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暂无满足自动筛选条件的资讯</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以太坊目标价3500美元Glamsterdam升级瞄准Q3</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暂无满足自动筛选条件的资讯</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比特币跌向6万美元超过6亿美元多头被清算</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正文内容"/>
        <w:spacing w:before="0" w:after="0" w:line="240" w:lineRule="auto"/>
        <w:ind w:left="0" w:right="0" w:firstLine="560"/>
        <w:jc w:val="both"/>
      </w:pPr>
      <w:r>
        <w:rPr>
          <w:rFonts w:ascii="Times New Roman" w:hAnsi="Times New Roman" w:cs="Times New Roman" w:eastAsia="仿宋"/>
          <w:b w:val="0"/>
          <w:sz w:val="28"/>
        </w:rPr>
        <w:t>暂无满足自动筛选条件的资讯。</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以太坊目标价3500美元Glamsterdam升级瞄准Q3</w:t>
      </w:r>
    </w:p>
    <w:p>
      <w:pPr>
        <w:spacing w:before="0" w:after="0" w:line="240" w:lineRule="auto"/>
        <w:ind w:left="0" w:right="0" w:firstLine="0"/>
        <w:jc w:val="both"/>
      </w:pPr>
      <w:r>
        <w:rPr>
          <w:rFonts w:ascii="Times New Roman" w:hAnsi="Times New Roman" w:cs="Times New Roman" w:eastAsia="仿宋"/>
          <w:b w:val="0"/>
          <w:sz w:val="28"/>
        </w:rPr>
        <w:t>· 以太坊在2025年完成了Pectra和Fusaka两次硬分叉，确立了半年一次的升级节奏，共交付11个EIP，并将验证者质押上限提高至2048 ETH。</w:t>
      </w:r>
    </w:p>
    <w:p>
      <w:pPr>
        <w:spacing w:before="0" w:after="0" w:line="240" w:lineRule="auto"/>
        <w:ind w:left="0" w:right="0" w:firstLine="0"/>
        <w:jc w:val="both"/>
      </w:pPr>
      <w:r>
        <w:rPr>
          <w:rFonts w:ascii="Times New Roman" w:hAnsi="Times New Roman" w:cs="Times New Roman" w:eastAsia="仿宋"/>
          <w:b w:val="0"/>
          <w:sz w:val="28"/>
        </w:rPr>
        <w:t>· 预计2026年Q2或Q3进行的Glamsterdam升级将引入用于无状态客户端的Verkle树，并将跨rollup的可持续吞吐量推至每秒10万笔以上。</w:t>
      </w:r>
    </w:p>
    <w:p>
      <w:pPr>
        <w:spacing w:before="0" w:after="0" w:line="240" w:lineRule="auto"/>
        <w:ind w:left="0" w:right="0" w:firstLine="0"/>
        <w:jc w:val="both"/>
      </w:pPr>
      <w:r>
        <w:rPr>
          <w:rFonts w:ascii="Times New Roman" w:hAnsi="Times New Roman" w:cs="Times New Roman" w:eastAsia="仿宋"/>
          <w:b w:val="0"/>
          <w:sz w:val="28"/>
        </w:rPr>
        <w:t>· 2026年6月初ETH交易价约1970美元，低于2025年8月的历史高点4951美元，分析师预计复苏区间在2200至3500美元之间。</w:t>
      </w:r>
    </w:p>
    <w:p>
      <w:pPr>
        <w:pStyle w:val="正文内容"/>
        <w:spacing w:before="0" w:after="0" w:line="240" w:lineRule="auto"/>
        <w:ind w:left="0" w:right="0" w:firstLine="560"/>
        <w:jc w:val="both"/>
      </w:pPr>
      <w:r>
        <w:rPr>
          <w:rFonts w:ascii="Times New Roman" w:hAnsi="Times New Roman" w:cs="Times New Roman" w:eastAsia="仿宋"/>
          <w:b w:val="0"/>
          <w:sz w:val="28"/>
        </w:rPr>
        <w:t>以太坊的Glamsterdam升级目标实现Layer 2每秒10万笔交易，而ETH当前交易价约1970美元，为2026年下半年奠定关键基础。</w:t>
      </w:r>
    </w:p>
    <w:p>
      <w:pPr>
        <w:pStyle w:val="正文内容"/>
        <w:spacing w:before="0" w:after="0" w:line="240" w:lineRule="auto"/>
        <w:ind w:left="0" w:right="0" w:firstLine="560"/>
        <w:jc w:val="both"/>
      </w:pPr>
      <w:r>
        <w:rPr>
          <w:rFonts w:ascii="Times New Roman" w:hAnsi="Times New Roman" w:cs="Times New Roman" w:eastAsia="仿宋"/>
          <w:b w:val="0"/>
          <w:sz w:val="28"/>
        </w:rPr>
        <w:t>2026年6月初，以太坊交易价约1970美元，较2025年8月达到的历史最高点4951美元下跌超过60%。然而在价格压缩背后，是该网络历史上最激进的工程日程。</w:t>
      </w:r>
    </w:p>
    <w:p>
      <w:pPr>
        <w:pStyle w:val="正文内容"/>
        <w:spacing w:before="0" w:after="0" w:line="240" w:lineRule="auto"/>
        <w:ind w:left="0" w:right="0" w:firstLine="560"/>
        <w:jc w:val="both"/>
      </w:pPr>
      <w:r>
        <w:rPr>
          <w:rFonts w:ascii="Times New Roman" w:hAnsi="Times New Roman" w:cs="Times New Roman" w:eastAsia="仿宋"/>
          <w:b w:val="0"/>
          <w:sz w:val="28"/>
        </w:rPr>
        <w:t>以太坊基金会于2026年2月发布了2026年协议优先事项，将开发重组为三大支柱：扩展、用户体验改进和L1强化。2025年完成了两次硬分叉，2026年还有两次计划。</w:t>
      </w:r>
    </w:p>
    <w:p>
      <w:pPr>
        <w:pStyle w:val="正文内容"/>
        <w:spacing w:before="0" w:after="0" w:line="240" w:lineRule="auto"/>
        <w:ind w:left="0" w:right="0" w:firstLine="560"/>
        <w:jc w:val="both"/>
      </w:pPr>
      <w:r>
        <w:rPr>
          <w:rFonts w:ascii="Times New Roman" w:hAnsi="Times New Roman" w:cs="Times New Roman" w:eastAsia="仿宋"/>
          <w:b w:val="0"/>
          <w:sz w:val="28"/>
        </w:rPr>
        <w:t>Pectra升级于2025年5月7日上线，将布拉格执行层和Electra共识层合并为一次部署，包含11个以太坊改进提案。根据Consensys的说法，这是以太坊历史上最大的硬分叉。EIP-7251将最大有效验证者余额从32 ETH提高至2048 ETH，整合了验证者集合并减少了点对点网络压力。EIP-7702引入了账户抽象原语，允许外部拥有账户在单笔交易中委托给智能合约逻辑。Fusaka于2025年12月跟进，提供了额外的数据可用性改进，增加了rollup的blob吞吐量。这两次分叉使以太坊从每年一次升级的节奏转变为结构化的半年发布周期。</w:t>
      </w:r>
    </w:p>
    <w:p>
      <w:pPr>
        <w:pStyle w:val="正文内容"/>
        <w:spacing w:before="0" w:after="0" w:line="240" w:lineRule="auto"/>
        <w:ind w:left="0" w:right="0" w:firstLine="560"/>
        <w:jc w:val="both"/>
      </w:pPr>
      <w:r>
        <w:rPr>
          <w:rFonts w:ascii="Times New Roman" w:hAnsi="Times New Roman" w:cs="Times New Roman" w:eastAsia="仿宋"/>
          <w:b w:val="0"/>
          <w:sz w:val="28"/>
        </w:rPr>
        <w:t>下一个里程碑是Glamsterdam升级，结合了Glam共识层和Amsterdam执行层的变更。核心计划功能包括完整的Verkle树实现，这将启用无状态客户端并显著降低运行节点的硬件要求，根据Trent Bolar的Medium分析。Bolar写道：“Glamsterdam预计将是‘The Surge’部分完成之前的最后一大步，将Layer 2生态系统的可持续吞吐量推至每秒10万笔以上，同时保持完全去中心化。”</w:t>
      </w:r>
    </w:p>
    <w:p>
      <w:pPr>
        <w:pStyle w:val="正文内容"/>
        <w:spacing w:before="0" w:after="0" w:line="240" w:lineRule="auto"/>
        <w:ind w:left="0" w:right="0" w:firstLine="560"/>
        <w:jc w:val="both"/>
      </w:pPr>
      <w:r>
        <w:rPr>
          <w:rFonts w:ascii="Times New Roman" w:hAnsi="Times New Roman" w:cs="Times New Roman" w:eastAsia="仿宋"/>
          <w:b w:val="0"/>
          <w:sz w:val="28"/>
        </w:rPr>
        <w:t>2026年的第二次分叉，代号Heze-Bogota，计划于年底进行，将针对反审查机制和早期量子安全准备。2026年2月的协议优先事项文件提出了如EIP-7701和EIP-8141等用于原生账户抽象的建议，建立在Pectra中EIP-7702奠定的基础上。与2024年3月启动EIP-4844和proto-danksharding以降低Layer 2成本的Dencun升级相比，Glamsterdam代表了质的飞跃。Dencun增加了临时blob存储，而Glamsterdam旨在通过Verkle证明使完整节点在交易验证中变为可选，这是以太坊管理状态的结构性变化。</w:t>
      </w:r>
    </w:p>
    <w:p>
      <w:pPr>
        <w:pStyle w:val="正文内容"/>
        <w:spacing w:before="0" w:after="0" w:line="240" w:lineRule="auto"/>
        <w:ind w:left="0" w:right="0" w:firstLine="560"/>
        <w:jc w:val="both"/>
      </w:pPr>
      <w:r>
        <w:rPr>
          <w:rFonts w:ascii="Times New Roman" w:hAnsi="Times New Roman" w:cs="Times New Roman" w:eastAsia="仿宋"/>
          <w:b w:val="0"/>
          <w:sz w:val="28"/>
        </w:rPr>
        <w:t>根据CoinDCX的数据，截至2026年6月1日，ETH交易价约1970美元。14日RSI为33.56，接近超卖区域。50日移动平均线为2194美元，200日移动平均线为2509美元，当前价格远低于这两条趋势指标。InvestingHaven预计2026年交易区间为1800至3500美元，平均预测约2700美元。Changelly的模型预测2026年12月更保守的上限为2582美元。LiteFinance提到，在Layer 2增长和机构需求推动的乐观情景下，ETH可能测试5301美元。CoinDCX报道称，Coinpaper高级加密货币市场分析师Alex Thornton指出，约74%的以太坊供应目前处于盈利状态，30天实现价格估计约1980美元。长期持有者供应正在增加，这与积累而非分配的模式一致。2026年2月初发生了19亿美元ETH多头头寸清算潮，根据MEXC的说法，这压缩了杠杆头寸。</w:t>
      </w:r>
    </w:p>
    <w:p>
      <w:pPr>
        <w:pStyle w:val="正文内容"/>
        <w:spacing w:before="0" w:after="0" w:line="240" w:lineRule="auto"/>
        <w:ind w:left="0" w:right="0" w:firstLine="560"/>
        <w:jc w:val="both"/>
      </w:pPr>
      <w:r>
        <w:rPr>
          <w:rFonts w:ascii="Times New Roman" w:hAnsi="Times New Roman" w:cs="Times New Roman" w:eastAsia="仿宋"/>
          <w:b w:val="0"/>
          <w:sz w:val="28"/>
        </w:rPr>
        <w:t>以太坊的升级历史遵循戏剧性递减、技术范围递增的模式。2022年9月的Merge消除了工作量证明挖矿；2023年4月的Shapella解锁了质押提款；2024年3月的Dencun启动了proto-danksharding；2025年5月的Pectra实现了验证者整合和账户抽象。</w:t>
      </w:r>
    </w:p>
    <w:p>
      <w:pPr>
        <w:pStyle w:val="正文内容"/>
        <w:spacing w:before="0" w:after="0" w:line="240" w:lineRule="auto"/>
        <w:ind w:left="0" w:right="0" w:firstLine="560"/>
        <w:jc w:val="both"/>
      </w:pPr>
      <w:r>
        <w:rPr>
          <w:rFonts w:ascii="Times New Roman" w:hAnsi="Times New Roman" w:cs="Times New Roman" w:eastAsia="仿宋"/>
          <w:b w:val="0"/>
          <w:sz w:val="28"/>
        </w:rPr>
        <w:t>以太坊受益于2026年3月SEC和CFTC的联合框架，该框架将16种数字资产归类为商品。ETH与比特币一起纳入CFTC监管，消除了2024年至2025年初困扰该资产的证券执法风险。2024年获批的现货ETH ETF现在在更清晰的管辖边界下运营，这应降低发行人和托管人的合规成本。</w:t>
      </w:r>
    </w:p>
    <w:p>
      <w:pPr>
        <w:pStyle w:val="正文内容"/>
        <w:spacing w:before="0" w:after="0" w:line="240" w:lineRule="auto"/>
        <w:ind w:left="0" w:right="0" w:firstLine="560"/>
        <w:jc w:val="both"/>
      </w:pPr>
      <w:r>
        <w:rPr>
          <w:rFonts w:ascii="Times New Roman" w:hAnsi="Times New Roman" w:cs="Times New Roman" w:eastAsia="仿宋"/>
          <w:b w:val="0"/>
          <w:sz w:val="28"/>
        </w:rPr>
        <w:t>Glamsterdam升级是最近的催化剂，devnet测试已在进行，主网目标为2026年Q2或Q3。如果Verkle树实施顺利，无状态客户端采用可能在年底前吸引新一类节点运营商。2026年末的Heze-Bogota分叉将提供对半年节奏中开发者协调的进一步测试。</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原文标题：Ethereum Eyes $3，500 as Glamsterdam Upgrade Targets Q3</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原文链接：https://financefeeds.com/ethereum-eyes-3500-as-glamsterdam-upgrade/</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正文内容"/>
        <w:spacing w:before="0" w:after="0" w:line="240" w:lineRule="auto"/>
        <w:ind w:left="0" w:right="0" w:firstLine="560"/>
        <w:jc w:val="both"/>
      </w:pPr>
      <w:r>
        <w:rPr>
          <w:rFonts w:ascii="Times New Roman" w:hAnsi="Times New Roman" w:cs="Times New Roman" w:eastAsia="仿宋"/>
          <w:b w:val="0"/>
          <w:sz w:val="28"/>
        </w:rPr>
        <w:t>暂无满足自动筛选条件的资讯。</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比特币跌向6万美元超过6亿美元多头被清算</w:t>
      </w:r>
    </w:p>
    <w:p>
      <w:pPr>
        <w:spacing w:before="0" w:after="0" w:line="240" w:lineRule="auto"/>
        <w:ind w:left="0" w:right="0" w:firstLine="0"/>
        <w:jc w:val="both"/>
      </w:pPr>
      <w:r>
        <w:rPr>
          <w:rFonts w:ascii="Times New Roman" w:hAnsi="Times New Roman" w:cs="Times New Roman" w:eastAsia="仿宋"/>
          <w:b w:val="0"/>
          <w:sz w:val="28"/>
        </w:rPr>
        <w:t>· 比特币跌向6万美元导致超过6亿美元多头仓位被清算。</w:t>
      </w:r>
    </w:p>
    <w:p>
      <w:pPr>
        <w:spacing w:before="0" w:after="0" w:line="240" w:lineRule="auto"/>
        <w:ind w:left="0" w:right="0" w:firstLine="0"/>
        <w:jc w:val="both"/>
      </w:pPr>
      <w:r>
        <w:rPr>
          <w:rFonts w:ascii="Times New Roman" w:hAnsi="Times New Roman" w:cs="Times New Roman" w:eastAsia="仿宋"/>
          <w:b w:val="0"/>
          <w:sz w:val="28"/>
        </w:rPr>
        <w:t>· 部分交易员预期比特币短期反弹至69，000-70，000美元区间。</w:t>
      </w:r>
    </w:p>
    <w:p>
      <w:pPr>
        <w:spacing w:before="0" w:after="0" w:line="240" w:lineRule="auto"/>
        <w:ind w:left="0" w:right="0" w:firstLine="0"/>
        <w:jc w:val="both"/>
      </w:pPr>
      <w:r>
        <w:rPr>
          <w:rFonts w:ascii="Times New Roman" w:hAnsi="Times New Roman" w:cs="Times New Roman" w:eastAsia="仿宋"/>
          <w:b w:val="0"/>
          <w:sz w:val="28"/>
        </w:rPr>
        <w:t>· 比特币周线图呈现熊旗形态，可能进一步跌至50，000美元区域，但200周均线提供潜在支撑。</w:t>
      </w:r>
    </w:p>
    <w:p>
      <w:pPr>
        <w:pStyle w:val="正文内容"/>
        <w:spacing w:before="0" w:after="0" w:line="240" w:lineRule="auto"/>
        <w:ind w:left="0" w:right="0" w:firstLine="560"/>
        <w:jc w:val="both"/>
      </w:pPr>
      <w:r>
        <w:rPr>
          <w:rFonts w:ascii="Times New Roman" w:hAnsi="Times New Roman" w:cs="Times New Roman" w:eastAsia="仿宋"/>
          <w:b w:val="0"/>
          <w:sz w:val="28"/>
        </w:rPr>
        <w:t>比特币（Bitcoin， BTC）短暂跌向6万美元区域，触发超过6亿美元多头清算，市场质疑最新反弹是否为真正底部或仅是杠杆清洗后的救济性反弹。</w:t>
      </w:r>
    </w:p>
    <w:p>
      <w:pPr>
        <w:pStyle w:val="正文内容"/>
        <w:spacing w:before="0" w:after="0" w:line="240" w:lineRule="auto"/>
        <w:ind w:left="0" w:right="0" w:firstLine="560"/>
        <w:jc w:val="both"/>
      </w:pPr>
      <w:r>
        <w:rPr>
          <w:rFonts w:ascii="Times New Roman" w:hAnsi="Times New Roman" w:cs="Times New Roman" w:eastAsia="仿宋"/>
          <w:b w:val="0"/>
          <w:sz w:val="28"/>
        </w:rPr>
        <w:t>比特币跌向6万美元区域，导致超过6亿美元多头仓位被清算，引发市场对最新反弹是否为真正底部或仅是杠杆清洗后救济性反弹的质疑。</w:t>
      </w:r>
    </w:p>
    <w:p>
      <w:pPr>
        <w:pStyle w:val="正文内容"/>
        <w:spacing w:before="0" w:after="0" w:line="240" w:lineRule="auto"/>
        <w:ind w:left="0" w:right="0" w:firstLine="560"/>
        <w:jc w:val="both"/>
      </w:pPr>
      <w:r>
        <w:rPr>
          <w:rFonts w:ascii="Times New Roman" w:hAnsi="Times New Roman" w:cs="Times New Roman" w:eastAsia="仿宋"/>
          <w:b w:val="0"/>
          <w:sz w:val="28"/>
        </w:rPr>
        <w:t>BTC周四跌至约61，300美元，随后反弹5.52%至约64，690美元，反弹与以色列和黎巴嫩同意实施停火的报道同步。</w:t>
      </w:r>
    </w:p>
    <w:p>
      <w:pPr>
        <w:pStyle w:val="正文内容"/>
        <w:spacing w:before="0" w:after="0" w:line="240" w:lineRule="auto"/>
        <w:ind w:left="0" w:right="0" w:firstLine="560"/>
        <w:jc w:val="both"/>
      </w:pPr>
      <w:r>
        <w:rPr>
          <w:rFonts w:ascii="Times New Roman" w:hAnsi="Times New Roman" w:cs="Times New Roman" w:eastAsia="仿宋"/>
          <w:b w:val="0"/>
          <w:sz w:val="28"/>
        </w:rPr>
        <w:t>数据来源CoinGlass显示，24小时内清算了超过7.37亿美元的比特币头寸，其中多头占绝大部分，超过6.17亿美元多头被消灭。</w:t>
      </w:r>
    </w:p>
    <w:p>
      <w:pPr>
        <w:pStyle w:val="正文内容"/>
        <w:spacing w:before="0" w:after="0" w:line="240" w:lineRule="auto"/>
        <w:ind w:left="0" w:right="0" w:firstLine="560"/>
        <w:jc w:val="both"/>
      </w:pPr>
      <w:r>
        <w:rPr>
          <w:rFonts w:ascii="Times New Roman" w:hAnsi="Times New Roman" w:cs="Times New Roman" w:eastAsia="仿宋"/>
          <w:b w:val="0"/>
          <w:sz w:val="28"/>
        </w:rPr>
        <w:t>交易员RidaaXBT表示，BTC可能反弹至69，000-70，000美元区间，暗示清算驱动的抛售可能已使近期卖方耗尽。分析师ZordXBT也持类似观点，指出比特币的长下影线显示买家在低位积极介入。</w:t>
      </w:r>
    </w:p>
    <w:p>
      <w:pPr>
        <w:pStyle w:val="正文内容"/>
        <w:spacing w:before="0" w:after="0" w:line="240" w:lineRule="auto"/>
        <w:ind w:left="0" w:right="0" w:firstLine="560"/>
        <w:jc w:val="both"/>
      </w:pPr>
      <w:r>
        <w:rPr>
          <w:rFonts w:ascii="Times New Roman" w:hAnsi="Times New Roman" w:cs="Times New Roman" w:eastAsia="仿宋"/>
          <w:b w:val="0"/>
          <w:sz w:val="28"/>
        </w:rPr>
        <w:t>另一方面，加密货币交易员Hitman42.eth警告，比特币多头可能庆祝过早，反弹可能最终困住多头。</w:t>
      </w:r>
    </w:p>
    <w:p>
      <w:pPr>
        <w:pStyle w:val="正文内容"/>
        <w:spacing w:before="0" w:after="0" w:line="240" w:lineRule="auto"/>
        <w:ind w:left="0" w:right="0" w:firstLine="560"/>
        <w:jc w:val="both"/>
      </w:pPr>
      <w:r>
        <w:rPr>
          <w:rFonts w:ascii="Times New Roman" w:hAnsi="Times New Roman" w:cs="Times New Roman" w:eastAsia="仿宋"/>
          <w:b w:val="0"/>
          <w:sz w:val="28"/>
        </w:rPr>
        <w:t>比特币周线图仍显示熊旗形态持续，保持进一步跌向50，000-52，000美元区域的风险。该形态源于BTC未能重新站上熊旗上轨，同时成交量放大增加下行力度。</w:t>
      </w:r>
    </w:p>
    <w:p>
      <w:pPr>
        <w:pStyle w:val="正文内容"/>
        <w:spacing w:before="0" w:after="0" w:line="240" w:lineRule="auto"/>
        <w:ind w:left="0" w:right="0" w:firstLine="560"/>
        <w:jc w:val="both"/>
      </w:pPr>
      <w:r>
        <w:rPr>
          <w:rFonts w:ascii="Times New Roman" w:hAnsi="Times New Roman" w:cs="Times New Roman" w:eastAsia="仿宋"/>
          <w:b w:val="0"/>
          <w:sz w:val="28"/>
        </w:rPr>
        <w:t>然而，只要BTC交易在200周简单移动平均线（约61，800美元）之上，看跌情景就未确认。该均线在2015年、2018年和2020年等比特币熊市中曾充当主要周期底部区域。从200周均线强劲反弹将削弱或可能否定熊旗形态，使BTC有机会测试70，000美元作为下一上行目标。</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（信息来源：Cointelegraph）</w:t>
      </w:r>
    </w:p>
    <w:p>
      <w:pPr>
        <w:pStyle w:val="原文信息"/>
        <w:spacing w:before="0" w:after="0" w:line="240" w:lineRule="auto"/>
        <w:ind w:left="0" w:right="0" w:firstLine="0"/>
        <w:jc w:val="left"/>
      </w:pPr>
      <w:r>
        <w:rPr>
          <w:rFonts w:ascii="Times New Roman" w:hAnsi="Times New Roman" w:cs="Times New Roman" w:eastAsia="仿宋"/>
          <w:b w:val="0"/>
          <w:sz w:val="18"/>
        </w:rPr>
        <w:t>原文标题：Over $600M in Bitcoin longs liquidated as BTC dips toward $60K</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原文链接：https://cointelegraph.com/markets/over-600m-in-bitcoin-longs-liquidated-as-btc-dips-toward-60k</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2026-06-01 17:37 至 2026-06-04 17:37（北京时间，最近3天）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