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Times New Roman" w:hAnsi="Times New Roman" w:cs="Times New Roman" w:eastAsia="黑体"/>
          <w:b w:val="0"/>
          <w:sz w:val="32"/>
        </w:rPr>
        <w:t>目  录</w:t>
      </w:r>
    </w:p>
    <w:p>
      <w:pPr>
        <w:spacing w:before="0" w:after="0"/>
        <w:ind w:firstLine="0"/>
      </w:pPr>
      <w:r>
        <w:rPr>
          <w:rFonts w:ascii="Times New Roman" w:hAnsi="Times New Roman" w:cs="Times New Roman" w:eastAsia="黑体"/>
          <w:b w:val="0"/>
          <w:color w:val="2F5496"/>
          <w:sz w:val="32"/>
        </w:rPr>
        <w:t>【政策风向】</w:t>
      </w:r>
    </w:p>
    <w:p>
      <w:pPr>
        <w:pStyle w:val="ListParagraph"/>
        <w:spacing w:before="0" w:after="0" w:line="360" w:lineRule="auto"/>
        <w:ind w:left="0" w:firstLine="0"/>
      </w:pPr>
      <w:r>
        <w:rPr>
          <w:rFonts w:ascii="Times New Roman" w:hAnsi="Times New Roman" w:cs="Times New Roman" w:eastAsia="楷体"/>
          <w:b w:val="0"/>
          <w:sz w:val="28"/>
        </w:rPr>
        <w:t>· 另类币向量第57期Glassnode研究</w:t>
      </w:r>
    </w:p>
    <w:p>
      <w:pPr>
        <w:pStyle w:val="ListParagraph"/>
        <w:spacing w:before="0" w:after="0" w:line="360" w:lineRule="auto"/>
        <w:ind w:left="0" w:firstLine="0"/>
      </w:pPr>
      <w:r>
        <w:rPr>
          <w:rFonts w:ascii="Times New Roman" w:hAnsi="Times New Roman" w:cs="Times New Roman" w:eastAsia="楷体"/>
          <w:b w:val="0"/>
          <w:sz w:val="28"/>
        </w:rPr>
        <w:t>· TheAltcoinVector第57期GlassnodeResearch</w:t>
      </w:r>
    </w:p>
    <w:p>
      <w:pPr>
        <w:pStyle w:val="ListParagraph"/>
        <w:spacing w:before="0" w:after="0" w:line="360" w:lineRule="auto"/>
        <w:ind w:left="0" w:firstLine="0"/>
      </w:pPr>
      <w:r>
        <w:rPr>
          <w:rFonts w:ascii="Times New Roman" w:hAnsi="Times New Roman" w:cs="Times New Roman" w:eastAsia="楷体"/>
          <w:b w:val="0"/>
          <w:sz w:val="28"/>
        </w:rPr>
        <w:t>· AltcoinVector#57GlassnodeResearch</w:t>
      </w:r>
    </w:p>
    <w:p>
      <w:pPr>
        <w:spacing w:before="0" w:after="0"/>
        <w:ind w:firstLine="0"/>
      </w:pPr>
      <w:r>
        <w:rPr>
          <w:rFonts w:ascii="Times New Roman" w:hAnsi="Times New Roman" w:cs="Times New Roman" w:eastAsia="黑体"/>
          <w:b w:val="0"/>
          <w:color w:val="2F5496"/>
          <w:sz w:val="32"/>
        </w:rPr>
        <w:t>【行业前沿】</w:t>
      </w:r>
    </w:p>
    <w:p>
      <w:pPr>
        <w:pStyle w:val="ListParagraph"/>
        <w:spacing w:before="0" w:after="0" w:line="360" w:lineRule="auto"/>
        <w:ind w:left="0" w:firstLine="0"/>
      </w:pPr>
      <w:r>
        <w:rPr>
          <w:rFonts w:ascii="Times New Roman" w:hAnsi="Times New Roman" w:cs="Times New Roman" w:eastAsia="楷体"/>
          <w:b w:val="0"/>
          <w:sz w:val="28"/>
        </w:rPr>
        <w:t>· 以太坊Glamsterdam升级瞄准Q3ETH目标价3500美元</w:t>
      </w:r>
    </w:p>
    <w:p>
      <w:pPr>
        <w:pStyle w:val="ListParagraph"/>
        <w:spacing w:before="0" w:after="0" w:line="360" w:lineRule="auto"/>
        <w:ind w:left="0" w:firstLine="0"/>
      </w:pPr>
      <w:r>
        <w:rPr>
          <w:rFonts w:ascii="Times New Roman" w:hAnsi="Times New Roman" w:cs="Times New Roman" w:eastAsia="楷体"/>
          <w:b w:val="0"/>
          <w:sz w:val="28"/>
        </w:rPr>
        <w:t>· 另类币向量第57期Glassnode研究</w:t>
      </w:r>
    </w:p>
    <w:p>
      <w:pPr>
        <w:spacing w:before="0" w:after="0"/>
        <w:ind w:firstLine="0"/>
      </w:pPr>
      <w:r>
        <w:rPr>
          <w:rFonts w:ascii="Times New Roman" w:hAnsi="Times New Roman" w:cs="Times New Roman" w:eastAsia="黑体"/>
          <w:b w:val="0"/>
          <w:color w:val="2F5496"/>
          <w:sz w:val="32"/>
        </w:rPr>
        <w:t>【市场动态】</w:t>
      </w:r>
    </w:p>
    <w:p>
      <w:pPr>
        <w:pStyle w:val="ListParagraph"/>
        <w:spacing w:before="0" w:after="0" w:line="360" w:lineRule="auto"/>
        <w:ind w:left="0" w:firstLine="0"/>
      </w:pPr>
      <w:r>
        <w:rPr>
          <w:rFonts w:ascii="Times New Roman" w:hAnsi="Times New Roman" w:cs="Times New Roman" w:eastAsia="楷体"/>
          <w:b w:val="0"/>
          <w:sz w:val="28"/>
        </w:rPr>
        <w:t>· 山寨币向量#57Glassnode研究</w:t>
      </w:r>
    </w:p>
    <w:p>
      <w:pPr>
        <w:pStyle w:val="ListParagraph"/>
        <w:spacing w:before="0" w:after="0" w:line="360" w:lineRule="auto"/>
        <w:ind w:left="0" w:firstLine="0"/>
      </w:pPr>
      <w:r>
        <w:rPr>
          <w:rFonts w:ascii="Times New Roman" w:hAnsi="Times New Roman" w:cs="Times New Roman" w:eastAsia="楷体"/>
          <w:b w:val="0"/>
          <w:sz w:val="28"/>
        </w:rPr>
        <w:t>· AltcoinVector#57GlassnodeResearch</w:t>
      </w:r>
    </w:p>
    <w:p>
      <w:pPr>
        <w:spacing w:before="0" w:after="0"/>
        <w:ind w:firstLine="0"/>
      </w:pPr>
      <w:r>
        <w:rPr>
          <w:rFonts w:ascii="Times New Roman" w:hAnsi="Times New Roman" w:cs="Times New Roman" w:eastAsia="黑体"/>
          <w:b w:val="0"/>
          <w:color w:val="2F5496"/>
          <w:sz w:val="32"/>
        </w:rPr>
        <w:t>【意见领袖】</w:t>
      </w:r>
    </w:p>
    <w:p>
      <w:pPr>
        <w:pStyle w:val="ListParagraph"/>
        <w:spacing w:before="0" w:after="0" w:line="360" w:lineRule="auto"/>
        <w:ind w:left="0" w:firstLine="0"/>
      </w:pPr>
      <w:r>
        <w:rPr>
          <w:rFonts w:ascii="Times New Roman" w:hAnsi="Times New Roman" w:cs="Times New Roman" w:eastAsia="楷体"/>
          <w:b w:val="0"/>
          <w:sz w:val="28"/>
        </w:rPr>
        <w:t>· TheAltcoinVector#57GlassnodeResearch</w:t>
      </w:r>
    </w:p>
    <w:p>
      <w:pPr>
        <w:pStyle w:val="ListParagraph"/>
        <w:spacing w:before="0" w:after="0" w:line="360" w:lineRule="auto"/>
        <w:ind w:left="0" w:firstLine="0"/>
      </w:pPr>
      <w:r>
        <w:rPr>
          <w:rFonts w:ascii="Times New Roman" w:hAnsi="Times New Roman" w:cs="Times New Roman" w:eastAsia="楷体"/>
          <w:b w:val="0"/>
          <w:sz w:val="28"/>
        </w:rPr>
        <w:t>· 山寨币向量第57期Glassnode研究</w:t>
      </w:r>
    </w:p>
    <w:p>
      <w:pPr>
        <w:sectPr>
          <w:pgSz w:w="12240" w:h="15840"/>
          <w:pgMar w:top="1440" w:right="1803" w:bottom="1440" w:left="1803" w:header="850" w:footer="992" w:gutter="0"/>
          <w:cols w:space="720"/>
          <w:docGrid w:type="lines" w:linePitch="312"/>
        </w:sectPr>
      </w:pPr>
    </w:p>
    <w:p>
      <w:pPr>
        <w:pStyle w:val="Heading1"/>
      </w:pPr>
      <w:r>
        <w:rPr>
          <w:rFonts w:ascii="Times New Roman" w:hAnsi="Times New Roman" w:cs="Times New Roman" w:eastAsia="黑体"/>
          <w:b w:val="0"/>
          <w:color w:val="2F5496"/>
          <w:sz w:val="30"/>
        </w:rPr>
        <w:t>【政策风向】</w:t>
      </w:r>
    </w:p>
    <w:p>
      <w:pPr>
        <w:pStyle w:val="文章一级标题"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cs="Times New Roman" w:eastAsia="黑体"/>
          <w:b w:val="0"/>
          <w:sz w:val="30"/>
        </w:rPr>
        <w:t>另类币向量第57期Glassnode研究</w:t>
      </w:r>
    </w:p>
    <w:p>
      <w:pPr>
        <w:pStyle w:val="信息来源"/>
        <w:spacing w:before="50" w:after="100" w:line="240" w:lineRule="auto"/>
        <w:ind w:left="0" w:right="0" w:firstLine="0"/>
        <w:jc w:val="right"/>
      </w:pPr>
      <w:r>
        <w:rPr>
          <w:rFonts w:ascii="Times New Roman" w:hAnsi="Times New Roman" w:cs="Times New Roman" w:eastAsia="仿宋"/>
          <w:b w:val="0"/>
          <w:sz w:val="21"/>
        </w:rPr>
        <w:t>（信息来源：Glassnode Research）</w:t>
      </w:r>
    </w:p>
    <w:p>
      <w:pPr>
        <w:pStyle w:val="原文信息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 w:eastAsia="仿宋"/>
          <w:b w:val="0"/>
          <w:sz w:val="18"/>
        </w:rPr>
        <w:t>原文标题：The Altcoin Vector #57 - Glassnode Research</w:t>
      </w:r>
    </w:p>
    <w:p>
      <w:pPr>
        <w:pStyle w:val="原文信息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 w:eastAsia="仿宋"/>
          <w:b w:val="0"/>
          <w:sz w:val="18"/>
        </w:rPr>
        <w:t>原文链接：https://fonts.googleapis.com/css?family=Google+Sans+Text%3A400%2C500%2C700%2C400i%2C500i%2C700i</w:t>
      </w:r>
    </w:p>
    <w:p/>
    <w:p>
      <w:pPr>
        <w:pStyle w:val="文章一级标题"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cs="Times New Roman" w:eastAsia="黑体"/>
          <w:b w:val="0"/>
          <w:sz w:val="30"/>
        </w:rPr>
        <w:t>TheAltcoinVector第57期GlassnodeResearch</w:t>
      </w:r>
    </w:p>
    <w:p>
      <w:pPr>
        <w:spacing w:before="0" w:after="0" w:line="240" w:lineRule="auto"/>
        <w:ind w:left="0" w:right="0" w:firstLine="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· Glassnode Research发布了The Altcoin Vector第57期。</w:t>
      </w:r>
    </w:p>
    <w:p>
      <w:pPr>
        <w:pStyle w:val="正文内容"/>
        <w:spacing w:before="0" w:after="0" w:line="240" w:lineRule="auto"/>
        <w:ind w:left="0" w:right="0" w:firstLine="56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Glassnode Research发布了The Altcoin Vector第57期。</w:t>
      </w:r>
    </w:p>
    <w:p>
      <w:pPr>
        <w:pStyle w:val="正文内容"/>
        <w:spacing w:before="0" w:after="0" w:line="240" w:lineRule="auto"/>
        <w:ind w:left="0" w:right="0" w:firstLine="56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该报告由Glassnode Research发布。</w:t>
      </w:r>
    </w:p>
    <w:p>
      <w:pPr>
        <w:pStyle w:val="信息来源"/>
        <w:spacing w:before="50" w:after="100" w:line="240" w:lineRule="auto"/>
        <w:ind w:left="0" w:right="0" w:firstLine="0"/>
        <w:jc w:val="right"/>
      </w:pPr>
      <w:r>
        <w:rPr>
          <w:rFonts w:ascii="Times New Roman" w:hAnsi="Times New Roman" w:cs="Times New Roman" w:eastAsia="仿宋"/>
          <w:b w:val="0"/>
          <w:sz w:val="21"/>
        </w:rPr>
        <w:t>（信息来源：Glassnode Research）</w:t>
      </w:r>
    </w:p>
    <w:p>
      <w:pPr>
        <w:pStyle w:val="原文信息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 w:eastAsia="仿宋"/>
          <w:b w:val="0"/>
          <w:sz w:val="18"/>
        </w:rPr>
        <w:t>原文标题：The Altcoin Vector #57 - Glassnode Research</w:t>
      </w:r>
    </w:p>
    <w:p>
      <w:pPr>
        <w:pStyle w:val="原文信息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 w:eastAsia="仿宋"/>
          <w:b w:val="0"/>
          <w:sz w:val="18"/>
        </w:rPr>
        <w:t>原文链接：https://fonts.googleapis.com/css?family=Google+Sans+Text%3A400%2C500%2C700%2C400i%2C500i%2C700i</w:t>
      </w:r>
    </w:p>
    <w:p/>
    <w:p>
      <w:pPr>
        <w:pStyle w:val="文章一级标题"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cs="Times New Roman" w:eastAsia="黑体"/>
          <w:b w:val="0"/>
          <w:sz w:val="30"/>
        </w:rPr>
        <w:t>AltcoinVector#57GlassnodeResearch</w:t>
      </w:r>
    </w:p>
    <w:p>
      <w:pPr>
        <w:spacing w:before="0" w:after="0" w:line="240" w:lineRule="auto"/>
        <w:ind w:left="0" w:right="0" w:firstLine="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· Altcoin Vector #57期由Glassnode Research发布。</w:t>
      </w:r>
    </w:p>
    <w:p>
      <w:pPr>
        <w:pStyle w:val="正文内容"/>
        <w:spacing w:before="0" w:after="0" w:line="240" w:lineRule="auto"/>
        <w:ind w:left="0" w:right="0" w:firstLine="56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Altcoin Vector #57期 Glassnode Research</w:t>
      </w:r>
    </w:p>
    <w:p>
      <w:pPr>
        <w:pStyle w:val="正文内容"/>
        <w:spacing w:before="0" w:after="0" w:line="240" w:lineRule="auto"/>
        <w:ind w:left="0" w:right="0" w:firstLine="56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字体“Google Sans Text”斜体、字重400的来源网址为：https://fonts.gstatic.com/s/googlesanstext/v25/5aUo9-KzpRiLCAt4Unrc-xIKmCU5qE9GiU9D.ttf。</w:t>
      </w:r>
    </w:p>
    <w:p>
      <w:pPr>
        <w:pStyle w:val="正文内容"/>
        <w:spacing w:before="0" w:after="0" w:line="240" w:lineRule="auto"/>
        <w:ind w:left="0" w:right="0" w:firstLine="56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字体“Google Sans Text”斜体、字重500的来源网址为：https://fonts.gstatic.com/s/googlesanstext/v25/5aUr9-KzpRiLCAt4Unrc-xIKmCU5qE9OemxTtDO6.ttf。</w:t>
      </w:r>
    </w:p>
    <w:p>
      <w:pPr>
        <w:pStyle w:val="正文内容"/>
        <w:spacing w:before="0" w:after="0" w:line="240" w:lineRule="auto"/>
        <w:ind w:left="0" w:right="0" w:firstLine="56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字体“Google Sans Text”斜体、字重700的来源网址为：https://fonts.gstatic.com/s/googlesanstext/v25/5aUr9-KzpRiLCAt4Unrc-xIKmCU5qE9OMmpTtDO6.ttf。</w:t>
      </w:r>
    </w:p>
    <w:p>
      <w:pPr>
        <w:pStyle w:val="正文内容"/>
        <w:spacing w:before="0" w:after="0" w:line="240" w:lineRule="auto"/>
        <w:ind w:left="0" w:right="0" w:firstLine="56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字体“Google Sans Text”常规、字重400的来源网址为：https://fonts.gstatic.com/s/googlesanstext/v25/5aUu9-KzpRiLCAt4Unrc-xIKmCU5qEp2jg.ttf。</w:t>
      </w:r>
    </w:p>
    <w:p>
      <w:pPr>
        <w:pStyle w:val="正文内容"/>
        <w:spacing w:before="0" w:after="0" w:line="240" w:lineRule="auto"/>
        <w:ind w:left="0" w:right="0" w:firstLine="56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字体“Google Sans Text”常规、字重500的来源网址为：https://fonts.gstatic.com/s/googlesanstext/v25/5aUp9-KzpRiLCAt4Unrc-xIKmCU5oLlVnmhjsw.ttf。</w:t>
      </w:r>
    </w:p>
    <w:p>
      <w:pPr>
        <w:pStyle w:val="正文内容"/>
        <w:spacing w:before="0" w:after="0" w:line="240" w:lineRule="auto"/>
        <w:ind w:left="0" w:right="0" w:firstLine="56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字体“Google Sans Text”常规、字重700的来源网址为：https://fonts.gstatic.com/s/googlesanstext/v25/5aUp9-KzpRiLCAt4Unrc-xIKmCU5oPFTnmhjsw.ttf。</w:t>
      </w:r>
    </w:p>
    <w:p>
      <w:pPr>
        <w:pStyle w:val="信息来源"/>
        <w:spacing w:before="50" w:after="100" w:line="240" w:lineRule="auto"/>
        <w:ind w:left="0" w:right="0" w:firstLine="0"/>
        <w:jc w:val="right"/>
      </w:pPr>
      <w:r>
        <w:rPr>
          <w:rFonts w:ascii="Times New Roman" w:hAnsi="Times New Roman" w:cs="Times New Roman" w:eastAsia="仿宋"/>
          <w:b w:val="0"/>
          <w:sz w:val="21"/>
        </w:rPr>
        <w:t>（信息来源：Glassnode Research）</w:t>
      </w:r>
    </w:p>
    <w:p>
      <w:pPr>
        <w:pStyle w:val="原文信息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 w:eastAsia="仿宋"/>
          <w:b w:val="0"/>
          <w:sz w:val="18"/>
        </w:rPr>
        <w:t>原文标题：The Altcoin Vector #57 - Glassnode Research</w:t>
      </w:r>
    </w:p>
    <w:p>
      <w:pPr>
        <w:pStyle w:val="原文信息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 w:eastAsia="仿宋"/>
          <w:b w:val="0"/>
          <w:sz w:val="18"/>
        </w:rPr>
        <w:t>原文链接：https://fonts.googleapis.com/css?family=Google+Sans+Text%3A400%2C500%2C700%2C400i%2C500i%2C700i</w:t>
      </w:r>
    </w:p>
    <w:p>
      <w:pPr>
        <w:sectPr>
          <w:pgSz w:w="12240" w:h="15840"/>
          <w:pgMar w:top="1440" w:right="1803" w:bottom="1440" w:left="1803" w:header="850" w:footer="992" w:gutter="0"/>
          <w:cols w:space="720"/>
          <w:docGrid w:type="lines" w:linePitch="312"/>
        </w:sectPr>
      </w:pPr>
    </w:p>
    <w:p>
      <w:pPr>
        <w:pStyle w:val="Heading1"/>
      </w:pPr>
      <w:r>
        <w:rPr>
          <w:rFonts w:ascii="Times New Roman" w:hAnsi="Times New Roman" w:cs="Times New Roman" w:eastAsia="黑体"/>
          <w:b w:val="0"/>
          <w:color w:val="2F5496"/>
          <w:sz w:val="30"/>
        </w:rPr>
        <w:t>【行业前沿】</w:t>
      </w:r>
    </w:p>
    <w:p>
      <w:pPr>
        <w:pStyle w:val="文章一级标题"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cs="Times New Roman" w:eastAsia="黑体"/>
          <w:b w:val="0"/>
          <w:sz w:val="30"/>
        </w:rPr>
        <w:t>以太坊Glamsterdam升级瞄准Q3ETH目标价3500美元</w:t>
      </w:r>
    </w:p>
    <w:p>
      <w:pPr>
        <w:spacing w:before="0" w:after="0" w:line="240" w:lineRule="auto"/>
        <w:ind w:left="0" w:right="0" w:firstLine="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· 以太坊在2025年完成了两次硬分叉Pectra和Fusaka，确立了半年一次的升级节奏，共交付11个EIP，并将验证者质押上限提高至2，048 ETH。</w:t>
      </w:r>
    </w:p>
    <w:p>
      <w:pPr>
        <w:spacing w:before="0" w:after="0" w:line="240" w:lineRule="auto"/>
        <w:ind w:left="0" w:right="0" w:firstLine="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· 预计在2026年Q2或Q3进行的Glamsterdam升级将引入Verkle树以实现无状态客户端，并将汇总层的可持续吞吐量推高至每秒10万笔交易以上。</w:t>
      </w:r>
    </w:p>
    <w:p>
      <w:pPr>
        <w:spacing w:before="0" w:after="0" w:line="240" w:lineRule="auto"/>
        <w:ind w:left="0" w:right="0" w:firstLine="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· 截至2026年6月初，ETH交易价格约为1，970美元，低于2025年8月创下的4，951美元历史高点，分析师预计复苏区间在2，200美元至3，500美元之间。</w:t>
      </w:r>
    </w:p>
    <w:p>
      <w:pPr>
        <w:pStyle w:val="正文内容"/>
        <w:spacing w:before="0" w:after="0" w:line="240" w:lineRule="auto"/>
        <w:ind w:left="0" w:right="0" w:firstLine="56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以太坊联合创始人Vitalik Buterin曾表示，Glamsterdam升级将是实现以太坊路线图中“The Surge”阶段的最后重大步骤。截至2026年6月初，ETH价格约为1，970美元，较历史高点下跌超60%。</w:t>
      </w:r>
    </w:p>
    <w:p>
      <w:pPr>
        <w:pStyle w:val="正文内容"/>
        <w:spacing w:before="0" w:after="0" w:line="240" w:lineRule="auto"/>
        <w:ind w:left="0" w:right="0" w:firstLine="56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以太坊在2025年完成了两次硬分叉Pectra和Fusaka，确立了半年一次的升级节奏，共交付11个以太坊改进提案，并将验证者最大有效余额从32 ETH提高至2，048 ETH。其中，Pectra升级于2025年5月7日启动，将Prague执行层和Electra共识层合并为一次部署，据Consensys称，这是以太坊历史上规模最大的硬分叉。EIP-7251提高了验证者余额上限，减少了点对点网络压力；EIP-7702引入了账户抽象原语，允许外部拥有账户在单笔交易中委托智能合约逻辑。Fusaka升级于2025年12月进行，进一步提升了用于汇总的数据可用性。</w:t>
      </w:r>
    </w:p>
    <w:p>
      <w:pPr>
        <w:pStyle w:val="正文内容"/>
        <w:spacing w:before="0" w:after="0" w:line="240" w:lineRule="auto"/>
        <w:ind w:left="0" w:right="0" w:firstLine="56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下一次里程碑是Glamsterdam升级，结合了Glam共识层和Amsterdam执行层的改动。核心计划功能包括完整的Verkle树实现，这将使无状态客户端成为可能，并大幅降低运行节点的硬件要求。Trent Bolar在Medium分析中写道：“Glamsterdam预计是以太坊路线图中‘The Surge’阶段被认为完成前的最后重大步骤，将在维护完全去中心化的同时，将整个二层生态系统的可持续吞吐量推向每秒10万笔以上”。</w:t>
      </w:r>
    </w:p>
    <w:p>
      <w:pPr>
        <w:pStyle w:val="正文内容"/>
        <w:spacing w:before="0" w:after="0" w:line="240" w:lineRule="auto"/>
        <w:ind w:left="0" w:right="0" w:firstLine="56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2026年的第二次分叉代号为Heze-Bogota，预计在年底进行。据MEXC News报道，该分叉将针对反审查机制和早期量子安全准备。2026年2月的协议优先事项文件概述了EIP-7701和EIP-8141等本机账户抽象提案，这些提案建立在Pectra中EIP-7702奠定的基础上。</w:t>
      </w:r>
    </w:p>
    <w:p>
      <w:pPr>
        <w:pStyle w:val="正文内容"/>
        <w:spacing w:before="0" w:after="0" w:line="240" w:lineRule="auto"/>
        <w:ind w:left="0" w:right="0" w:firstLine="56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截至2026年6月1日，据CoinDCX数据，ETH交易价格约为1，970美元。14日RSI为33.56，接近超卖区域。50日移动平均线位于2，194美元，200日移动平均线位于2，509美元，当前价格远低于这两条趋势指标。InvestingHaven预计2026年交易区间为1，800至3，500美元，平均预测接近2，700美元。Changelly的模型估计2026年12月的上限更为保守，为2，582美元。LiteFinance引用了一个乐观情景，认为在二层增长和机构需求推动下，ETH可能测试5，301美元。</w:t>
      </w:r>
    </w:p>
    <w:p>
      <w:pPr>
        <w:pStyle w:val="正文内容"/>
        <w:spacing w:before="0" w:after="0" w:line="240" w:lineRule="auto"/>
        <w:ind w:left="0" w:right="0" w:firstLine="56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据CoinDCX报道，Coinpaper高级加密市场分析师Alex Thornton指出，以太坊供应量中约74%目前处于盈利状态，30天实现价格估计接近1，980美元。长期持有者供应量正在增加，这一模式与积累而非分配一致。</w:t>
      </w:r>
    </w:p>
    <w:p>
      <w:pPr>
        <w:pStyle w:val="正文内容"/>
        <w:spacing w:before="0" w:after="0" w:line="240" w:lineRule="auto"/>
        <w:ind w:left="0" w:right="0" w:firstLine="56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以太坊的升级历史呈现戏剧性减少、技术范围增加的模式。2022年9月的Merge消除了工作量证明挖矿；2023年4月的Shapella解锁了质押提款；2024年3月的Dencun启动了原始数据分片；2025年5月的Pectra实现了验证者整合和账户抽象。2026年的路线图延续了这一轨迹：Glamsterdam针对状态管理层本身，而Heze-Bogota开始对支撑共识的加密原语进行量子防护。</w:t>
      </w:r>
    </w:p>
    <w:p>
      <w:pPr>
        <w:pStyle w:val="正文内容"/>
        <w:spacing w:before="0" w:after="0" w:line="240" w:lineRule="auto"/>
        <w:ind w:left="0" w:right="0" w:firstLine="56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以太坊受益于2026年3月美国SEC和CFTC联合框架，该框架将16种数字资产归类为商品。ETH与比特币一同归属CFTC监管，消除了2024年至2025年初困扰该资产的剩余证券执法风险。2024年批准的现货ETH ETF现在在更清晰的管辖边界下运作。</w:t>
      </w:r>
    </w:p>
    <w:p>
      <w:pPr>
        <w:pStyle w:val="正文内容"/>
        <w:spacing w:before="0" w:after="0" w:line="240" w:lineRule="auto"/>
        <w:ind w:left="0" w:right="0" w:firstLine="56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Glamsterdam升级是最近的催化剂，开发网测试已经开始，主网目标在2026年Q2或Q3。如果Verkle树实施没有延迟，无状态客户端的采用可能在今年年底开始吸引新一类节点运营商。2026年末的Heze-Bogota分叉将进一步测试开发者协调半年一次节奏的能力。</w:t>
      </w:r>
    </w:p>
    <w:p>
      <w:pPr>
        <w:pStyle w:val="信息来源"/>
        <w:spacing w:before="50" w:after="100" w:line="240" w:lineRule="auto"/>
        <w:ind w:left="0" w:right="0" w:firstLine="0"/>
        <w:jc w:val="right"/>
      </w:pPr>
      <w:r>
        <w:rPr>
          <w:rFonts w:ascii="Times New Roman" w:hAnsi="Times New Roman" w:cs="Times New Roman" w:eastAsia="仿宋"/>
          <w:b w:val="0"/>
          <w:sz w:val="21"/>
        </w:rPr>
        <w:t>（信息来源：Bing News）</w:t>
      </w:r>
    </w:p>
    <w:p>
      <w:pPr>
        <w:pStyle w:val="原文信息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 w:eastAsia="仿宋"/>
          <w:b w:val="0"/>
          <w:sz w:val="18"/>
        </w:rPr>
        <w:t>原文标题：Ethereum Eyes $3，500 as Glamsterdam Upgrade Targets Q3</w:t>
      </w:r>
    </w:p>
    <w:p>
      <w:pPr>
        <w:pStyle w:val="原文信息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 w:eastAsia="仿宋"/>
          <w:b w:val="0"/>
          <w:sz w:val="18"/>
        </w:rPr>
        <w:t>原文链接：https://financefeeds.com/ethereum-eyes-3500-as-glamsterdam-upgrade/</w:t>
      </w:r>
    </w:p>
    <w:p/>
    <w:p>
      <w:pPr>
        <w:pStyle w:val="文章一级标题"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cs="Times New Roman" w:eastAsia="黑体"/>
          <w:b w:val="0"/>
          <w:sz w:val="30"/>
        </w:rPr>
        <w:t>另类币向量第57期Glassnode研究</w:t>
      </w:r>
    </w:p>
    <w:p>
      <w:pPr>
        <w:spacing w:before="0" w:after="0" w:line="240" w:lineRule="auto"/>
        <w:ind w:left="0" w:right="0" w:firstLine="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· 本期是Glassnode Research发布的另类币向量系列第57期。</w:t>
      </w:r>
    </w:p>
    <w:p>
      <w:pPr>
        <w:pStyle w:val="正文内容"/>
        <w:spacing w:before="0" w:after="0" w:line="240" w:lineRule="auto"/>
        <w:ind w:left="0" w:right="0" w:firstLine="56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The Altcoin Vector #57 Glassnode Research</w:t>
      </w:r>
    </w:p>
    <w:p>
      <w:pPr>
        <w:pStyle w:val="正文内容"/>
        <w:spacing w:before="0" w:after="0" w:line="240" w:lineRule="auto"/>
        <w:ind w:left="0" w:right="0" w:firstLine="56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原文未提供可供翻译的新闻文本，仅有网页字体样式代码。</w:t>
      </w:r>
    </w:p>
    <w:p>
      <w:pPr>
        <w:pStyle w:val="信息来源"/>
        <w:spacing w:before="50" w:after="100" w:line="240" w:lineRule="auto"/>
        <w:ind w:left="0" w:right="0" w:firstLine="0"/>
        <w:jc w:val="right"/>
      </w:pPr>
      <w:r>
        <w:rPr>
          <w:rFonts w:ascii="Times New Roman" w:hAnsi="Times New Roman" w:cs="Times New Roman" w:eastAsia="仿宋"/>
          <w:b w:val="0"/>
          <w:sz w:val="21"/>
        </w:rPr>
        <w:t>（信息来源：Glassnode Research）</w:t>
      </w:r>
    </w:p>
    <w:p>
      <w:pPr>
        <w:pStyle w:val="原文信息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 w:eastAsia="仿宋"/>
          <w:b w:val="0"/>
          <w:sz w:val="18"/>
        </w:rPr>
        <w:t>原文标题：The Altcoin Vector #57 - Glassnode Research</w:t>
      </w:r>
    </w:p>
    <w:p>
      <w:pPr>
        <w:pStyle w:val="原文信息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 w:eastAsia="仿宋"/>
          <w:b w:val="0"/>
          <w:sz w:val="18"/>
        </w:rPr>
        <w:t>原文链接：https://fonts.googleapis.com/css?family=Google+Sans+Text%3A400%2C500%2C700%2C400i%2C500i%2C700i</w:t>
      </w:r>
    </w:p>
    <w:p>
      <w:pPr>
        <w:sectPr>
          <w:pgSz w:w="12240" w:h="15840"/>
          <w:pgMar w:top="1440" w:right="1803" w:bottom="1440" w:left="1803" w:header="850" w:footer="992" w:gutter="0"/>
          <w:cols w:space="720"/>
          <w:docGrid w:type="lines" w:linePitch="312"/>
        </w:sectPr>
      </w:pPr>
    </w:p>
    <w:p>
      <w:pPr>
        <w:pStyle w:val="Heading1"/>
      </w:pPr>
      <w:r>
        <w:rPr>
          <w:rFonts w:ascii="Times New Roman" w:hAnsi="Times New Roman" w:cs="Times New Roman" w:eastAsia="黑体"/>
          <w:b w:val="0"/>
          <w:color w:val="2F5496"/>
          <w:sz w:val="30"/>
        </w:rPr>
        <w:t>【市场动态】</w:t>
      </w:r>
    </w:p>
    <w:p>
      <w:pPr>
        <w:pStyle w:val="文章一级标题"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cs="Times New Roman" w:eastAsia="黑体"/>
          <w:b w:val="0"/>
          <w:sz w:val="30"/>
        </w:rPr>
        <w:t>山寨币向量#57Glassnode研究</w:t>
      </w:r>
    </w:p>
    <w:p>
      <w:pPr>
        <w:spacing w:before="0" w:after="0" w:line="240" w:lineRule="auto"/>
        <w:ind w:left="0" w:right="0" w:firstLine="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· 山寨币向量 #57 由 Glassnode 研究团队发布。</w:t>
      </w:r>
    </w:p>
    <w:p>
      <w:pPr>
        <w:pStyle w:val="正文内容"/>
        <w:spacing w:before="0" w:after="0" w:line="240" w:lineRule="auto"/>
        <w:ind w:left="0" w:right="0" w:firstLine="56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山寨币向量 #57 - Glassnode 研究</w:t>
      </w:r>
    </w:p>
    <w:p>
      <w:pPr>
        <w:pStyle w:val="信息来源"/>
        <w:spacing w:before="50" w:after="100" w:line="240" w:lineRule="auto"/>
        <w:ind w:left="0" w:right="0" w:firstLine="0"/>
        <w:jc w:val="right"/>
      </w:pPr>
      <w:r>
        <w:rPr>
          <w:rFonts w:ascii="Times New Roman" w:hAnsi="Times New Roman" w:cs="Times New Roman" w:eastAsia="仿宋"/>
          <w:b w:val="0"/>
          <w:sz w:val="21"/>
        </w:rPr>
        <w:t>（信息来源：Glassnode Research）</w:t>
      </w:r>
    </w:p>
    <w:p>
      <w:pPr>
        <w:pStyle w:val="原文信息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 w:eastAsia="仿宋"/>
          <w:b w:val="0"/>
          <w:sz w:val="18"/>
        </w:rPr>
        <w:t>原文标题：The Altcoin Vector #57 - Glassnode Research</w:t>
      </w:r>
    </w:p>
    <w:p>
      <w:pPr>
        <w:pStyle w:val="原文信息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 w:eastAsia="仿宋"/>
          <w:b w:val="0"/>
          <w:sz w:val="18"/>
        </w:rPr>
        <w:t>原文链接：https://fonts.googleapis.com/css?family=Google+Sans+Text%3A400%2C500%2C700%2C400i%2C500i%2C700i</w:t>
      </w:r>
    </w:p>
    <w:p/>
    <w:p>
      <w:pPr>
        <w:pStyle w:val="文章一级标题"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cs="Times New Roman" w:eastAsia="黑体"/>
          <w:b w:val="0"/>
          <w:sz w:val="30"/>
        </w:rPr>
        <w:t>AltcoinVector#57GlassnodeResearch</w:t>
      </w:r>
    </w:p>
    <w:p>
      <w:pPr>
        <w:spacing w:before="0" w:after="0" w:line="240" w:lineRule="auto"/>
        <w:ind w:left="0" w:right="0" w:firstLine="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· Glassnode Research发布了The Altcoin Vector #57报告。</w:t>
      </w:r>
    </w:p>
    <w:p>
      <w:pPr>
        <w:pStyle w:val="正文内容"/>
        <w:spacing w:before="0" w:after="0" w:line="240" w:lineRule="auto"/>
        <w:ind w:left="0" w:right="0" w:firstLine="56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The Altcoin Vector #57 Glassnode Research</w:t>
      </w:r>
    </w:p>
    <w:p>
      <w:pPr>
        <w:pStyle w:val="正文内容"/>
        <w:spacing w:before="0" w:after="0" w:line="240" w:lineRule="auto"/>
        <w:ind w:left="0" w:right="0" w:firstLine="56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本文原文article_text字段仅包含CSS字体定义，未提供任何实质性新闻内容；summary显示报告标题为‘The Altcoin Vector #57 Glassnode Research’。</w:t>
      </w:r>
    </w:p>
    <w:p>
      <w:pPr>
        <w:pStyle w:val="信息来源"/>
        <w:spacing w:before="50" w:after="100" w:line="240" w:lineRule="auto"/>
        <w:ind w:left="0" w:right="0" w:firstLine="0"/>
        <w:jc w:val="right"/>
      </w:pPr>
      <w:r>
        <w:rPr>
          <w:rFonts w:ascii="Times New Roman" w:hAnsi="Times New Roman" w:cs="Times New Roman" w:eastAsia="仿宋"/>
          <w:b w:val="0"/>
          <w:sz w:val="21"/>
        </w:rPr>
        <w:t>（信息来源：Glassnode Research）</w:t>
      </w:r>
    </w:p>
    <w:p>
      <w:pPr>
        <w:pStyle w:val="原文信息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 w:eastAsia="仿宋"/>
          <w:b w:val="0"/>
          <w:sz w:val="18"/>
        </w:rPr>
        <w:t>原文标题：The Altcoin Vector #57 - Glassnode Research</w:t>
      </w:r>
    </w:p>
    <w:p>
      <w:pPr>
        <w:pStyle w:val="原文信息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 w:eastAsia="仿宋"/>
          <w:b w:val="0"/>
          <w:sz w:val="18"/>
        </w:rPr>
        <w:t>原文链接：https://fonts.googleapis.com/css?family=Google+Sans+Text%3A400%2C500%2C700%2C400i%2C500i%2C700i</w:t>
      </w:r>
    </w:p>
    <w:p>
      <w:pPr>
        <w:sectPr>
          <w:pgSz w:w="12240" w:h="15840"/>
          <w:pgMar w:top="1440" w:right="1803" w:bottom="1440" w:left="1803" w:header="850" w:footer="992" w:gutter="0"/>
          <w:cols w:space="720"/>
          <w:docGrid w:type="lines" w:linePitch="312"/>
        </w:sectPr>
      </w:pPr>
    </w:p>
    <w:p>
      <w:pPr>
        <w:pStyle w:val="Heading1"/>
      </w:pPr>
      <w:r>
        <w:rPr>
          <w:rFonts w:ascii="Times New Roman" w:hAnsi="Times New Roman" w:cs="Times New Roman" w:eastAsia="黑体"/>
          <w:b w:val="0"/>
          <w:color w:val="2F5496"/>
          <w:sz w:val="30"/>
        </w:rPr>
        <w:t>【意见领袖】</w:t>
      </w:r>
    </w:p>
    <w:p>
      <w:pPr>
        <w:pStyle w:val="文章一级标题"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cs="Times New Roman" w:eastAsia="黑体"/>
          <w:b w:val="0"/>
          <w:sz w:val="30"/>
        </w:rPr>
        <w:t>TheAltcoinVector#57GlassnodeResearch</w:t>
      </w:r>
    </w:p>
    <w:p>
      <w:pPr>
        <w:spacing w:before="0" w:after="0" w:line="240" w:lineRule="auto"/>
        <w:ind w:left="0" w:right="0" w:firstLine="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· Glassnode Research 发布 The Altcoin Vector 第57期</w:t>
      </w:r>
    </w:p>
    <w:p>
      <w:pPr>
        <w:pStyle w:val="正文内容"/>
        <w:spacing w:before="0" w:after="0" w:line="240" w:lineRule="auto"/>
        <w:ind w:left="0" w:right="0" w:firstLine="56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Glassnode Research 的 The Altcoin Vector 第57期报告。</w:t>
      </w:r>
    </w:p>
    <w:p>
      <w:pPr>
        <w:pStyle w:val="正文内容"/>
        <w:spacing w:before="0" w:after="0" w:line="240" w:lineRule="auto"/>
        <w:ind w:left="0" w:right="0" w:firstLine="56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Glassnode Research 发布了 The Altcoin Vector 第57期报告。</w:t>
      </w:r>
    </w:p>
    <w:p>
      <w:pPr>
        <w:pStyle w:val="信息来源"/>
        <w:spacing w:before="50" w:after="100" w:line="240" w:lineRule="auto"/>
        <w:ind w:left="0" w:right="0" w:firstLine="0"/>
        <w:jc w:val="right"/>
      </w:pPr>
      <w:r>
        <w:rPr>
          <w:rFonts w:ascii="Times New Roman" w:hAnsi="Times New Roman" w:cs="Times New Roman" w:eastAsia="仿宋"/>
          <w:b w:val="0"/>
          <w:sz w:val="21"/>
        </w:rPr>
        <w:t>（信息来源：Glassnode Research）</w:t>
      </w:r>
    </w:p>
    <w:p>
      <w:pPr>
        <w:pStyle w:val="原文信息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 w:eastAsia="仿宋"/>
          <w:b w:val="0"/>
          <w:sz w:val="18"/>
        </w:rPr>
        <w:t>原文标题：The Altcoin Vector #57 - Glassnode Research</w:t>
      </w:r>
    </w:p>
    <w:p>
      <w:pPr>
        <w:pStyle w:val="原文信息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 w:eastAsia="仿宋"/>
          <w:b w:val="0"/>
          <w:sz w:val="18"/>
        </w:rPr>
        <w:t>原文链接：https://fonts.googleapis.com/css?family=Google+Sans+Text%3A400%2C500%2C700%2C400i%2C500i%2C700i</w:t>
      </w:r>
    </w:p>
    <w:p/>
    <w:p>
      <w:pPr>
        <w:pStyle w:val="文章一级标题"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cs="Times New Roman" w:eastAsia="黑体"/>
          <w:b w:val="0"/>
          <w:sz w:val="30"/>
        </w:rPr>
        <w:t>山寨币向量第57期Glassnode研究</w:t>
      </w:r>
    </w:p>
    <w:p>
      <w:pPr>
        <w:spacing w:before="0" w:after="0" w:line="240" w:lineRule="auto"/>
        <w:ind w:left="0" w:right="0" w:firstLine="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· Glassnode Research 发布了《The Altcoin Vector》第57期报告。</w:t>
      </w:r>
    </w:p>
    <w:p>
      <w:pPr>
        <w:pStyle w:val="正文内容"/>
        <w:spacing w:before="0" w:after="0" w:line="240" w:lineRule="auto"/>
        <w:ind w:left="0" w:right="0" w:firstLine="56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Glassnode Research 的《The Altcoin Vector》第57期。</w:t>
      </w:r>
    </w:p>
    <w:p>
      <w:pPr>
        <w:pStyle w:val="正文内容"/>
        <w:spacing w:before="0" w:after="0" w:line="240" w:lineRule="auto"/>
        <w:ind w:left="0" w:right="0" w:firstLine="560"/>
        <w:jc w:val="both"/>
      </w:pPr>
      <w:r>
        <w:rPr>
          <w:rFonts w:ascii="Times New Roman" w:hAnsi="Times New Roman" w:cs="Times New Roman" w:eastAsia="仿宋"/>
          <w:b w:val="0"/>
          <w:sz w:val="28"/>
        </w:rPr>
        <w:t>The Altcoin Vector #57 Glassnode Research</w:t>
      </w:r>
    </w:p>
    <w:p>
      <w:pPr>
        <w:pStyle w:val="信息来源"/>
        <w:spacing w:before="50" w:after="100" w:line="240" w:lineRule="auto"/>
        <w:ind w:left="0" w:right="0" w:firstLine="0"/>
        <w:jc w:val="right"/>
      </w:pPr>
      <w:r>
        <w:rPr>
          <w:rFonts w:ascii="Times New Roman" w:hAnsi="Times New Roman" w:cs="Times New Roman" w:eastAsia="仿宋"/>
          <w:b w:val="0"/>
          <w:sz w:val="21"/>
        </w:rPr>
        <w:t>（信息来源：Glassnode Research）</w:t>
      </w:r>
    </w:p>
    <w:p>
      <w:pPr>
        <w:pStyle w:val="原文信息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 w:eastAsia="仿宋"/>
          <w:b w:val="0"/>
          <w:sz w:val="18"/>
        </w:rPr>
        <w:t>原文标题：The Altcoin Vector #57 - Glassnode Research</w:t>
      </w:r>
    </w:p>
    <w:p>
      <w:pPr>
        <w:pStyle w:val="原文信息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 w:eastAsia="仿宋"/>
          <w:b w:val="0"/>
          <w:sz w:val="18"/>
        </w:rPr>
        <w:t>原文链接：https://fonts.googleapis.com/css?family=Google+Sans+Text%3A400%2C500%2C700%2C400i%2C500i%2C700i</w:t>
      </w:r>
    </w:p>
    <w:sectPr w:rsidR="00FC693F" w:rsidRPr="0006063C" w:rsidSect="00034616">
      <w:pgSz w:w="12240" w:h="15840"/>
      <w:pgMar w:top="1440" w:right="1803" w:bottom="1440" w:left="1803" w:header="850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 w:firstLine="0"/>
    </w:pPr>
    <w:rPr>
      <w:rFonts w:ascii="Times New Roman" w:hAnsi="Times New Roman" w:cs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40" w:line="240" w:lineRule="auto"/>
      <w:ind w:left="0" w:right="0" w:firstLine="0"/>
      <w:outlineLvl w:val="0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color w:val="2F549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文章一级标题">
    <w:name w:val="文章一级标题"/>
    <w:pPr>
      <w:spacing w:before="0" w:after="0" w:line="240" w:lineRule="auto"/>
      <w:ind w:left="0" w:right="0" w:firstLine="0"/>
      <w:jc w:val="center"/>
    </w:pPr>
    <w:rPr>
      <w:rFonts w:ascii="Times New Roman" w:hAnsi="Times New Roman" w:cs="Times New Roman" w:eastAsia="黑体"/>
      <w:sz w:val="30"/>
    </w:rPr>
  </w:style>
  <w:style w:type="paragraph" w:customStyle="1" w:styleId="正文内容">
    <w:name w:val="正文内容"/>
    <w:basedOn w:val="Normal"/>
    <w:pPr>
      <w:spacing w:before="0" w:after="0" w:line="240" w:lineRule="auto"/>
      <w:ind w:left="0" w:right="0" w:firstLine="560"/>
      <w:jc w:val="both"/>
    </w:pPr>
    <w:rPr>
      <w:rFonts w:ascii="Times New Roman" w:hAnsi="Times New Roman" w:cs="Times New Roman" w:eastAsia="仿宋"/>
      <w:sz w:val="28"/>
    </w:rPr>
  </w:style>
  <w:style w:type="paragraph" w:customStyle="1" w:styleId="信息来源">
    <w:name w:val="信息来源"/>
    <w:basedOn w:val="Normal"/>
    <w:pPr>
      <w:spacing w:before="50" w:after="100" w:line="240" w:lineRule="auto"/>
      <w:ind w:left="0" w:right="0" w:firstLine="0"/>
      <w:jc w:val="right"/>
    </w:pPr>
    <w:rPr>
      <w:rFonts w:ascii="Times New Roman" w:hAnsi="Times New Roman" w:cs="Times New Roman" w:eastAsia="仿宋"/>
      <w:sz w:val="21"/>
    </w:rPr>
  </w:style>
  <w:style w:type="paragraph" w:customStyle="1" w:styleId="原文信息">
    <w:name w:val="原文信息"/>
    <w:basedOn w:val="Normal"/>
    <w:pPr>
      <w:spacing w:before="0" w:after="0" w:line="240" w:lineRule="auto"/>
      <w:ind w:left="0" w:right="0" w:firstLine="0"/>
      <w:jc w:val="left"/>
    </w:pPr>
    <w:rPr>
      <w:rFonts w:ascii="Times New Roman" w:hAnsi="Times New Roman" w:cs="Times New Roman" w:eastAsia="仿宋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加密货币观察周刊</dc:title>
  <dc:subject>2026-06-01 15:31 至 2026-06-04 15:31（北京时间，最近3天）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