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7FB859">
      <w:pPr>
        <w:jc w:val="both"/>
        <w:rPr>
          <w:rFonts w:hint="eastAsia" w:asciiTheme="minorEastAsia" w:hAnsiTheme="minorEastAsia" w:eastAsiaTheme="minorEastAsia" w:cstheme="minorEastAsia"/>
          <w:lang w:eastAsia="zh-CN"/>
        </w:rPr>
      </w:pPr>
    </w:p>
    <w:p w14:paraId="65F44A98">
      <w:pPr>
        <w:pStyle w:val="1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outlineLvl w:val="9"/>
        <w:rPr>
          <w:rFonts w:hint="eastAsia" w:asciiTheme="minorEastAsia" w:hAnsiTheme="minorEastAsia" w:eastAsiaTheme="minorEastAsia" w:cstheme="minorEastAsia"/>
        </w:rPr>
        <w:sectPr>
          <w:footerReference r:id="rId3" w:type="default"/>
          <w:pgSz w:w="11906" w:h="16838"/>
          <w:pgMar w:top="1417" w:right="1134" w:bottom="1417" w:left="1134" w:header="851" w:footer="992" w:gutter="0"/>
          <w:pgNumType w:fmt="decimal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2393315</wp:posOffset>
                </wp:positionH>
                <wp:positionV relativeFrom="paragraph">
                  <wp:posOffset>6353810</wp:posOffset>
                </wp:positionV>
                <wp:extent cx="3877310" cy="969645"/>
                <wp:effectExtent l="0" t="0" r="0" b="0"/>
                <wp:wrapNone/>
                <wp:docPr id="38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9696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0AB4F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杭州硕泰科技有限公司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8.45pt;margin-top:500.3pt;height:76.35pt;width:305.3pt;z-index:251664384;v-text-anchor:middle;mso-width-relative:page;mso-height-relative:page;" filled="f" stroked="f" coordsize="21600,21600" o:gfxdata="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SIWtrNoAAAANAQAADwAAAAAAAAABACAAAAAiAAAAZHJz&#10;L2Rvd25yZXYueG1sUEsBAhQAFAAAAAgAh07iQAGirZz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350AB4F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杭州硕泰科技有限公司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4069715</wp:posOffset>
            </wp:positionH>
            <wp:positionV relativeFrom="paragraph">
              <wp:posOffset>-548640</wp:posOffset>
            </wp:positionV>
            <wp:extent cx="2529840" cy="1139190"/>
            <wp:effectExtent l="0" t="0" r="0" b="0"/>
            <wp:wrapNone/>
            <wp:docPr id="31" name="图片 19" descr="C:/Users/IFUNK/Desktop/活/数据报告/4qUmh2KX.png4qUmh2K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9" descr="C:/Users/IFUNK/Desktop/活/数据报告/4qUmh2KX.png4qUmh2KX"/>
                    <pic:cNvPicPr>
                      <a:picLocks noChangeAspect="1"/>
                    </pic:cNvPicPr>
                  </pic:nvPicPr>
                  <pic:blipFill>
                    <a:blip r:embed="rId8"/>
                    <a:srcRect t="19212" b="19212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1398905</wp:posOffset>
                </wp:positionH>
                <wp:positionV relativeFrom="paragraph">
                  <wp:posOffset>1264285</wp:posOffset>
                </wp:positionV>
                <wp:extent cx="2693035" cy="1752600"/>
                <wp:effectExtent l="0" t="0" r="0" b="0"/>
                <wp:wrapNone/>
                <wp:docPr id="28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035" cy="1752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212602">
                            <w:pPr>
                              <w:spacing w:line="240" w:lineRule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202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kern w:val="114"/>
                                <w:sz w:val="160"/>
                                <w:szCs w:val="160"/>
                                <w:lang w:val="en-US" w:eastAsia="zh-CN"/>
                                <w14:textFill>
                                  <w14:gradFill>
                                    <w14:gsLst>
                                      <w14:gs w14:pos="0">
                                        <w14:schemeClr w14:val="bg1">
                                          <w14:lumMod w14:val="95000"/>
                                          <w14:alpha w14:val="100000"/>
                                        </w14:schemeClr>
                                      </w14:gs>
                                      <w14:gs w14:pos="70000">
                                        <w14:schemeClr w14:val="bg1">
                                          <w14:alpha w14:val="20000"/>
                                        </w14:schemeClr>
                                      </w14:gs>
                                    </w14:gsLst>
                                    <w14:lin w14:ang="16320000" w14:scaled="0"/>
                                  </w14:gradFill>
                                </w14:textFill>
                              </w:rPr>
                              <w:t>6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10.15pt;margin-top:99.55pt;height:138pt;width:212.05pt;z-index:251665408;mso-width-relative:page;mso-height-relative:page;" filled="f" stroked="f" coordsize="21600,21600" o:gfxdata="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bgIUBNgAAAALAQAADwAAAAAAAAABACAAAAAiAAAAZHJzL2Rvd25yZXYueG1sUEsB&#10;AhQAFAAAAAgAh07iQG2y+y28AQAAYA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72212602">
                      <w:pPr>
                        <w:spacing w:line="240" w:lineRule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</w:pPr>
                      <w:r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202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kern w:val="114"/>
                          <w:sz w:val="160"/>
                          <w:szCs w:val="160"/>
                          <w:lang w:val="en-US" w:eastAsia="zh-CN"/>
                          <w14:textFill>
                            <w14:gradFill>
                              <w14:gsLst>
                                <w14:gs w14:pos="0">
                                  <w14:schemeClr w14:val="bg1">
                                    <w14:lumMod w14:val="95000"/>
                                    <w14:alpha w14:val="100000"/>
                                  </w14:schemeClr>
                                </w14:gs>
                                <w14:gs w14:pos="70000">
                                  <w14:schemeClr w14:val="bg1">
                                    <w14:alpha w14:val="20000"/>
                                  </w14:schemeClr>
                                </w14:gs>
                              </w14:gsLst>
                              <w14:lin w14:ang="16320000" w14:scaled="0"/>
                            </w14:gradFill>
                          </w14:textFill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2383790</wp:posOffset>
                </wp:positionH>
                <wp:positionV relativeFrom="paragraph">
                  <wp:posOffset>5944235</wp:posOffset>
                </wp:positionV>
                <wp:extent cx="3877310" cy="427355"/>
                <wp:effectExtent l="0" t="0" r="0" b="0"/>
                <wp:wrapNone/>
                <wp:docPr id="37" name="文本框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77310" cy="4273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4607E09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jc w:val="right"/>
                              <w:textAlignment w:val="auto"/>
                              <w:rPr>
                                <w:rFonts w:hint="default" w:ascii="宋体" w:hAnsi="宋体" w:eastAsia="宋体" w:cs="宋体"/>
                                <w:b w:val="0"/>
                                <w:bCs w:val="0"/>
                                <w:color w:val="auto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b w:val="0"/>
                                <w:bCs w:val="0"/>
                                <w:color w:val="auto"/>
                                <w:kern w:val="24"/>
                                <w:sz w:val="40"/>
                                <w:szCs w:val="40"/>
                                <w:lang w:val="en-US" w:eastAsia="zh-CN"/>
                              </w:rPr>
                              <w:t>撰写单位</w:t>
                            </w:r>
                          </w:p>
                        </w:txbxContent>
                      </wps:txbx>
                      <wps:bodyPr wrap="square" rtlCol="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6" o:spid="_x0000_s1026" o:spt="202" type="#_x0000_t202" style="position:absolute;left:0pt;margin-left:187.7pt;margin-top:468.05pt;height:33.65pt;width:305.3pt;z-index:251663360;v-text-anchor:middle;mso-width-relative:page;mso-height-relative:page;" filled="f" stroked="f" coordsize="21600,21600" o:gfxdata="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PUsZPdoAAAAMAQAADwAAAAAAAAABACAAAAAiAAAAZHJz&#10;L2Rvd25yZXYueG1sUEsBAhQAFAAAAAgAh07iQMsskvvJAQAAegMAAA4AAAAAAAAAAQAgAAAAKQEA&#10;AGRycy9lMm9Eb2MueG1sUEsFBgAAAAAGAAYAWQEAAGQ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24607E09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jc w:val="right"/>
                        <w:textAlignment w:val="auto"/>
                        <w:rPr>
                          <w:rFonts w:hint="default" w:ascii="宋体" w:hAnsi="宋体" w:eastAsia="宋体" w:cs="宋体"/>
                          <w:b w:val="0"/>
                          <w:bCs w:val="0"/>
                          <w:color w:val="auto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b w:val="0"/>
                          <w:bCs w:val="0"/>
                          <w:color w:val="auto"/>
                          <w:kern w:val="24"/>
                          <w:sz w:val="40"/>
                          <w:szCs w:val="40"/>
                          <w:lang w:val="en-US" w:eastAsia="zh-CN"/>
                        </w:rPr>
                        <w:t>撰写单位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Theme="minorEastAsia" w:hAnsiTheme="minorEastAsia" w:eastAsiaTheme="minorEastAsia" w:cstheme="minorEastAsia"/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1303655</wp:posOffset>
                </wp:positionH>
                <wp:positionV relativeFrom="paragraph">
                  <wp:posOffset>2569210</wp:posOffset>
                </wp:positionV>
                <wp:extent cx="5090795" cy="2192655"/>
                <wp:effectExtent l="0" t="0" r="0" b="0"/>
                <wp:wrapNone/>
                <wp:docPr id="66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0795" cy="21926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DD5C351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default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/>
                                <w:bCs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XXX</w:t>
                            </w:r>
                          </w:p>
                          <w:p w14:paraId="3CB06520">
                            <w:pPr>
                              <w:pStyle w:val="11"/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192" w:lineRule="auto"/>
                              <w:jc w:val="right"/>
                              <w:textAlignment w:val="auto"/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小标宋简体" w:hAnsi="方正小标宋简体" w:eastAsia="方正小标宋简体" w:cs="方正小标宋简体"/>
                                <w:b w:val="0"/>
                                <w:bCs w:val="0"/>
                                <w:color w:val="auto"/>
                                <w:kern w:val="114"/>
                                <w:sz w:val="124"/>
                                <w:szCs w:val="124"/>
                                <w:lang w:val="en-US" w:eastAsia="zh-CN"/>
                              </w:rPr>
                              <w:t>市场分析报告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5" o:spid="_x0000_s1026" o:spt="202" type="#_x0000_t202" style="position:absolute;left:0pt;margin-left:102.65pt;margin-top:202.3pt;height:172.65pt;width:400.85pt;z-index:251662336;mso-width-relative:page;mso-height-relative:page;" filled="f" stroked="f" coordsize="21600,21600" o:gfxdata="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4hX9WdkAAAAMAQAADwAAAAAAAAABACAAAAAiAAAAZHJzL2Rvd25yZXYueG1sUEsB&#10;AhQAFAAAAAgAh07iQABl4fG7AQAAYAMAAA4AAAAAAAAAAQAgAAAAKAEAAGRycy9lMm9Eb2MueG1s&#10;UEsFBgAAAAAGAAYAWQEAAF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5DD5C351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default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/>
                          <w:bCs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XXX</w:t>
                      </w:r>
                    </w:p>
                    <w:p w14:paraId="3CB06520">
                      <w:pPr>
                        <w:pStyle w:val="11"/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192" w:lineRule="auto"/>
                        <w:jc w:val="right"/>
                        <w:textAlignment w:val="auto"/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</w:pPr>
                      <w:r>
                        <w:rPr>
                          <w:rFonts w:hint="eastAsia" w:ascii="方正小标宋简体" w:hAnsi="方正小标宋简体" w:eastAsia="方正小标宋简体" w:cs="方正小标宋简体"/>
                          <w:b w:val="0"/>
                          <w:bCs w:val="0"/>
                          <w:color w:val="auto"/>
                          <w:kern w:val="114"/>
                          <w:sz w:val="124"/>
                          <w:szCs w:val="124"/>
                          <w:lang w:val="en-US" w:eastAsia="zh-CN"/>
                        </w:rPr>
                        <w:t>市场分析报告</w:t>
                      </w:r>
                    </w:p>
                  </w:txbxContent>
                </v:textbox>
              </v:shape>
            </w:pict>
          </mc:Fallback>
        </mc:AlternateContent>
      </w:r>
    </w:p>
    <w:p w14:paraId="10BADD5A">
      <w:pPr>
        <w:spacing w:before="0" w:beforeLines="0" w:after="0" w:afterLines="0" w:line="24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bookmarkStart w:id="41" w:name="_GoBack"/>
      <w:bookmarkEnd w:id="41"/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目录</w:t>
      </w:r>
    </w:p>
    <w:p w14:paraId="1DB62563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instrText xml:space="preserve">TOC \o "1-3" \h \u </w:instrText>
      </w:r>
      <w:r>
        <w:rPr>
          <w:rFonts w:hint="eastAsia" w:ascii="黑体" w:hAnsi="黑体" w:eastAsia="黑体" w:cs="黑体"/>
          <w:bCs/>
          <w:kern w:val="0"/>
          <w:sz w:val="24"/>
          <w:szCs w:val="24"/>
          <w:lang w:val="en-US" w:eastAsia="zh-CN" w:bidi="ar"/>
        </w:rPr>
        <w:fldChar w:fldCharType="separate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_Toc25001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第一章 疾病诊疗概况</w:t>
      </w:r>
      <w:r>
        <w:tab/>
      </w:r>
      <w:r>
        <w:fldChar w:fldCharType="begin"/>
      </w:r>
      <w:r>
        <w:instrText xml:space="preserve"> PAGEREF _Toc25001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17E2FD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_Toc29660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1.1 疾病定义</w:t>
      </w:r>
      <w:r>
        <w:tab/>
      </w:r>
      <w:r>
        <w:fldChar w:fldCharType="begin"/>
      </w:r>
      <w:r>
        <w:instrText xml:space="preserve"> PAGEREF _Toc29660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C0283C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_Toc32686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1.2 临床分型</w:t>
      </w:r>
      <w:r>
        <w:tab/>
      </w:r>
      <w:r>
        <w:fldChar w:fldCharType="begin"/>
      </w:r>
      <w:r>
        <w:instrText xml:space="preserve"> PAGEREF _Toc32686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C96BD8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_Toc25641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1.3 诊断流程</w:t>
      </w:r>
      <w:r>
        <w:tab/>
      </w:r>
      <w:r>
        <w:fldChar w:fldCharType="begin"/>
      </w:r>
      <w:r>
        <w:instrText xml:space="preserve"> PAGEREF _Toc25641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CA1E64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_Toc29010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1.4 治疗原则</w:t>
      </w:r>
      <w:r>
        <w:tab/>
      </w:r>
      <w:r>
        <w:fldChar w:fldCharType="begin"/>
      </w:r>
      <w:r>
        <w:instrText xml:space="preserve"> PAGEREF _Toc29010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C2FF06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_Toc25272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1.5 本章小结</w:t>
      </w:r>
      <w:r>
        <w:tab/>
      </w:r>
      <w:r>
        <w:fldChar w:fldCharType="begin"/>
      </w:r>
      <w:r>
        <w:instrText xml:space="preserve"> PAGEREF _Toc25272 \h </w:instrText>
      </w:r>
      <w:r>
        <w:fldChar w:fldCharType="separate"/>
      </w:r>
      <w:r>
        <w:t>1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9DE290F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_Toc10708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第二章 国内外治疗指南分析</w:t>
      </w:r>
      <w:r>
        <w:tab/>
      </w:r>
      <w:r>
        <w:fldChar w:fldCharType="begin"/>
      </w:r>
      <w:r>
        <w:instrText xml:space="preserve"> PAGEREF _Toc10708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D857177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_Toc4295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2.1 中国指南推荐</w:t>
      </w:r>
      <w:r>
        <w:tab/>
      </w:r>
      <w:r>
        <w:fldChar w:fldCharType="begin"/>
      </w:r>
      <w:r>
        <w:instrText xml:space="preserve"> PAGEREF _Toc4295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EF5E02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_Toc15498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2.2 国际指南推荐</w:t>
      </w:r>
      <w:r>
        <w:tab/>
      </w:r>
      <w:r>
        <w:fldChar w:fldCharType="begin"/>
      </w:r>
      <w:r>
        <w:instrText xml:space="preserve"> PAGEREF _Toc15498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82A9D0C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_Toc5918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2.3 一线用药推荐</w:t>
      </w:r>
      <w:r>
        <w:tab/>
      </w:r>
      <w:r>
        <w:fldChar w:fldCharType="begin"/>
      </w:r>
      <w:r>
        <w:instrText xml:space="preserve"> PAGEREF _Toc5918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10013AF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_Toc11967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2.4 二线及特殊人群用药推荐</w:t>
      </w:r>
      <w:r>
        <w:tab/>
      </w:r>
      <w:r>
        <w:fldChar w:fldCharType="begin"/>
      </w:r>
      <w:r>
        <w:instrText xml:space="preserve"> PAGEREF _Toc11967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5CF92F4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_Toc28404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2.5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_Toc28404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31FDCF0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_Toc24958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</w:t>
      </w:r>
      <w:r>
        <w:rPr>
          <w:rFonts w:hint="eastAsia"/>
          <w:lang w:val="en-US" w:eastAsia="zh-CN"/>
        </w:rPr>
        <w:t>三</w:t>
      </w:r>
      <w:r>
        <w:t>章 推荐药物市场表现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使用excel数据）</w:t>
      </w:r>
      <w:r>
        <w:tab/>
      </w:r>
      <w:r>
        <w:fldChar w:fldCharType="begin"/>
      </w:r>
      <w:r>
        <w:instrText xml:space="preserve"> PAGEREF _Toc24958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A30DDA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_Toc22288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3</w:t>
      </w:r>
      <w:r>
        <w:t>.1 指南推荐药物销售规模</w:t>
      </w:r>
      <w:r>
        <w:tab/>
      </w:r>
      <w:r>
        <w:fldChar w:fldCharType="begin"/>
      </w:r>
      <w:r>
        <w:instrText xml:space="preserve"> PAGEREF _Toc22288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7DE0DC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_Toc6836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3</w:t>
      </w:r>
      <w:r>
        <w:t>.2 重点药物市场份额</w:t>
      </w:r>
      <w:r>
        <w:tab/>
      </w:r>
      <w:r>
        <w:fldChar w:fldCharType="begin"/>
      </w:r>
      <w:r>
        <w:instrText xml:space="preserve"> PAGEREF _Toc6836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58C207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_Toc32493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3</w:t>
      </w:r>
      <w:r>
        <w:t>.3 医院使用情况</w:t>
      </w:r>
      <w:r>
        <w:tab/>
      </w:r>
      <w:r>
        <w:fldChar w:fldCharType="begin"/>
      </w:r>
      <w:r>
        <w:instrText xml:space="preserve"> PAGEREF _Toc32493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44D680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_Toc12359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3</w:t>
      </w:r>
      <w:r>
        <w:t>.</w:t>
      </w:r>
      <w:r>
        <w:rPr>
          <w:rFonts w:hint="eastAsia"/>
          <w:lang w:val="en-US" w:eastAsia="zh-CN"/>
        </w:rPr>
        <w:t>4</w:t>
      </w:r>
      <w:r>
        <w:t xml:space="preserve"> 临床替代关系</w:t>
      </w:r>
      <w:r>
        <w:tab/>
      </w:r>
      <w:r>
        <w:fldChar w:fldCharType="begin"/>
      </w:r>
      <w:r>
        <w:instrText xml:space="preserve"> PAGEREF _Toc12359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1156FA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_Toc32733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3.5 本章小结</w:t>
      </w:r>
      <w:r>
        <w:tab/>
      </w:r>
      <w:r>
        <w:fldChar w:fldCharType="begin"/>
      </w:r>
      <w:r>
        <w:instrText xml:space="preserve"> PAGEREF _Toc32733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978CAB4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_Toc11548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</w:t>
      </w:r>
      <w:r>
        <w:rPr>
          <w:rFonts w:hint="eastAsia"/>
          <w:lang w:val="en-US" w:eastAsia="zh-CN"/>
        </w:rPr>
        <w:t>四</w:t>
      </w:r>
      <w:r>
        <w:t>章 临床需求与未满足需求</w:t>
      </w:r>
      <w:r>
        <w:tab/>
      </w:r>
      <w:r>
        <w:fldChar w:fldCharType="begin"/>
      </w:r>
      <w:r>
        <w:instrText xml:space="preserve"> PAGEREF _Toc11548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7BBB3B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_Toc15500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4</w:t>
      </w:r>
      <w:r>
        <w:t>.1 疗效不足问题</w:t>
      </w:r>
      <w:r>
        <w:tab/>
      </w:r>
      <w:r>
        <w:fldChar w:fldCharType="begin"/>
      </w:r>
      <w:r>
        <w:instrText xml:space="preserve"> PAGEREF _Toc15500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86918C2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_Toc18212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4</w:t>
      </w:r>
      <w:r>
        <w:t>.2 安全性问题</w:t>
      </w:r>
      <w:r>
        <w:tab/>
      </w:r>
      <w:r>
        <w:fldChar w:fldCharType="begin"/>
      </w:r>
      <w:r>
        <w:instrText xml:space="preserve"> PAGEREF _Toc18212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0C304729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_Toc16720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4</w:t>
      </w:r>
      <w:r>
        <w:t>.3 长期用药依从性问题</w:t>
      </w:r>
      <w:r>
        <w:tab/>
      </w:r>
      <w:r>
        <w:fldChar w:fldCharType="begin"/>
      </w:r>
      <w:r>
        <w:instrText xml:space="preserve"> PAGEREF _Toc16720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8F6071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_Toc30434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4</w:t>
      </w:r>
      <w:r>
        <w:t>.4 特殊患者用药需求</w:t>
      </w:r>
      <w:r>
        <w:tab/>
      </w:r>
      <w:r>
        <w:fldChar w:fldCharType="begin"/>
      </w:r>
      <w:r>
        <w:instrText xml:space="preserve"> PAGEREF _Toc30434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7D071C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_Toc21533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4.5 本章小结</w:t>
      </w:r>
      <w:r>
        <w:tab/>
      </w:r>
      <w:r>
        <w:fldChar w:fldCharType="begin"/>
      </w:r>
      <w:r>
        <w:instrText xml:space="preserve"> PAGEREF _Toc21533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DDC3FA7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_Toc17415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</w:t>
      </w:r>
      <w:r>
        <w:rPr>
          <w:rFonts w:hint="eastAsia"/>
          <w:lang w:val="en-US" w:eastAsia="zh-CN"/>
        </w:rPr>
        <w:t>五</w:t>
      </w:r>
      <w:r>
        <w:t>章 新药与研发趋势</w:t>
      </w:r>
      <w:r>
        <w:tab/>
      </w:r>
      <w:r>
        <w:fldChar w:fldCharType="begin"/>
      </w:r>
      <w:r>
        <w:instrText xml:space="preserve"> PAGEREF _Toc17415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4BF0A3CA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_Toc6439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5</w:t>
      </w:r>
      <w:r>
        <w:t>.1 新机制药物</w:t>
      </w:r>
      <w:r>
        <w:tab/>
      </w:r>
      <w:r>
        <w:fldChar w:fldCharType="begin"/>
      </w:r>
      <w:r>
        <w:instrText xml:space="preserve"> PAGEREF _Toc6439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4EEAF63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_Toc14365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5</w:t>
      </w:r>
      <w:r>
        <w:t>.2 临床试验药物</w:t>
      </w:r>
      <w:r>
        <w:tab/>
      </w:r>
      <w:r>
        <w:fldChar w:fldCharType="begin"/>
      </w:r>
      <w:r>
        <w:instrText xml:space="preserve"> PAGEREF _Toc14365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157DDBB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_Toc6510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5</w:t>
      </w:r>
      <w:r>
        <w:t>.3 在研企业布局</w:t>
      </w:r>
      <w:r>
        <w:tab/>
      </w:r>
      <w:r>
        <w:fldChar w:fldCharType="begin"/>
      </w:r>
      <w:r>
        <w:instrText xml:space="preserve"> PAGEREF _Toc6510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1765B7E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_Toc12116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5</w:t>
      </w:r>
      <w:r>
        <w:t>.4 未来治疗方向</w:t>
      </w:r>
      <w:r>
        <w:tab/>
      </w:r>
      <w:r>
        <w:fldChar w:fldCharType="begin"/>
      </w:r>
      <w:r>
        <w:instrText xml:space="preserve"> PAGEREF _Toc12116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B280C5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_Toc8902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5.5 本章小结</w:t>
      </w:r>
      <w:r>
        <w:tab/>
      </w:r>
      <w:r>
        <w:fldChar w:fldCharType="begin"/>
      </w:r>
      <w:r>
        <w:instrText xml:space="preserve"> PAGEREF _Toc8902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75C4C71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_Toc16623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t>第</w:t>
      </w:r>
      <w:r>
        <w:rPr>
          <w:rFonts w:hint="eastAsia"/>
          <w:lang w:val="en-US" w:eastAsia="zh-CN"/>
        </w:rPr>
        <w:t>六</w:t>
      </w:r>
      <w:r>
        <w:t>章 市场机会判断</w:t>
      </w:r>
      <w:r>
        <w:tab/>
      </w:r>
      <w:r>
        <w:fldChar w:fldCharType="begin"/>
      </w:r>
      <w:r>
        <w:instrText xml:space="preserve"> PAGEREF _Toc16623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67ECFDB5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_Toc29989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6</w:t>
      </w:r>
      <w:r>
        <w:t>.1 指南升级机会</w:t>
      </w:r>
      <w:r>
        <w:tab/>
      </w:r>
      <w:r>
        <w:fldChar w:fldCharType="begin"/>
      </w:r>
      <w:r>
        <w:instrText xml:space="preserve"> PAGEREF _Toc29989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1D94FDDD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_Toc997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6</w:t>
      </w:r>
      <w:r>
        <w:t>.2 药物替代机会</w:t>
      </w:r>
      <w:r>
        <w:tab/>
      </w:r>
      <w:r>
        <w:fldChar w:fldCharType="begin"/>
      </w:r>
      <w:r>
        <w:instrText xml:space="preserve"> PAGEREF _Toc997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52EA12F6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_Toc3885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6</w:t>
      </w:r>
      <w:r>
        <w:t>.3 联合用药机会</w:t>
      </w:r>
      <w:r>
        <w:tab/>
      </w:r>
      <w:r>
        <w:fldChar w:fldCharType="begin"/>
      </w:r>
      <w:r>
        <w:instrText xml:space="preserve"> PAGEREF _Toc3885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BF9A538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_Toc22956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eastAsia="zh-CN"/>
        </w:rPr>
        <w:t>6</w:t>
      </w:r>
      <w:r>
        <w:t>.4 产品</w:t>
      </w:r>
      <w:r>
        <w:rPr>
          <w:rFonts w:hint="eastAsia"/>
          <w:lang w:val="en-US" w:eastAsia="zh-CN"/>
        </w:rPr>
        <w:t>市场</w:t>
      </w:r>
      <w:r>
        <w:t>建议</w:t>
      </w:r>
      <w:r>
        <w:tab/>
      </w:r>
      <w:r>
        <w:fldChar w:fldCharType="begin"/>
      </w:r>
      <w:r>
        <w:instrText xml:space="preserve"> PAGEREF _Toc22956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F5276D1">
      <w:pPr>
        <w:pStyle w:val="10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_Toc15446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 xml:space="preserve">6.5 </w:t>
      </w:r>
      <w:r>
        <w:rPr>
          <w:rFonts w:hint="eastAsia"/>
        </w:rPr>
        <w:t>本章小结</w:t>
      </w:r>
      <w:r>
        <w:tab/>
      </w:r>
      <w:r>
        <w:fldChar w:fldCharType="begin"/>
      </w:r>
      <w:r>
        <w:instrText xml:space="preserve"> PAGEREF _Toc15446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2F8E6AD5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_Toc30801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eastAsia"/>
          <w:lang w:val="en-US" w:eastAsia="zh-CN"/>
        </w:rPr>
        <w:t>总结</w:t>
      </w:r>
      <w:r>
        <w:tab/>
      </w:r>
      <w:r>
        <w:fldChar w:fldCharType="begin"/>
      </w:r>
      <w:r>
        <w:instrText xml:space="preserve"> PAGEREF _Toc30801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74AE0010">
      <w:pPr>
        <w:pStyle w:val="9"/>
        <w:tabs>
          <w:tab w:val="right" w:leader="dot" w:pos="9638"/>
        </w:tabs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begin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instrText xml:space="preserve"> HYPERLINK \l _Toc22824 </w:instrText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separate"/>
      </w:r>
      <w:r>
        <w:rPr>
          <w:rFonts w:hint="default"/>
          <w:lang w:val="en-US" w:eastAsia="zh-CN"/>
        </w:rPr>
        <w:t>参考文献</w:t>
      </w:r>
      <w:r>
        <w:tab/>
      </w:r>
      <w:r>
        <w:fldChar w:fldCharType="begin"/>
      </w:r>
      <w:r>
        <w:instrText xml:space="preserve"> PAGEREF _Toc22824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C85EC79">
      <w:pPr>
        <w:spacing w:before="0" w:beforeLines="0" w:after="0" w:afterLines="0" w:line="240" w:lineRule="auto"/>
        <w:ind w:left="0" w:leftChars="0" w:right="0" w:rightChars="0" w:firstLine="0" w:firstLineChars="0"/>
        <w:jc w:val="both"/>
        <w:rPr>
          <w:rFonts w:hint="eastAsia" w:asciiTheme="minorEastAsia" w:hAnsiTheme="minorEastAsia" w:eastAsiaTheme="minorEastAsia" w:cstheme="minorEastAsia"/>
          <w:bCs/>
          <w:kern w:val="0"/>
          <w:sz w:val="21"/>
          <w:szCs w:val="40"/>
          <w:lang w:val="en-US" w:eastAsia="zh-CN" w:bidi="ar"/>
        </w:rPr>
        <w:sectPr>
          <w:headerReference r:id="rId4" w:type="default"/>
          <w:footerReference r:id="rId5" w:type="default"/>
          <w:pgSz w:w="11906" w:h="16838"/>
          <w:pgMar w:top="1417" w:right="1134" w:bottom="1417" w:left="1134" w:header="851" w:footer="992" w:gutter="0"/>
          <w:pgNumType w:fmt="decimal" w:start="1"/>
          <w:cols w:space="425" w:num="1"/>
          <w:docGrid w:type="lines" w:linePitch="312" w:charSpace="0"/>
        </w:sectPr>
      </w:pPr>
      <w:r>
        <w:rPr>
          <w:rFonts w:hint="eastAsia" w:ascii="黑体" w:hAnsi="黑体" w:eastAsia="黑体" w:cs="黑体"/>
          <w:bCs/>
          <w:kern w:val="0"/>
          <w:szCs w:val="24"/>
          <w:lang w:val="en-US" w:eastAsia="zh-CN" w:bidi="ar"/>
        </w:rPr>
        <w:fldChar w:fldCharType="end"/>
      </w:r>
    </w:p>
    <w:p w14:paraId="30AFDA01">
      <w:pPr>
        <w:pStyle w:val="16"/>
        <w:bidi w:val="0"/>
        <w:rPr>
          <w:rFonts w:hint="eastAsia"/>
          <w:lang w:eastAsia="zh-CN"/>
        </w:rPr>
      </w:pPr>
      <w:bookmarkStart w:id="0" w:name="_Toc25001"/>
      <w:r>
        <w:t>第一章 疾病诊疗概况</w:t>
      </w:r>
      <w:bookmarkEnd w:id="0"/>
    </w:p>
    <w:p w14:paraId="4966B399">
      <w:pPr>
        <w:pStyle w:val="17"/>
        <w:bidi w:val="0"/>
        <w:rPr>
          <w:rFonts w:hint="eastAsia"/>
          <w:lang w:eastAsia="zh-CN"/>
        </w:rPr>
      </w:pPr>
      <w:bookmarkStart w:id="1" w:name="_Toc29660"/>
      <w:r>
        <w:t>1.1 疾病定义</w:t>
      </w:r>
      <w:bookmarkEnd w:id="1"/>
    </w:p>
    <w:p w14:paraId="0E52CBA6">
      <w:pPr>
        <w:pStyle w:val="17"/>
        <w:bidi w:val="0"/>
        <w:rPr>
          <w:rFonts w:hint="eastAsia"/>
          <w:lang w:eastAsia="zh-CN"/>
        </w:rPr>
      </w:pPr>
      <w:bookmarkStart w:id="2" w:name="_Toc32686"/>
      <w:r>
        <w:t>1.2 临床分型</w:t>
      </w:r>
      <w:bookmarkEnd w:id="2"/>
    </w:p>
    <w:p w14:paraId="7A4B3804">
      <w:pPr>
        <w:pStyle w:val="17"/>
        <w:bidi w:val="0"/>
        <w:rPr>
          <w:rFonts w:hint="eastAsia"/>
          <w:lang w:eastAsia="zh-CN"/>
        </w:rPr>
      </w:pPr>
      <w:bookmarkStart w:id="3" w:name="_Toc25641"/>
      <w:r>
        <w:t>1.3 诊断流程</w:t>
      </w:r>
      <w:bookmarkEnd w:id="3"/>
    </w:p>
    <w:p w14:paraId="57279164">
      <w:pPr>
        <w:pStyle w:val="17"/>
        <w:bidi w:val="0"/>
        <w:rPr>
          <w:rFonts w:hint="eastAsia"/>
          <w:lang w:val="en-US" w:eastAsia="zh-CN"/>
        </w:rPr>
      </w:pPr>
      <w:bookmarkStart w:id="4" w:name="_Toc29010"/>
      <w:r>
        <w:t>1.4 治疗原则</w:t>
      </w:r>
      <w:bookmarkEnd w:id="4"/>
    </w:p>
    <w:p w14:paraId="0DB15496">
      <w:pPr>
        <w:pStyle w:val="17"/>
        <w:bidi w:val="0"/>
        <w:rPr>
          <w:rFonts w:hint="eastAsia"/>
          <w:lang w:val="en-US" w:eastAsia="zh-CN"/>
        </w:rPr>
      </w:pPr>
      <w:bookmarkStart w:id="5" w:name="_Toc25272"/>
      <w:r>
        <w:rPr>
          <w:rFonts w:hint="eastAsia"/>
          <w:lang w:val="en-US" w:eastAsia="zh-CN"/>
        </w:rPr>
        <w:t>1.5 本章小结</w:t>
      </w:r>
      <w:bookmarkEnd w:id="5"/>
    </w:p>
    <w:p w14:paraId="1A97465E">
      <w:pPr>
        <w:pStyle w:val="20"/>
        <w:bidi w:val="0"/>
        <w:rPr>
          <w:rFonts w:hint="default"/>
          <w:lang w:val="en-US" w:eastAsia="zh-CN"/>
        </w:rPr>
      </w:pPr>
    </w:p>
    <w:p w14:paraId="1D6F5C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EA46E5D">
      <w:pPr>
        <w:pStyle w:val="16"/>
        <w:bidi w:val="0"/>
        <w:rPr>
          <w:rFonts w:hint="eastAsia"/>
          <w:lang w:eastAsia="zh-CN"/>
        </w:rPr>
      </w:pPr>
      <w:bookmarkStart w:id="6" w:name="_Toc10708"/>
      <w:r>
        <w:t>第二章 国内外治疗指南分析</w:t>
      </w:r>
      <w:bookmarkEnd w:id="6"/>
    </w:p>
    <w:p w14:paraId="5A34A74C">
      <w:pPr>
        <w:pStyle w:val="17"/>
        <w:bidi w:val="0"/>
        <w:rPr>
          <w:rFonts w:hint="eastAsia"/>
          <w:lang w:eastAsia="zh-CN"/>
        </w:rPr>
      </w:pPr>
      <w:bookmarkStart w:id="7" w:name="_Toc4295"/>
      <w:r>
        <w:t>2.1 中国指南推荐</w:t>
      </w:r>
      <w:bookmarkEnd w:id="7"/>
    </w:p>
    <w:p w14:paraId="67B27BA0">
      <w:pPr>
        <w:pStyle w:val="17"/>
        <w:bidi w:val="0"/>
        <w:rPr>
          <w:rFonts w:hint="eastAsia"/>
          <w:lang w:eastAsia="zh-CN"/>
        </w:rPr>
      </w:pPr>
      <w:bookmarkStart w:id="8" w:name="_Toc15498"/>
      <w:r>
        <w:t>2.2 国际指南推荐</w:t>
      </w:r>
      <w:bookmarkEnd w:id="8"/>
    </w:p>
    <w:p w14:paraId="27C5B61F">
      <w:pPr>
        <w:pStyle w:val="17"/>
        <w:bidi w:val="0"/>
        <w:rPr>
          <w:rFonts w:hint="eastAsia"/>
          <w:lang w:eastAsia="zh-CN"/>
        </w:rPr>
      </w:pPr>
      <w:bookmarkStart w:id="9" w:name="_Toc5918"/>
      <w:r>
        <w:t>2.3 一线用药推荐</w:t>
      </w:r>
      <w:bookmarkEnd w:id="9"/>
    </w:p>
    <w:p w14:paraId="2C89B565">
      <w:pPr>
        <w:pStyle w:val="17"/>
        <w:bidi w:val="0"/>
        <w:rPr>
          <w:rFonts w:hint="default"/>
          <w:lang w:val="en-US" w:eastAsia="zh-CN"/>
        </w:rPr>
      </w:pPr>
      <w:bookmarkStart w:id="10" w:name="_Toc11967"/>
      <w:r>
        <w:t>2.4 二线及特殊人群用药推荐</w:t>
      </w:r>
      <w:bookmarkEnd w:id="10"/>
    </w:p>
    <w:p w14:paraId="1C2C8555">
      <w:pPr>
        <w:pStyle w:val="17"/>
        <w:bidi w:val="0"/>
        <w:rPr>
          <w:rFonts w:hint="eastAsia"/>
        </w:rPr>
      </w:pPr>
      <w:bookmarkStart w:id="11" w:name="_Toc4226"/>
      <w:bookmarkStart w:id="12" w:name="_Toc28404"/>
      <w:r>
        <w:rPr>
          <w:rFonts w:hint="eastAsia"/>
          <w:lang w:val="en-US" w:eastAsia="zh-CN"/>
        </w:rPr>
        <w:t xml:space="preserve">2.5 </w:t>
      </w:r>
      <w:r>
        <w:rPr>
          <w:rFonts w:hint="eastAsia"/>
        </w:rPr>
        <w:t>本章小结</w:t>
      </w:r>
      <w:bookmarkEnd w:id="11"/>
      <w:bookmarkEnd w:id="12"/>
    </w:p>
    <w:p w14:paraId="69E1A474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AD825B2">
      <w:pPr>
        <w:pStyle w:val="16"/>
        <w:bidi w:val="0"/>
        <w:rPr>
          <w:rFonts w:hint="eastAsia" w:eastAsiaTheme="minorEastAsia"/>
          <w:color w:val="FF0000"/>
          <w:lang w:val="en-US" w:eastAsia="zh-CN"/>
        </w:rPr>
      </w:pPr>
      <w:bookmarkStart w:id="13" w:name="_Toc24958"/>
      <w:r>
        <w:t>第</w:t>
      </w:r>
      <w:r>
        <w:rPr>
          <w:rFonts w:hint="eastAsia"/>
          <w:lang w:val="en-US" w:eastAsia="zh-CN"/>
        </w:rPr>
        <w:t>三</w:t>
      </w:r>
      <w:r>
        <w:t>章 推荐药物市场表现</w:t>
      </w:r>
      <w:r>
        <w:rPr>
          <w:rFonts w:hint="eastAsia"/>
          <w:color w:val="FF0000"/>
          <w:lang w:eastAsia="zh-CN"/>
        </w:rPr>
        <w:t>（</w:t>
      </w:r>
      <w:r>
        <w:rPr>
          <w:rFonts w:hint="eastAsia"/>
          <w:color w:val="FF0000"/>
          <w:lang w:val="en-US" w:eastAsia="zh-CN"/>
        </w:rPr>
        <w:t>使用excel数据）</w:t>
      </w:r>
      <w:bookmarkEnd w:id="13"/>
    </w:p>
    <w:p w14:paraId="4A7A9914">
      <w:pPr>
        <w:pStyle w:val="17"/>
        <w:bidi w:val="0"/>
        <w:rPr>
          <w:rFonts w:hint="eastAsia"/>
          <w:lang w:eastAsia="zh-CN"/>
        </w:rPr>
      </w:pPr>
      <w:bookmarkStart w:id="14" w:name="_Toc22288"/>
      <w:r>
        <w:rPr>
          <w:rFonts w:hint="eastAsia"/>
          <w:lang w:eastAsia="zh-CN"/>
        </w:rPr>
        <w:t>3</w:t>
      </w:r>
      <w:r>
        <w:t>.1 指南推荐药物销售规模</w:t>
      </w:r>
      <w:bookmarkEnd w:id="14"/>
    </w:p>
    <w:p w14:paraId="16F585AA">
      <w:pPr>
        <w:pStyle w:val="17"/>
        <w:bidi w:val="0"/>
        <w:rPr>
          <w:rFonts w:hint="eastAsia"/>
          <w:lang w:eastAsia="zh-CN"/>
        </w:rPr>
      </w:pPr>
      <w:bookmarkStart w:id="15" w:name="_Toc6836"/>
      <w:r>
        <w:rPr>
          <w:rFonts w:hint="eastAsia"/>
          <w:lang w:eastAsia="zh-CN"/>
        </w:rPr>
        <w:t>3</w:t>
      </w:r>
      <w:r>
        <w:t>.2 重点药物市场份额</w:t>
      </w:r>
      <w:bookmarkEnd w:id="15"/>
    </w:p>
    <w:p w14:paraId="1F84A762">
      <w:pPr>
        <w:pStyle w:val="17"/>
        <w:bidi w:val="0"/>
        <w:rPr>
          <w:rFonts w:hint="eastAsia"/>
          <w:lang w:eastAsia="zh-CN"/>
        </w:rPr>
      </w:pPr>
      <w:bookmarkStart w:id="16" w:name="_Toc32493"/>
      <w:r>
        <w:rPr>
          <w:rFonts w:hint="eastAsia"/>
          <w:lang w:eastAsia="zh-CN"/>
        </w:rPr>
        <w:t>3</w:t>
      </w:r>
      <w:r>
        <w:t>.3 医院使用情况</w:t>
      </w:r>
      <w:bookmarkEnd w:id="16"/>
    </w:p>
    <w:p w14:paraId="1E9A4349">
      <w:pPr>
        <w:pStyle w:val="17"/>
        <w:bidi w:val="0"/>
      </w:pPr>
      <w:bookmarkStart w:id="17" w:name="_Toc12359"/>
      <w:r>
        <w:rPr>
          <w:rFonts w:hint="eastAsia"/>
          <w:lang w:eastAsia="zh-CN"/>
        </w:rPr>
        <w:t>3</w:t>
      </w:r>
      <w:r>
        <w:t>.</w:t>
      </w:r>
      <w:r>
        <w:rPr>
          <w:rFonts w:hint="eastAsia"/>
          <w:lang w:val="en-US" w:eastAsia="zh-CN"/>
        </w:rPr>
        <w:t>4</w:t>
      </w:r>
      <w:r>
        <w:t xml:space="preserve"> 临床替代关系</w:t>
      </w:r>
      <w:bookmarkEnd w:id="17"/>
    </w:p>
    <w:p w14:paraId="15F04663">
      <w:pPr>
        <w:pStyle w:val="17"/>
        <w:bidi w:val="0"/>
        <w:rPr>
          <w:rFonts w:hint="default"/>
          <w:lang w:val="en-US" w:eastAsia="zh-CN"/>
        </w:rPr>
      </w:pPr>
      <w:bookmarkStart w:id="18" w:name="_Toc32733"/>
      <w:r>
        <w:rPr>
          <w:rFonts w:hint="eastAsia"/>
          <w:lang w:val="en-US" w:eastAsia="zh-CN"/>
        </w:rPr>
        <w:t>3.5 本章小结</w:t>
      </w:r>
      <w:bookmarkEnd w:id="18"/>
    </w:p>
    <w:p w14:paraId="0EB85F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717A0257">
      <w:pPr>
        <w:pStyle w:val="16"/>
        <w:bidi w:val="0"/>
        <w:rPr>
          <w:rFonts w:hint="eastAsia"/>
          <w:lang w:eastAsia="zh-CN"/>
        </w:rPr>
      </w:pPr>
      <w:bookmarkStart w:id="19" w:name="_Toc11548"/>
      <w:r>
        <w:t>第</w:t>
      </w:r>
      <w:r>
        <w:rPr>
          <w:rFonts w:hint="eastAsia"/>
          <w:lang w:val="en-US" w:eastAsia="zh-CN"/>
        </w:rPr>
        <w:t>四</w:t>
      </w:r>
      <w:r>
        <w:t>章 临床需求与未满足需求</w:t>
      </w:r>
      <w:bookmarkEnd w:id="19"/>
    </w:p>
    <w:p w14:paraId="73AF76F2">
      <w:pPr>
        <w:pStyle w:val="17"/>
        <w:bidi w:val="0"/>
        <w:rPr>
          <w:rFonts w:hint="eastAsia"/>
          <w:lang w:eastAsia="zh-CN"/>
        </w:rPr>
      </w:pPr>
      <w:bookmarkStart w:id="20" w:name="_Toc15500"/>
      <w:r>
        <w:rPr>
          <w:rFonts w:hint="eastAsia"/>
          <w:lang w:eastAsia="zh-CN"/>
        </w:rPr>
        <w:t>4</w:t>
      </w:r>
      <w:r>
        <w:t>.1 疗效不足问题</w:t>
      </w:r>
      <w:bookmarkEnd w:id="20"/>
    </w:p>
    <w:p w14:paraId="6643347D">
      <w:pPr>
        <w:pStyle w:val="17"/>
        <w:bidi w:val="0"/>
        <w:rPr>
          <w:rFonts w:hint="eastAsia"/>
          <w:lang w:eastAsia="zh-CN"/>
        </w:rPr>
      </w:pPr>
      <w:bookmarkStart w:id="21" w:name="_Toc18212"/>
      <w:r>
        <w:rPr>
          <w:rFonts w:hint="eastAsia"/>
          <w:lang w:eastAsia="zh-CN"/>
        </w:rPr>
        <w:t>4</w:t>
      </w:r>
      <w:r>
        <w:t>.2 安全性问题</w:t>
      </w:r>
      <w:bookmarkEnd w:id="21"/>
    </w:p>
    <w:p w14:paraId="007EC224">
      <w:pPr>
        <w:pStyle w:val="17"/>
        <w:bidi w:val="0"/>
        <w:rPr>
          <w:rFonts w:hint="eastAsia"/>
          <w:lang w:eastAsia="zh-CN"/>
        </w:rPr>
      </w:pPr>
      <w:bookmarkStart w:id="22" w:name="_Toc16720"/>
      <w:r>
        <w:rPr>
          <w:rFonts w:hint="eastAsia"/>
          <w:lang w:eastAsia="zh-CN"/>
        </w:rPr>
        <w:t>4</w:t>
      </w:r>
      <w:r>
        <w:t>.3 长期用药依从性问题</w:t>
      </w:r>
      <w:bookmarkEnd w:id="22"/>
    </w:p>
    <w:p w14:paraId="0888EF03">
      <w:pPr>
        <w:pStyle w:val="17"/>
        <w:bidi w:val="0"/>
        <w:rPr>
          <w:rFonts w:hint="default"/>
          <w:lang w:val="en-US" w:eastAsia="zh-CN"/>
        </w:rPr>
      </w:pPr>
      <w:bookmarkStart w:id="23" w:name="_Toc30434"/>
      <w:r>
        <w:rPr>
          <w:rFonts w:hint="eastAsia"/>
          <w:lang w:eastAsia="zh-CN"/>
        </w:rPr>
        <w:t>4</w:t>
      </w:r>
      <w:r>
        <w:t>.4 特殊患者用药需求</w:t>
      </w:r>
      <w:bookmarkEnd w:id="23"/>
    </w:p>
    <w:p w14:paraId="75D5F511">
      <w:pPr>
        <w:pStyle w:val="17"/>
        <w:bidi w:val="0"/>
        <w:rPr>
          <w:rFonts w:hint="eastAsia"/>
          <w:lang w:val="en-US" w:eastAsia="zh-CN"/>
        </w:rPr>
      </w:pPr>
      <w:bookmarkStart w:id="24" w:name="_Toc21533"/>
      <w:r>
        <w:rPr>
          <w:rFonts w:hint="eastAsia"/>
          <w:lang w:val="en-US" w:eastAsia="zh-CN"/>
        </w:rPr>
        <w:t>4.5 本章小结</w:t>
      </w:r>
      <w:bookmarkEnd w:id="24"/>
    </w:p>
    <w:p w14:paraId="4EAA42C5">
      <w:pPr>
        <w:pStyle w:val="20"/>
        <w:bidi w:val="0"/>
        <w:rPr>
          <w:rFonts w:hint="eastAsia"/>
          <w:lang w:val="en-US" w:eastAsia="zh-CN"/>
        </w:rPr>
      </w:pPr>
    </w:p>
    <w:p w14:paraId="480B3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55771D11">
      <w:pPr>
        <w:pStyle w:val="16"/>
        <w:bidi w:val="0"/>
        <w:rPr>
          <w:rFonts w:hint="eastAsia"/>
          <w:lang w:eastAsia="zh-CN"/>
        </w:rPr>
      </w:pPr>
      <w:bookmarkStart w:id="25" w:name="_Toc17415"/>
      <w:r>
        <w:t>第</w:t>
      </w:r>
      <w:r>
        <w:rPr>
          <w:rFonts w:hint="eastAsia"/>
          <w:lang w:val="en-US" w:eastAsia="zh-CN"/>
        </w:rPr>
        <w:t>五</w:t>
      </w:r>
      <w:r>
        <w:t>章 新药与研发趋势</w:t>
      </w:r>
      <w:bookmarkEnd w:id="25"/>
    </w:p>
    <w:p w14:paraId="77391F38">
      <w:pPr>
        <w:pStyle w:val="17"/>
        <w:bidi w:val="0"/>
        <w:rPr>
          <w:rFonts w:hint="eastAsia"/>
          <w:lang w:eastAsia="zh-CN"/>
        </w:rPr>
      </w:pPr>
      <w:bookmarkStart w:id="26" w:name="_Toc6439"/>
      <w:r>
        <w:rPr>
          <w:rFonts w:hint="eastAsia"/>
          <w:lang w:eastAsia="zh-CN"/>
        </w:rPr>
        <w:t>5</w:t>
      </w:r>
      <w:r>
        <w:t>.1 新机制药物</w:t>
      </w:r>
      <w:bookmarkEnd w:id="26"/>
    </w:p>
    <w:p w14:paraId="08FDA2E9">
      <w:pPr>
        <w:pStyle w:val="17"/>
        <w:bidi w:val="0"/>
        <w:rPr>
          <w:rFonts w:hint="eastAsia"/>
          <w:lang w:eastAsia="zh-CN"/>
        </w:rPr>
      </w:pPr>
      <w:bookmarkStart w:id="27" w:name="_Toc14365"/>
      <w:r>
        <w:rPr>
          <w:rFonts w:hint="eastAsia"/>
          <w:lang w:eastAsia="zh-CN"/>
        </w:rPr>
        <w:t>5</w:t>
      </w:r>
      <w:r>
        <w:t>.2 临床试验药物</w:t>
      </w:r>
      <w:bookmarkEnd w:id="27"/>
    </w:p>
    <w:p w14:paraId="3266B3D6">
      <w:pPr>
        <w:pStyle w:val="17"/>
        <w:bidi w:val="0"/>
        <w:rPr>
          <w:rFonts w:hint="eastAsia"/>
          <w:lang w:eastAsia="zh-CN"/>
        </w:rPr>
      </w:pPr>
      <w:bookmarkStart w:id="28" w:name="_Toc6510"/>
      <w:r>
        <w:rPr>
          <w:rFonts w:hint="eastAsia"/>
          <w:lang w:eastAsia="zh-CN"/>
        </w:rPr>
        <w:t>5</w:t>
      </w:r>
      <w:r>
        <w:t>.3 在研企业布局</w:t>
      </w:r>
      <w:bookmarkEnd w:id="28"/>
    </w:p>
    <w:p w14:paraId="13721E4F">
      <w:pPr>
        <w:pStyle w:val="17"/>
        <w:bidi w:val="0"/>
        <w:rPr>
          <w:rFonts w:hint="eastAsia"/>
          <w:lang w:val="en-US" w:eastAsia="zh-CN"/>
        </w:rPr>
      </w:pPr>
      <w:bookmarkStart w:id="29" w:name="_Toc12116"/>
      <w:r>
        <w:rPr>
          <w:rFonts w:hint="eastAsia"/>
          <w:lang w:eastAsia="zh-CN"/>
        </w:rPr>
        <w:t>5</w:t>
      </w:r>
      <w:r>
        <w:t>.4 未来治疗方向</w:t>
      </w:r>
      <w:bookmarkEnd w:id="29"/>
    </w:p>
    <w:p w14:paraId="58F7F077">
      <w:pPr>
        <w:pStyle w:val="17"/>
        <w:bidi w:val="0"/>
        <w:rPr>
          <w:rFonts w:hint="eastAsia"/>
          <w:lang w:val="en-US" w:eastAsia="zh-CN"/>
        </w:rPr>
      </w:pPr>
      <w:bookmarkStart w:id="30" w:name="_Toc8902"/>
      <w:r>
        <w:rPr>
          <w:rFonts w:hint="eastAsia"/>
          <w:lang w:val="en-US" w:eastAsia="zh-CN"/>
        </w:rPr>
        <w:t>5.5 本章小结</w:t>
      </w:r>
      <w:bookmarkEnd w:id="30"/>
    </w:p>
    <w:p w14:paraId="60D3478A">
      <w:pPr>
        <w:pStyle w:val="20"/>
        <w:bidi w:val="0"/>
        <w:rPr>
          <w:rFonts w:hint="eastAsia"/>
          <w:lang w:val="en-US" w:eastAsia="zh-CN"/>
        </w:rPr>
      </w:pPr>
    </w:p>
    <w:p w14:paraId="24F49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074DF5CE">
      <w:pPr>
        <w:pStyle w:val="16"/>
        <w:bidi w:val="0"/>
        <w:rPr>
          <w:rFonts w:hint="eastAsia" w:eastAsiaTheme="minorEastAsia"/>
          <w:lang w:eastAsia="zh-CN"/>
        </w:rPr>
      </w:pPr>
      <w:bookmarkStart w:id="31" w:name="_Toc16623"/>
      <w:r>
        <w:t>第</w:t>
      </w:r>
      <w:r>
        <w:rPr>
          <w:rFonts w:hint="eastAsia"/>
          <w:lang w:val="en-US" w:eastAsia="zh-CN"/>
        </w:rPr>
        <w:t>六</w:t>
      </w:r>
      <w:r>
        <w:t>章 市场机会判断</w:t>
      </w:r>
      <w:bookmarkEnd w:id="31"/>
    </w:p>
    <w:p w14:paraId="3C995B6C">
      <w:pPr>
        <w:pStyle w:val="17"/>
        <w:bidi w:val="0"/>
        <w:rPr>
          <w:rFonts w:hint="eastAsia"/>
          <w:lang w:eastAsia="zh-CN"/>
        </w:rPr>
      </w:pPr>
      <w:bookmarkStart w:id="32" w:name="_Toc29989"/>
      <w:r>
        <w:rPr>
          <w:rFonts w:hint="eastAsia"/>
          <w:lang w:eastAsia="zh-CN"/>
        </w:rPr>
        <w:t>6</w:t>
      </w:r>
      <w:r>
        <w:t>.1 指南升级机会</w:t>
      </w:r>
      <w:bookmarkEnd w:id="32"/>
    </w:p>
    <w:p w14:paraId="715CC995">
      <w:pPr>
        <w:pStyle w:val="17"/>
        <w:bidi w:val="0"/>
        <w:rPr>
          <w:rFonts w:hint="eastAsia"/>
          <w:lang w:eastAsia="zh-CN"/>
        </w:rPr>
      </w:pPr>
      <w:bookmarkStart w:id="33" w:name="_Toc997"/>
      <w:r>
        <w:rPr>
          <w:rFonts w:hint="eastAsia"/>
          <w:lang w:eastAsia="zh-CN"/>
        </w:rPr>
        <w:t>6</w:t>
      </w:r>
      <w:r>
        <w:t>.2 药物替代机会</w:t>
      </w:r>
      <w:bookmarkEnd w:id="33"/>
    </w:p>
    <w:p w14:paraId="21E94577">
      <w:pPr>
        <w:pStyle w:val="17"/>
        <w:bidi w:val="0"/>
        <w:rPr>
          <w:rFonts w:hint="eastAsia"/>
          <w:lang w:eastAsia="zh-CN"/>
        </w:rPr>
      </w:pPr>
      <w:bookmarkStart w:id="34" w:name="_Toc3885"/>
      <w:r>
        <w:rPr>
          <w:rFonts w:hint="eastAsia"/>
          <w:lang w:eastAsia="zh-CN"/>
        </w:rPr>
        <w:t>6</w:t>
      </w:r>
      <w:r>
        <w:t>.3 联合用药机会</w:t>
      </w:r>
      <w:bookmarkEnd w:id="34"/>
    </w:p>
    <w:p w14:paraId="736FE822">
      <w:pPr>
        <w:pStyle w:val="17"/>
        <w:bidi w:val="0"/>
        <w:rPr>
          <w:rFonts w:hint="default"/>
          <w:lang w:val="en-US" w:eastAsia="zh-CN"/>
        </w:rPr>
      </w:pPr>
      <w:bookmarkStart w:id="35" w:name="_Toc22956"/>
      <w:r>
        <w:rPr>
          <w:rFonts w:hint="eastAsia"/>
          <w:lang w:eastAsia="zh-CN"/>
        </w:rPr>
        <w:t>6</w:t>
      </w:r>
      <w:r>
        <w:t>.4 产品</w:t>
      </w:r>
      <w:r>
        <w:rPr>
          <w:rFonts w:hint="eastAsia"/>
          <w:lang w:val="en-US" w:eastAsia="zh-CN"/>
        </w:rPr>
        <w:t>市场</w:t>
      </w:r>
      <w:r>
        <w:t>建议</w:t>
      </w:r>
      <w:bookmarkEnd w:id="35"/>
    </w:p>
    <w:p w14:paraId="0092E0DA">
      <w:pPr>
        <w:pStyle w:val="17"/>
        <w:bidi w:val="0"/>
        <w:rPr>
          <w:rFonts w:hint="eastAsia"/>
        </w:rPr>
      </w:pPr>
      <w:bookmarkStart w:id="36" w:name="_Toc10013"/>
      <w:bookmarkStart w:id="37" w:name="_Toc31290"/>
      <w:bookmarkStart w:id="38" w:name="_Toc15446"/>
      <w:r>
        <w:rPr>
          <w:rFonts w:hint="eastAsia"/>
          <w:lang w:val="en-US" w:eastAsia="zh-CN"/>
        </w:rPr>
        <w:t xml:space="preserve">6.5 </w:t>
      </w:r>
      <w:r>
        <w:rPr>
          <w:rFonts w:hint="eastAsia"/>
        </w:rPr>
        <w:t>本章小结</w:t>
      </w:r>
      <w:bookmarkEnd w:id="36"/>
      <w:bookmarkEnd w:id="37"/>
      <w:bookmarkEnd w:id="38"/>
    </w:p>
    <w:p w14:paraId="72C5E534">
      <w:pPr>
        <w:rPr>
          <w:rFonts w:hint="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</w:rPr>
        <w:br w:type="page"/>
      </w:r>
    </w:p>
    <w:p w14:paraId="23E42FCA">
      <w:pPr>
        <w:pStyle w:val="16"/>
        <w:bidi w:val="0"/>
        <w:rPr>
          <w:rFonts w:hint="eastAsia"/>
          <w:lang w:val="en-US" w:eastAsia="zh-CN"/>
        </w:rPr>
      </w:pPr>
      <w:bookmarkStart w:id="39" w:name="_Toc30801"/>
      <w:r>
        <w:rPr>
          <w:rFonts w:hint="eastAsia"/>
          <w:lang w:val="en-US" w:eastAsia="zh-CN"/>
        </w:rPr>
        <w:t>总结</w:t>
      </w:r>
      <w:bookmarkEnd w:id="39"/>
    </w:p>
    <w:p w14:paraId="1B952DB0">
      <w:pPr>
        <w:pStyle w:val="20"/>
        <w:bidi w:val="0"/>
        <w:jc w:val="both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cstheme="minorEastAsia"/>
          <w:lang w:val="en-US" w:eastAsia="zh-CN"/>
        </w:rPr>
        <w:t>XXX</w:t>
      </w:r>
    </w:p>
    <w:p w14:paraId="02895469">
      <w:pPr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br w:type="page"/>
      </w:r>
    </w:p>
    <w:p w14:paraId="0A103E5B">
      <w:pPr>
        <w:pStyle w:val="16"/>
        <w:bidi w:val="0"/>
        <w:rPr>
          <w:rFonts w:hint="default"/>
          <w:lang w:val="en-US" w:eastAsia="zh-CN"/>
        </w:rPr>
      </w:pPr>
      <w:bookmarkStart w:id="40" w:name="_Toc22824"/>
      <w:r>
        <w:rPr>
          <w:rFonts w:hint="default"/>
          <w:lang w:val="en-US" w:eastAsia="zh-CN"/>
        </w:rPr>
        <w:t>参考文献</w:t>
      </w:r>
      <w:bookmarkEnd w:id="40"/>
    </w:p>
    <w:p w14:paraId="4E4C714B">
      <w:pPr>
        <w:pStyle w:val="20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</w:rPr>
        <w:t>[</w:t>
      </w:r>
      <w:r>
        <w:rPr>
          <w:rFonts w:hint="eastAsia" w:ascii="宋体" w:hAnsi="宋体" w:eastAsia="宋体" w:cs="宋体"/>
          <w:lang w:val="en-US" w:eastAsia="zh-CN"/>
        </w:rPr>
        <w:t>1</w:t>
      </w:r>
      <w:r>
        <w:rPr>
          <w:rFonts w:hint="eastAsia" w:ascii="宋体" w:hAnsi="宋体" w:eastAsia="宋体" w:cs="宋体"/>
        </w:rPr>
        <w:t>]</w:t>
      </w:r>
      <w:r>
        <w:rPr>
          <w:rFonts w:hint="eastAsia" w:ascii="宋体" w:hAnsi="宋体" w:eastAsia="宋体" w:cs="宋体"/>
          <w:lang w:val="en-US" w:eastAsia="zh-CN"/>
        </w:rPr>
        <w:t xml:space="preserve"> </w:t>
      </w:r>
      <w:r>
        <w:rPr>
          <w:rFonts w:hint="eastAsia" w:ascii="宋体" w:hAnsi="宋体" w:eastAsia="宋体" w:cs="宋体"/>
        </w:rPr>
        <w:t>李涛, 王强. 中成药在骨科疾病治疗中的作用及市场前景分析[J]. 中国药学杂志, 2024, 59(3): 78-84.</w:t>
      </w:r>
    </w:p>
    <w:sectPr>
      <w:footerReference r:id="rId6" w:type="default"/>
      <w:pgSz w:w="11906" w:h="16838"/>
      <w:pgMar w:top="1417" w:right="1134" w:bottom="1417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754E7422-BF07-4AC2-AC8F-7D501890FBFF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84854CBC-1E41-4965-B04D-B91FCD6CE1E0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8B751133-3CDE-40E5-BEFC-076E313C3D8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4" w:fontKey="{6F81D9EC-FC68-486D-B3DD-CEEB78127C13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8DBB18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F6AAD8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0F6AAD8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94DF79">
    <w:pPr>
      <w:pStyle w:val="7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4DA323">
    <w:pPr>
      <w:pStyle w:val="7"/>
      <w:rPr>
        <w:rFonts w:hint="default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386C89">
                          <w:pPr>
                            <w:pStyle w:val="7"/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b/>
                              <w:bCs/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9bQWsy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/1tBa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386C89">
                    <w:pPr>
                      <w:pStyle w:val="7"/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</w:pP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b/>
                        <w:bCs/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7FE49A">
    <w:pPr>
      <w:pStyle w:val="8"/>
      <w:pBdr>
        <w:bottom w:val="single" w:color="auto" w:sz="4" w:space="1"/>
      </w:pBdr>
      <w:jc w:val="right"/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</w:pP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val="en-US" w:eastAsia="zh-CN"/>
      </w:rPr>
      <w:t>XXX市场分析报告</w:t>
    </w:r>
    <w:r>
      <w:rPr>
        <w:rFonts w:hint="eastAsia" w:ascii="方正仿宋_GB2312" w:hAnsi="方正仿宋_GB2312" w:eastAsia="方正仿宋_GB2312" w:cs="方正仿宋_GB2312"/>
        <w:b/>
        <w:bCs/>
        <w:sz w:val="21"/>
        <w:szCs w:val="32"/>
        <w:lang w:eastAsia="zh-CN"/>
      </w:rPr>
      <w:t>》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0542"/>
    <w:rsid w:val="00502B08"/>
    <w:rsid w:val="00A959E6"/>
    <w:rsid w:val="011C626C"/>
    <w:rsid w:val="01280684"/>
    <w:rsid w:val="01336FBA"/>
    <w:rsid w:val="0253127D"/>
    <w:rsid w:val="028E430E"/>
    <w:rsid w:val="02AC34C4"/>
    <w:rsid w:val="04074A12"/>
    <w:rsid w:val="08285A4D"/>
    <w:rsid w:val="08CA2EA2"/>
    <w:rsid w:val="095D5C9E"/>
    <w:rsid w:val="0B077A60"/>
    <w:rsid w:val="0BB62F04"/>
    <w:rsid w:val="0EDF04F1"/>
    <w:rsid w:val="0F4470B9"/>
    <w:rsid w:val="10390BE8"/>
    <w:rsid w:val="10570604"/>
    <w:rsid w:val="11732D8A"/>
    <w:rsid w:val="11D8264F"/>
    <w:rsid w:val="139E779B"/>
    <w:rsid w:val="13F7577D"/>
    <w:rsid w:val="144C06BE"/>
    <w:rsid w:val="1485453A"/>
    <w:rsid w:val="157F59DF"/>
    <w:rsid w:val="158C22C9"/>
    <w:rsid w:val="16755832"/>
    <w:rsid w:val="185E389A"/>
    <w:rsid w:val="1936090D"/>
    <w:rsid w:val="1A824F3A"/>
    <w:rsid w:val="1BE97638"/>
    <w:rsid w:val="1C293A0B"/>
    <w:rsid w:val="1C635FA2"/>
    <w:rsid w:val="1D426688"/>
    <w:rsid w:val="1D885815"/>
    <w:rsid w:val="1E844CEA"/>
    <w:rsid w:val="1EFA57B4"/>
    <w:rsid w:val="1FCF1EF4"/>
    <w:rsid w:val="204A02A8"/>
    <w:rsid w:val="209E1FED"/>
    <w:rsid w:val="22156F08"/>
    <w:rsid w:val="224C422B"/>
    <w:rsid w:val="22F467D6"/>
    <w:rsid w:val="230455D6"/>
    <w:rsid w:val="237733D9"/>
    <w:rsid w:val="24DB5662"/>
    <w:rsid w:val="275405E5"/>
    <w:rsid w:val="27573205"/>
    <w:rsid w:val="27DE30C0"/>
    <w:rsid w:val="28C013B8"/>
    <w:rsid w:val="2A6F54DA"/>
    <w:rsid w:val="2A6F6257"/>
    <w:rsid w:val="2B563FA5"/>
    <w:rsid w:val="2C9567D9"/>
    <w:rsid w:val="2D276A64"/>
    <w:rsid w:val="2EFB58CC"/>
    <w:rsid w:val="2FC20A24"/>
    <w:rsid w:val="321245AB"/>
    <w:rsid w:val="33244988"/>
    <w:rsid w:val="341C1954"/>
    <w:rsid w:val="3463118C"/>
    <w:rsid w:val="34D300EB"/>
    <w:rsid w:val="34DB7C0E"/>
    <w:rsid w:val="365612FD"/>
    <w:rsid w:val="36FF3745"/>
    <w:rsid w:val="37307B56"/>
    <w:rsid w:val="374809CF"/>
    <w:rsid w:val="37EB7B3F"/>
    <w:rsid w:val="38C05153"/>
    <w:rsid w:val="38D12F0A"/>
    <w:rsid w:val="39C00035"/>
    <w:rsid w:val="3AC31E1F"/>
    <w:rsid w:val="3BBC1AEB"/>
    <w:rsid w:val="40EF1AEC"/>
    <w:rsid w:val="41BF364E"/>
    <w:rsid w:val="41C51A2C"/>
    <w:rsid w:val="41CD6726"/>
    <w:rsid w:val="41FB71FC"/>
    <w:rsid w:val="426C5949"/>
    <w:rsid w:val="432718E8"/>
    <w:rsid w:val="43381EE9"/>
    <w:rsid w:val="44281C3A"/>
    <w:rsid w:val="45876362"/>
    <w:rsid w:val="45FE5055"/>
    <w:rsid w:val="478E44F5"/>
    <w:rsid w:val="49266648"/>
    <w:rsid w:val="4A3459A1"/>
    <w:rsid w:val="4BD83EFE"/>
    <w:rsid w:val="4D673998"/>
    <w:rsid w:val="4E6D01EE"/>
    <w:rsid w:val="51DA24F2"/>
    <w:rsid w:val="51F223CA"/>
    <w:rsid w:val="526B0CB3"/>
    <w:rsid w:val="52AA0ADC"/>
    <w:rsid w:val="52BE4A23"/>
    <w:rsid w:val="54C243A4"/>
    <w:rsid w:val="54D41AB2"/>
    <w:rsid w:val="550B5DF0"/>
    <w:rsid w:val="57946383"/>
    <w:rsid w:val="58660B01"/>
    <w:rsid w:val="5A7D7A30"/>
    <w:rsid w:val="5B3A334A"/>
    <w:rsid w:val="5CAC13C7"/>
    <w:rsid w:val="5CE60887"/>
    <w:rsid w:val="5F950245"/>
    <w:rsid w:val="5FBC7BFE"/>
    <w:rsid w:val="60160350"/>
    <w:rsid w:val="60D27E15"/>
    <w:rsid w:val="60FF719C"/>
    <w:rsid w:val="627679D4"/>
    <w:rsid w:val="62E17BAF"/>
    <w:rsid w:val="644D4676"/>
    <w:rsid w:val="645E1B64"/>
    <w:rsid w:val="64E9136B"/>
    <w:rsid w:val="64F10B14"/>
    <w:rsid w:val="65C84F21"/>
    <w:rsid w:val="687C07E7"/>
    <w:rsid w:val="68907512"/>
    <w:rsid w:val="69AA611C"/>
    <w:rsid w:val="6A4D7BBD"/>
    <w:rsid w:val="6A883473"/>
    <w:rsid w:val="6E294F38"/>
    <w:rsid w:val="6E3B27AA"/>
    <w:rsid w:val="6F4532EC"/>
    <w:rsid w:val="6F737718"/>
    <w:rsid w:val="6FA80114"/>
    <w:rsid w:val="711B2D58"/>
    <w:rsid w:val="732B52E4"/>
    <w:rsid w:val="73494789"/>
    <w:rsid w:val="75820B68"/>
    <w:rsid w:val="774D7DBB"/>
    <w:rsid w:val="78DF1018"/>
    <w:rsid w:val="79000F31"/>
    <w:rsid w:val="7A042296"/>
    <w:rsid w:val="7ACF2CFD"/>
    <w:rsid w:val="7AF20C7D"/>
    <w:rsid w:val="7B163386"/>
    <w:rsid w:val="7B4A086F"/>
    <w:rsid w:val="7C1A66F4"/>
    <w:rsid w:val="7C1E325F"/>
    <w:rsid w:val="7C1F52BA"/>
    <w:rsid w:val="7C8C7AE7"/>
    <w:rsid w:val="7D9108C9"/>
    <w:rsid w:val="7E77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黑体" w:asciiTheme="minorAscii" w:hAnsiTheme="minorAscii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9">
    <w:name w:val="toc 1"/>
    <w:basedOn w:val="1"/>
    <w:next w:val="1"/>
    <w:qFormat/>
    <w:uiPriority w:val="0"/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文章名"/>
    <w:basedOn w:val="1"/>
    <w:qFormat/>
    <w:uiPriority w:val="0"/>
    <w:pPr>
      <w:widowControl/>
      <w:spacing w:after="100" w:afterLines="100" w:line="360" w:lineRule="auto"/>
      <w:jc w:val="center"/>
      <w:outlineLvl w:val="0"/>
    </w:pPr>
    <w:rPr>
      <w:rFonts w:hint="eastAsia" w:ascii="黑体" w:hAnsi="黑体" w:eastAsia="黑体" w:cs="黑体"/>
      <w:b/>
      <w:bCs/>
      <w:kern w:val="0"/>
      <w:sz w:val="40"/>
      <w:szCs w:val="40"/>
      <w:lang w:bidi="ar"/>
    </w:rPr>
  </w:style>
  <w:style w:type="paragraph" w:customStyle="1" w:styleId="16">
    <w:name w:val="一级目录"/>
    <w:basedOn w:val="1"/>
    <w:qFormat/>
    <w:uiPriority w:val="0"/>
    <w:pPr>
      <w:spacing w:before="50" w:beforeLines="50" w:line="360" w:lineRule="auto"/>
      <w:jc w:val="center"/>
      <w:outlineLvl w:val="0"/>
    </w:pPr>
    <w:rPr>
      <w:rFonts w:ascii="黑体" w:hAnsi="黑体" w:eastAsia="黑体" w:cs="黑体"/>
      <w:b/>
      <w:kern w:val="0"/>
      <w:sz w:val="28"/>
      <w:szCs w:val="32"/>
      <w:lang w:bidi="ar"/>
    </w:rPr>
  </w:style>
  <w:style w:type="paragraph" w:customStyle="1" w:styleId="17">
    <w:name w:val="二级目录"/>
    <w:basedOn w:val="1"/>
    <w:link w:val="22"/>
    <w:qFormat/>
    <w:uiPriority w:val="0"/>
    <w:pPr>
      <w:widowControl/>
      <w:spacing w:before="50" w:beforeLines="50" w:line="360" w:lineRule="auto"/>
      <w:outlineLvl w:val="1"/>
    </w:pPr>
    <w:rPr>
      <w:rFonts w:ascii="黑体" w:hAnsi="黑体" w:eastAsia="黑体" w:cs="黑体"/>
      <w:b/>
      <w:kern w:val="0"/>
      <w:sz w:val="24"/>
      <w:szCs w:val="28"/>
      <w:lang w:bidi="ar"/>
    </w:rPr>
  </w:style>
  <w:style w:type="paragraph" w:customStyle="1" w:styleId="18">
    <w:name w:val="三级目录"/>
    <w:basedOn w:val="1"/>
    <w:link w:val="19"/>
    <w:qFormat/>
    <w:uiPriority w:val="0"/>
    <w:pPr>
      <w:widowControl/>
      <w:spacing w:before="50" w:beforeLines="50" w:line="360" w:lineRule="auto"/>
      <w:outlineLvl w:val="2"/>
    </w:pPr>
    <w:rPr>
      <w:rFonts w:ascii="黑体" w:hAnsi="黑体" w:eastAsia="黑体" w:cs="黑体"/>
      <w:b/>
      <w:kern w:val="0"/>
      <w:sz w:val="24"/>
      <w:lang w:bidi="ar"/>
    </w:rPr>
  </w:style>
  <w:style w:type="character" w:customStyle="1" w:styleId="19">
    <w:name w:val="三级目录 Char"/>
    <w:link w:val="18"/>
    <w:qFormat/>
    <w:uiPriority w:val="0"/>
    <w:rPr>
      <w:rFonts w:ascii="黑体" w:hAnsi="黑体" w:eastAsia="黑体" w:cs="黑体"/>
      <w:b/>
      <w:kern w:val="0"/>
      <w:sz w:val="24"/>
      <w:szCs w:val="24"/>
      <w:lang w:val="en-US" w:eastAsia="zh-CN" w:bidi="ar"/>
    </w:rPr>
  </w:style>
  <w:style w:type="paragraph" w:customStyle="1" w:styleId="20">
    <w:name w:val="数据报告正文"/>
    <w:basedOn w:val="11"/>
    <w:link w:val="21"/>
    <w:qFormat/>
    <w:uiPriority w:val="0"/>
    <w:pPr>
      <w:spacing w:before="50" w:beforeLines="50" w:beforeAutospacing="0" w:afterAutospacing="0" w:line="360" w:lineRule="auto"/>
      <w:ind w:firstLine="560" w:firstLineChars="200"/>
      <w:jc w:val="both"/>
    </w:pPr>
    <w:rPr>
      <w:rFonts w:asciiTheme="minorEastAsia" w:hAnsiTheme="minorEastAsia" w:cstheme="minorEastAsia"/>
    </w:rPr>
  </w:style>
  <w:style w:type="character" w:customStyle="1" w:styleId="21">
    <w:name w:val="数据报告正文 Char"/>
    <w:link w:val="20"/>
    <w:qFormat/>
    <w:uiPriority w:val="0"/>
    <w:rPr>
      <w:rFonts w:asciiTheme="minorEastAsia" w:hAnsiTheme="minorEastAsia" w:eastAsiaTheme="minorEastAsia" w:cstheme="minorEastAsia"/>
      <w:sz w:val="24"/>
    </w:rPr>
  </w:style>
  <w:style w:type="character" w:customStyle="1" w:styleId="22">
    <w:name w:val="二级目录 Char"/>
    <w:link w:val="17"/>
    <w:qFormat/>
    <w:uiPriority w:val="0"/>
    <w:rPr>
      <w:rFonts w:ascii="黑体" w:hAnsi="黑体" w:eastAsia="黑体" w:cs="黑体"/>
      <w:b/>
      <w:kern w:val="0"/>
      <w:sz w:val="24"/>
      <w:szCs w:val="28"/>
      <w:lang w:val="en-US" w:eastAsia="zh-CN" w:bidi="ar"/>
    </w:rPr>
  </w:style>
  <w:style w:type="paragraph" w:customStyle="1" w:styleId="2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蓝白色简约风项目计划封面"/>
      <sectRole val="1"/>
    </customSectPr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383</Words>
  <Characters>454</Characters>
  <Lines>0</Lines>
  <Paragraphs>0</Paragraphs>
  <TotalTime>0</TotalTime>
  <ScaleCrop>false</ScaleCrop>
  <LinksUpToDate>false</LinksUpToDate>
  <CharactersWithSpaces>522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2025-03-11T01:37:00Z</dcterms:created>
  <dc:creator>IFUNK</dc:creator>
  <cp:lastModifiedBy>ifunk</cp:lastModifiedBy>
  <dcterms:modified xsi:type="dcterms:W3CDTF">2026-05-18T05:20:35Z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eyJoZGlkIjoiMzc4MWYwN2NmYzc3YzJlYTFiOGRiZDc3NGQ3MzliNWYiLCJ1c2VySWQiOiI3NTgzMDM3OTIifQ==</vt:lpwstr>
  </property>
  <property fmtid="{D5CDD505-2E9C-101B-9397-08002B2CF9AE}" pid="4" name="ICV">
    <vt:lpwstr>B2AD43A6023B47D8BA6B090C374A1CEC_13</vt:lpwstr>
  </property>
</Properties>
</file>