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bookmarkStart w:id="47" w:name="_GoBack"/>
      <w:bookmarkEnd w:id="47"/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5EA69632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_Toc8692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第一章 疾病治疗痛点</w:t>
      </w:r>
      <w:r>
        <w:tab/>
      </w:r>
      <w:r>
        <w:fldChar w:fldCharType="begin"/>
      </w:r>
      <w:r>
        <w:instrText xml:space="preserve"> PAGEREF _Toc8692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ED3021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_Toc23624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1.1 现有治疗不足</w:t>
      </w:r>
      <w:r>
        <w:tab/>
      </w:r>
      <w:r>
        <w:fldChar w:fldCharType="begin"/>
      </w:r>
      <w:r>
        <w:instrText xml:space="preserve"> PAGEREF _Toc23624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567ECE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_Toc31378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1.2 未满足临床需求</w:t>
      </w:r>
      <w:r>
        <w:tab/>
      </w:r>
      <w:r>
        <w:fldChar w:fldCharType="begin"/>
      </w:r>
      <w:r>
        <w:instrText xml:space="preserve"> PAGEREF _Toc31378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ED9D53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_Toc1743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1.3 患者获益空间</w:t>
      </w:r>
      <w:r>
        <w:tab/>
      </w:r>
      <w:r>
        <w:fldChar w:fldCharType="begin"/>
      </w:r>
      <w:r>
        <w:instrText xml:space="preserve"> PAGEREF _Toc1743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47E302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_Toc32760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1.4 新机制药物开发价值</w:t>
      </w:r>
      <w:r>
        <w:tab/>
      </w:r>
      <w:r>
        <w:fldChar w:fldCharType="begin"/>
      </w:r>
      <w:r>
        <w:instrText xml:space="preserve"> PAGEREF _Toc32760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A5B937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_Toc338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1.5 本章小结</w:t>
      </w:r>
      <w:r>
        <w:tab/>
      </w:r>
      <w:r>
        <w:fldChar w:fldCharType="begin"/>
      </w:r>
      <w:r>
        <w:instrText xml:space="preserve"> PAGEREF _Toc338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560704D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_Toc9081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第二章 现有治疗药物格局</w:t>
      </w:r>
      <w:r>
        <w:tab/>
      </w:r>
      <w:r>
        <w:fldChar w:fldCharType="begin"/>
      </w:r>
      <w:r>
        <w:instrText xml:space="preserve"> PAGEREF _Toc9081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A00013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_Toc17490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2.1 标准治疗药物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使用excel数据）</w:t>
      </w:r>
      <w:r>
        <w:tab/>
      </w:r>
      <w:r>
        <w:fldChar w:fldCharType="begin"/>
      </w:r>
      <w:r>
        <w:instrText xml:space="preserve"> PAGEREF _Toc17490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6A0C76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_Toc7689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2.2 已上市创新药</w:t>
      </w:r>
      <w:r>
        <w:tab/>
      </w:r>
      <w:r>
        <w:fldChar w:fldCharType="begin"/>
      </w:r>
      <w:r>
        <w:instrText xml:space="preserve"> PAGEREF _Toc7689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FA64A2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_Toc9610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2.3 仿制药竞争情况</w:t>
      </w:r>
      <w:r>
        <w:tab/>
      </w:r>
      <w:r>
        <w:fldChar w:fldCharType="begin"/>
      </w:r>
      <w:r>
        <w:instrText xml:space="preserve"> PAGEREF _Toc9610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D06AA3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_Toc13511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2.4 现有药物局限性</w:t>
      </w:r>
      <w:r>
        <w:tab/>
      </w:r>
      <w:r>
        <w:fldChar w:fldCharType="begin"/>
      </w:r>
      <w:r>
        <w:instrText xml:space="preserve"> PAGEREF _Toc13511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79A3EE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_Toc10943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_Toc10943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64374E6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_Toc24317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第三章 新机制药物分析</w:t>
      </w:r>
      <w:r>
        <w:tab/>
      </w:r>
      <w:r>
        <w:fldChar w:fldCharType="begin"/>
      </w:r>
      <w:r>
        <w:instrText xml:space="preserve"> PAGEREF _Toc24317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80F738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_Toc15428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3.1 作用靶点</w:t>
      </w:r>
      <w:r>
        <w:tab/>
      </w:r>
      <w:r>
        <w:fldChar w:fldCharType="begin"/>
      </w:r>
      <w:r>
        <w:instrText xml:space="preserve"> PAGEREF _Toc15428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FEE3BF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_Toc16664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3.2 作用机制</w:t>
      </w:r>
      <w:r>
        <w:tab/>
      </w:r>
      <w:r>
        <w:fldChar w:fldCharType="begin"/>
      </w:r>
      <w:r>
        <w:instrText xml:space="preserve"> PAGEREF _Toc16664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1F0567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_Toc31892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3.3 临床疗效数据</w:t>
      </w:r>
      <w:r>
        <w:tab/>
      </w:r>
      <w:r>
        <w:fldChar w:fldCharType="begin"/>
      </w:r>
      <w:r>
        <w:instrText xml:space="preserve"> PAGEREF _Toc31892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404B40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_Toc19553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3.4 安全性数据</w:t>
      </w:r>
      <w:r>
        <w:tab/>
      </w:r>
      <w:r>
        <w:fldChar w:fldCharType="begin"/>
      </w:r>
      <w:r>
        <w:instrText xml:space="preserve"> PAGEREF _Toc19553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502685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_Toc30119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3.5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_Toc30119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A6AF7EA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_Toc4480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第四章 研发管线与临床试验</w:t>
      </w:r>
      <w:r>
        <w:tab/>
      </w:r>
      <w:r>
        <w:fldChar w:fldCharType="begin"/>
      </w:r>
      <w:r>
        <w:instrText xml:space="preserve"> PAGEREF _Toc4480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129CA8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_Toc4582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4.1 全球在研药物</w:t>
      </w:r>
      <w:r>
        <w:tab/>
      </w:r>
      <w:r>
        <w:fldChar w:fldCharType="begin"/>
      </w:r>
      <w:r>
        <w:instrText xml:space="preserve"> PAGEREF _Toc4582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F5F9C3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_Toc1038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4.2 中国在研药物</w:t>
      </w:r>
      <w:r>
        <w:tab/>
      </w:r>
      <w:r>
        <w:fldChar w:fldCharType="begin"/>
      </w:r>
      <w:r>
        <w:instrText xml:space="preserve"> PAGEREF _Toc1038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CF9281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_Toc17913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4.3 临床阶段分布</w:t>
      </w:r>
      <w:r>
        <w:tab/>
      </w:r>
      <w:r>
        <w:fldChar w:fldCharType="begin"/>
      </w:r>
      <w:r>
        <w:instrText xml:space="preserve"> PAGEREF _Toc17913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56EE26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_Toc8130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4.4 重点企业管线</w:t>
      </w:r>
      <w:r>
        <w:tab/>
      </w:r>
      <w:r>
        <w:fldChar w:fldCharType="begin"/>
      </w:r>
      <w:r>
        <w:instrText xml:space="preserve"> PAGEREF _Toc8130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7BA4C5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_Toc14780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4.3 本章小结</w:t>
      </w:r>
      <w:r>
        <w:tab/>
      </w:r>
      <w:r>
        <w:fldChar w:fldCharType="begin"/>
      </w:r>
      <w:r>
        <w:instrText xml:space="preserve"> PAGEREF _Toc14780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44AE56C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_Toc9213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第五章 创新药市场空间</w:t>
      </w:r>
      <w:r>
        <w:tab/>
      </w:r>
      <w:r>
        <w:fldChar w:fldCharType="begin"/>
      </w:r>
      <w:r>
        <w:instrText xml:space="preserve"> PAGEREF _Toc9213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9CBA56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_Toc29213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5.1 目标患者规模</w:t>
      </w:r>
      <w:r>
        <w:tab/>
      </w:r>
      <w:r>
        <w:fldChar w:fldCharType="begin"/>
      </w:r>
      <w:r>
        <w:instrText xml:space="preserve"> PAGEREF _Toc29213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C466E3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5.2 渗透率假设</w:t>
      </w:r>
      <w:r>
        <w:tab/>
      </w:r>
      <w:r>
        <w:fldChar w:fldCharType="begin"/>
      </w:r>
      <w:r>
        <w:instrText xml:space="preserve"> PAGEREF _Toc195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466AEA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_Toc19126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5.3 定价空间</w:t>
      </w:r>
      <w:r>
        <w:tab/>
      </w:r>
      <w:r>
        <w:fldChar w:fldCharType="begin"/>
      </w:r>
      <w:r>
        <w:instrText xml:space="preserve"> PAGEREF _Toc19126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ED7AD3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_Toc10333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5.4 峰值销售额预测</w:t>
      </w:r>
      <w:r>
        <w:tab/>
      </w:r>
      <w:r>
        <w:fldChar w:fldCharType="begin"/>
      </w:r>
      <w:r>
        <w:instrText xml:space="preserve"> PAGEREF _Toc10333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8BCBBB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_Toc17753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5.5 本章小结</w:t>
      </w:r>
      <w:r>
        <w:tab/>
      </w:r>
      <w:r>
        <w:fldChar w:fldCharType="begin"/>
      </w:r>
      <w:r>
        <w:instrText xml:space="preserve"> PAGEREF _Toc17753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EFC2B71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_Toc21310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第六章 商业化与准入分析</w:t>
      </w:r>
      <w:r>
        <w:tab/>
      </w:r>
      <w:r>
        <w:fldChar w:fldCharType="begin"/>
      </w:r>
      <w:r>
        <w:instrText xml:space="preserve"> PAGEREF _Toc21310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EA7619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_Toc9970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6.1 注册审批路径</w:t>
      </w:r>
      <w:r>
        <w:tab/>
      </w:r>
      <w:r>
        <w:fldChar w:fldCharType="begin"/>
      </w:r>
      <w:r>
        <w:instrText xml:space="preserve"> PAGEREF _Toc9970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BEF974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_Toc28642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6.2 医保谈判可能性</w:t>
      </w:r>
      <w:r>
        <w:tab/>
      </w:r>
      <w:r>
        <w:fldChar w:fldCharType="begin"/>
      </w:r>
      <w:r>
        <w:instrText xml:space="preserve"> PAGEREF _Toc28642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039003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_Toc21597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6.3 医院准入策略</w:t>
      </w:r>
      <w:r>
        <w:tab/>
      </w:r>
      <w:r>
        <w:fldChar w:fldCharType="begin"/>
      </w:r>
      <w:r>
        <w:instrText xml:space="preserve"> PAGEREF _Toc21597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E0022D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_Toc1720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6.4 学术推广路径</w:t>
      </w:r>
      <w:r>
        <w:tab/>
      </w:r>
      <w:r>
        <w:fldChar w:fldCharType="begin"/>
      </w:r>
      <w:r>
        <w:instrText xml:space="preserve"> PAGEREF _Toc1720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3E2736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_Toc14127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6.3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_Toc14127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9150007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_Toc23135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第七章 投资与立项判断</w:t>
      </w:r>
      <w:r>
        <w:tab/>
      </w:r>
      <w:r>
        <w:fldChar w:fldCharType="begin"/>
      </w:r>
      <w:r>
        <w:instrText xml:space="preserve"> PAGEREF _Toc23135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1D2AF8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_Toc29057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7.1 技术壁垒</w:t>
      </w:r>
      <w:r>
        <w:tab/>
      </w:r>
      <w:r>
        <w:fldChar w:fldCharType="begin"/>
      </w:r>
      <w:r>
        <w:instrText xml:space="preserve"> PAGEREF _Toc29057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F4BB65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_Toc3767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7.2 市场壁垒</w:t>
      </w:r>
      <w:r>
        <w:tab/>
      </w:r>
      <w:r>
        <w:fldChar w:fldCharType="begin"/>
      </w:r>
      <w:r>
        <w:instrText xml:space="preserve"> PAGEREF _Toc3767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56A85E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_Toc8499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7.3 商业化风险</w:t>
      </w:r>
      <w:r>
        <w:tab/>
      </w:r>
      <w:r>
        <w:fldChar w:fldCharType="begin"/>
      </w:r>
      <w:r>
        <w:instrText xml:space="preserve"> PAGEREF _Toc8499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E1DE5F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_Toc13719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7.4 立项可行性结论</w:t>
      </w:r>
      <w:r>
        <w:tab/>
      </w:r>
      <w:r>
        <w:fldChar w:fldCharType="begin"/>
      </w:r>
      <w:r>
        <w:instrText xml:space="preserve"> PAGEREF _Toc13719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F91FEE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_Toc13903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7.5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_Toc13903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A14AA80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_Toc22063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_Toc22063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EC04F5B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_Toc15723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_Toc15723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546D5BC">
      <w:pPr>
        <w:pStyle w:val="16"/>
        <w:bidi w:val="0"/>
        <w:rPr>
          <w:rFonts w:hint="eastAsia"/>
          <w:lang w:eastAsia="zh-CN"/>
        </w:rPr>
      </w:pPr>
      <w:bookmarkStart w:id="0" w:name="_Toc8692"/>
      <w:r>
        <w:t>第一章 疾病治疗痛点</w:t>
      </w:r>
      <w:bookmarkEnd w:id="0"/>
    </w:p>
    <w:p w14:paraId="3783400B">
      <w:pPr>
        <w:pStyle w:val="17"/>
        <w:bidi w:val="0"/>
        <w:rPr>
          <w:rFonts w:hint="eastAsia"/>
          <w:lang w:eastAsia="zh-CN"/>
        </w:rPr>
      </w:pPr>
      <w:bookmarkStart w:id="1" w:name="_Toc23624"/>
      <w:r>
        <w:t>1.1 现有治疗不足</w:t>
      </w:r>
      <w:bookmarkEnd w:id="1"/>
    </w:p>
    <w:p w14:paraId="21629B0B">
      <w:pPr>
        <w:pStyle w:val="17"/>
        <w:bidi w:val="0"/>
        <w:rPr>
          <w:rFonts w:hint="eastAsia"/>
          <w:lang w:eastAsia="zh-CN"/>
        </w:rPr>
      </w:pPr>
      <w:bookmarkStart w:id="2" w:name="_Toc31378"/>
      <w:r>
        <w:t>1.2 未满足临床需求</w:t>
      </w:r>
      <w:bookmarkEnd w:id="2"/>
    </w:p>
    <w:p w14:paraId="3FA10156">
      <w:pPr>
        <w:pStyle w:val="17"/>
        <w:bidi w:val="0"/>
        <w:rPr>
          <w:rFonts w:hint="eastAsia"/>
          <w:lang w:eastAsia="zh-CN"/>
        </w:rPr>
      </w:pPr>
      <w:bookmarkStart w:id="3" w:name="_Toc1743"/>
      <w:r>
        <w:t>1.3 患者获益空间</w:t>
      </w:r>
      <w:bookmarkEnd w:id="3"/>
    </w:p>
    <w:p w14:paraId="1AD9E468">
      <w:pPr>
        <w:pStyle w:val="17"/>
        <w:bidi w:val="0"/>
      </w:pPr>
      <w:bookmarkStart w:id="4" w:name="_Toc32760"/>
      <w:r>
        <w:t>1.4 新机制药物开发价值</w:t>
      </w:r>
      <w:bookmarkEnd w:id="4"/>
    </w:p>
    <w:p w14:paraId="0DB15496">
      <w:pPr>
        <w:pStyle w:val="17"/>
        <w:bidi w:val="0"/>
        <w:rPr>
          <w:rFonts w:hint="eastAsia"/>
          <w:lang w:val="en-US" w:eastAsia="zh-CN"/>
        </w:rPr>
      </w:pPr>
      <w:bookmarkStart w:id="5" w:name="_Toc338"/>
      <w:r>
        <w:rPr>
          <w:rFonts w:hint="eastAsia"/>
          <w:lang w:val="en-US" w:eastAsia="zh-CN"/>
        </w:rPr>
        <w:t>1.5 本章小结</w:t>
      </w:r>
      <w:bookmarkEnd w:id="5"/>
    </w:p>
    <w:p w14:paraId="1A97465E">
      <w:pPr>
        <w:pStyle w:val="20"/>
        <w:bidi w:val="0"/>
        <w:rPr>
          <w:rFonts w:hint="default"/>
          <w:lang w:val="en-US" w:eastAsia="zh-CN"/>
        </w:rPr>
      </w:pPr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49D9F89F">
      <w:pPr>
        <w:pStyle w:val="16"/>
        <w:bidi w:val="0"/>
        <w:rPr>
          <w:rFonts w:hint="eastAsia"/>
          <w:lang w:eastAsia="zh-CN"/>
        </w:rPr>
      </w:pPr>
      <w:bookmarkStart w:id="6" w:name="_Toc9081"/>
      <w:r>
        <w:t>第二章 现有治疗药物格局</w:t>
      </w:r>
      <w:bookmarkEnd w:id="6"/>
    </w:p>
    <w:p w14:paraId="47F0CBAE">
      <w:pPr>
        <w:pStyle w:val="17"/>
        <w:bidi w:val="0"/>
        <w:rPr>
          <w:rFonts w:hint="eastAsia"/>
          <w:lang w:val="en-US" w:eastAsia="zh-CN"/>
        </w:rPr>
      </w:pPr>
      <w:bookmarkStart w:id="7" w:name="_Toc17490"/>
      <w:r>
        <w:t>2.1 标准治疗药物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使用excel数据）</w:t>
      </w:r>
      <w:bookmarkEnd w:id="7"/>
    </w:p>
    <w:p w14:paraId="07BCEB45">
      <w:pPr>
        <w:pStyle w:val="17"/>
        <w:bidi w:val="0"/>
        <w:rPr>
          <w:rFonts w:hint="eastAsia"/>
          <w:lang w:eastAsia="zh-CN"/>
        </w:rPr>
      </w:pPr>
      <w:bookmarkStart w:id="8" w:name="_Toc7689"/>
      <w:r>
        <w:t>2.2 已上市创新药</w:t>
      </w:r>
      <w:bookmarkEnd w:id="8"/>
    </w:p>
    <w:p w14:paraId="7405C153">
      <w:pPr>
        <w:pStyle w:val="17"/>
        <w:bidi w:val="0"/>
        <w:rPr>
          <w:rFonts w:hint="eastAsia"/>
          <w:lang w:eastAsia="zh-CN"/>
        </w:rPr>
      </w:pPr>
      <w:bookmarkStart w:id="9" w:name="_Toc9610"/>
      <w:r>
        <w:t>2.3 仿制药竞争情况</w:t>
      </w:r>
      <w:bookmarkEnd w:id="9"/>
    </w:p>
    <w:p w14:paraId="2905E87F">
      <w:pPr>
        <w:pStyle w:val="17"/>
        <w:bidi w:val="0"/>
        <w:rPr>
          <w:rFonts w:hint="default"/>
          <w:lang w:val="en-US" w:eastAsia="zh-CN"/>
        </w:rPr>
      </w:pPr>
      <w:bookmarkStart w:id="10" w:name="_Toc13511"/>
      <w:r>
        <w:t>2.4 现有药物局限性</w:t>
      </w:r>
      <w:bookmarkEnd w:id="10"/>
    </w:p>
    <w:p w14:paraId="1C2C8555">
      <w:pPr>
        <w:pStyle w:val="17"/>
        <w:bidi w:val="0"/>
        <w:rPr>
          <w:rFonts w:hint="eastAsia"/>
        </w:rPr>
      </w:pPr>
      <w:bookmarkStart w:id="11" w:name="_Toc4226"/>
      <w:bookmarkStart w:id="12" w:name="_Toc10943"/>
      <w:r>
        <w:rPr>
          <w:rFonts w:hint="eastAsia"/>
          <w:lang w:val="en-US" w:eastAsia="zh-CN"/>
        </w:rPr>
        <w:t xml:space="preserve">2.5 </w:t>
      </w:r>
      <w:r>
        <w:rPr>
          <w:rFonts w:hint="eastAsia"/>
        </w:rPr>
        <w:t>本章小结</w:t>
      </w:r>
      <w:bookmarkEnd w:id="11"/>
      <w:bookmarkEnd w:id="12"/>
    </w:p>
    <w:p w14:paraId="58CCF920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38337F35">
      <w:pPr>
        <w:pStyle w:val="16"/>
        <w:bidi w:val="0"/>
        <w:rPr>
          <w:rFonts w:hint="eastAsia"/>
          <w:lang w:eastAsia="zh-CN"/>
        </w:rPr>
      </w:pPr>
      <w:bookmarkStart w:id="13" w:name="_Toc24317"/>
      <w:r>
        <w:t>第三章 新机制药物分析</w:t>
      </w:r>
      <w:bookmarkEnd w:id="13"/>
    </w:p>
    <w:p w14:paraId="5B7A4E54">
      <w:pPr>
        <w:pStyle w:val="17"/>
        <w:bidi w:val="0"/>
        <w:rPr>
          <w:rFonts w:hint="eastAsia"/>
          <w:lang w:eastAsia="zh-CN"/>
        </w:rPr>
      </w:pPr>
      <w:bookmarkStart w:id="14" w:name="_Toc15428"/>
      <w:r>
        <w:t>3.1 作用靶点</w:t>
      </w:r>
      <w:bookmarkEnd w:id="14"/>
    </w:p>
    <w:p w14:paraId="312AD70F">
      <w:pPr>
        <w:pStyle w:val="17"/>
        <w:bidi w:val="0"/>
        <w:rPr>
          <w:rFonts w:hint="eastAsia"/>
          <w:lang w:eastAsia="zh-CN"/>
        </w:rPr>
      </w:pPr>
      <w:bookmarkStart w:id="15" w:name="_Toc16664"/>
      <w:r>
        <w:t>3.2 作用机制</w:t>
      </w:r>
      <w:bookmarkEnd w:id="15"/>
    </w:p>
    <w:p w14:paraId="5402A626">
      <w:pPr>
        <w:pStyle w:val="17"/>
        <w:bidi w:val="0"/>
        <w:rPr>
          <w:rFonts w:hint="eastAsia"/>
          <w:lang w:eastAsia="zh-CN"/>
        </w:rPr>
      </w:pPr>
      <w:bookmarkStart w:id="16" w:name="_Toc31892"/>
      <w:r>
        <w:t>3.3 临床疗效数据</w:t>
      </w:r>
      <w:bookmarkEnd w:id="16"/>
    </w:p>
    <w:p w14:paraId="74EEC828">
      <w:pPr>
        <w:pStyle w:val="17"/>
        <w:bidi w:val="0"/>
      </w:pPr>
      <w:bookmarkStart w:id="17" w:name="_Toc19553"/>
      <w:r>
        <w:t>3.4 安全性数据</w:t>
      </w:r>
      <w:bookmarkEnd w:id="17"/>
    </w:p>
    <w:p w14:paraId="7A5A9241">
      <w:pPr>
        <w:pStyle w:val="17"/>
        <w:bidi w:val="0"/>
        <w:rPr>
          <w:rFonts w:hint="eastAsia"/>
        </w:rPr>
      </w:pPr>
      <w:bookmarkStart w:id="18" w:name="_Toc30119"/>
      <w:r>
        <w:rPr>
          <w:rFonts w:hint="eastAsia"/>
          <w:lang w:val="en-US" w:eastAsia="zh-CN"/>
        </w:rPr>
        <w:t xml:space="preserve">3.5 </w:t>
      </w:r>
      <w:r>
        <w:rPr>
          <w:rFonts w:hint="eastAsia"/>
        </w:rPr>
        <w:t>本章小结</w:t>
      </w:r>
      <w:bookmarkEnd w:id="18"/>
    </w:p>
    <w:p w14:paraId="5362815A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1CCA360F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6B1BA0FE">
      <w:pPr>
        <w:pStyle w:val="16"/>
        <w:bidi w:val="0"/>
        <w:rPr>
          <w:rFonts w:hint="eastAsia"/>
          <w:lang w:eastAsia="zh-CN"/>
        </w:rPr>
      </w:pPr>
      <w:bookmarkStart w:id="19" w:name="_Toc4480"/>
      <w:r>
        <w:t>第四章 研发管线与临床试验</w:t>
      </w:r>
      <w:bookmarkEnd w:id="19"/>
    </w:p>
    <w:p w14:paraId="0285FBFD">
      <w:pPr>
        <w:pStyle w:val="17"/>
        <w:bidi w:val="0"/>
        <w:rPr>
          <w:rFonts w:hint="eastAsia"/>
          <w:lang w:eastAsia="zh-CN"/>
        </w:rPr>
      </w:pPr>
      <w:bookmarkStart w:id="20" w:name="_Toc4582"/>
      <w:r>
        <w:t>4.1 全球在研药物</w:t>
      </w:r>
      <w:bookmarkEnd w:id="20"/>
    </w:p>
    <w:p w14:paraId="704C0F59">
      <w:pPr>
        <w:pStyle w:val="17"/>
        <w:bidi w:val="0"/>
        <w:rPr>
          <w:rFonts w:hint="eastAsia"/>
          <w:lang w:eastAsia="zh-CN"/>
        </w:rPr>
      </w:pPr>
      <w:bookmarkStart w:id="21" w:name="_Toc1038"/>
      <w:r>
        <w:t>4.2 中国在研药物</w:t>
      </w:r>
      <w:bookmarkEnd w:id="21"/>
    </w:p>
    <w:p w14:paraId="0B15CDD4">
      <w:pPr>
        <w:pStyle w:val="17"/>
        <w:bidi w:val="0"/>
        <w:rPr>
          <w:rFonts w:hint="eastAsia"/>
          <w:lang w:eastAsia="zh-CN"/>
        </w:rPr>
      </w:pPr>
      <w:bookmarkStart w:id="22" w:name="_Toc17913"/>
      <w:r>
        <w:t>4.3 临床阶段分布</w:t>
      </w:r>
      <w:bookmarkEnd w:id="22"/>
    </w:p>
    <w:p w14:paraId="61CFC331">
      <w:pPr>
        <w:pStyle w:val="17"/>
        <w:bidi w:val="0"/>
      </w:pPr>
      <w:bookmarkStart w:id="23" w:name="_Toc8130"/>
      <w:r>
        <w:t>4.4 重点企业管线</w:t>
      </w:r>
      <w:bookmarkEnd w:id="23"/>
    </w:p>
    <w:p w14:paraId="75D5F511">
      <w:pPr>
        <w:pStyle w:val="17"/>
        <w:bidi w:val="0"/>
        <w:rPr>
          <w:rFonts w:hint="eastAsia"/>
          <w:lang w:val="en-US" w:eastAsia="zh-CN"/>
        </w:rPr>
      </w:pPr>
      <w:bookmarkStart w:id="24" w:name="_Toc14780"/>
      <w:r>
        <w:rPr>
          <w:rFonts w:hint="eastAsia"/>
          <w:lang w:val="en-US" w:eastAsia="zh-CN"/>
        </w:rPr>
        <w:t>4.3 本章小结</w:t>
      </w:r>
      <w:bookmarkEnd w:id="24"/>
    </w:p>
    <w:p w14:paraId="4EAA42C5">
      <w:pPr>
        <w:pStyle w:val="20"/>
        <w:bidi w:val="0"/>
        <w:rPr>
          <w:rFonts w:hint="eastAsia"/>
          <w:lang w:val="en-US" w:eastAsia="zh-CN"/>
        </w:rPr>
      </w:pPr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1D8ADE3E">
      <w:pPr>
        <w:pStyle w:val="16"/>
        <w:bidi w:val="0"/>
        <w:rPr>
          <w:rFonts w:hint="eastAsia"/>
          <w:lang w:eastAsia="zh-CN"/>
        </w:rPr>
      </w:pPr>
      <w:bookmarkStart w:id="25" w:name="_Toc9213"/>
      <w:r>
        <w:t>第五章 创新药市场空间</w:t>
      </w:r>
      <w:bookmarkEnd w:id="25"/>
    </w:p>
    <w:p w14:paraId="7772B985">
      <w:pPr>
        <w:pStyle w:val="17"/>
        <w:bidi w:val="0"/>
        <w:rPr>
          <w:rFonts w:hint="eastAsia"/>
          <w:lang w:eastAsia="zh-CN"/>
        </w:rPr>
      </w:pPr>
      <w:bookmarkStart w:id="26" w:name="_Toc29213"/>
      <w:r>
        <w:t>5.1 目标患者规模</w:t>
      </w:r>
      <w:bookmarkEnd w:id="26"/>
    </w:p>
    <w:p w14:paraId="36BE1987">
      <w:pPr>
        <w:pStyle w:val="17"/>
        <w:bidi w:val="0"/>
        <w:rPr>
          <w:rFonts w:hint="eastAsia"/>
          <w:lang w:eastAsia="zh-CN"/>
        </w:rPr>
      </w:pPr>
      <w:bookmarkStart w:id="27" w:name="_Toc195"/>
      <w:r>
        <w:t>5.2 渗透率假设</w:t>
      </w:r>
      <w:bookmarkEnd w:id="27"/>
    </w:p>
    <w:p w14:paraId="4209C95D">
      <w:pPr>
        <w:pStyle w:val="17"/>
        <w:bidi w:val="0"/>
        <w:rPr>
          <w:rFonts w:hint="eastAsia"/>
          <w:lang w:eastAsia="zh-CN"/>
        </w:rPr>
      </w:pPr>
      <w:bookmarkStart w:id="28" w:name="_Toc19126"/>
      <w:r>
        <w:t>5.3 定价空间</w:t>
      </w:r>
      <w:bookmarkEnd w:id="28"/>
    </w:p>
    <w:p w14:paraId="157A633C">
      <w:pPr>
        <w:pStyle w:val="17"/>
        <w:bidi w:val="0"/>
      </w:pPr>
      <w:bookmarkStart w:id="29" w:name="_Toc10333"/>
      <w:r>
        <w:t>5.4 峰值销售额预测</w:t>
      </w:r>
      <w:bookmarkEnd w:id="29"/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30" w:name="_Toc17753"/>
      <w:r>
        <w:rPr>
          <w:rFonts w:hint="eastAsia"/>
          <w:lang w:val="en-US" w:eastAsia="zh-CN"/>
        </w:rPr>
        <w:t>5.5 本章小结</w:t>
      </w:r>
      <w:bookmarkEnd w:id="30"/>
    </w:p>
    <w:p w14:paraId="60D3478A">
      <w:pPr>
        <w:pStyle w:val="20"/>
        <w:bidi w:val="0"/>
        <w:rPr>
          <w:rFonts w:hint="eastAsia"/>
          <w:lang w:val="en-US" w:eastAsia="zh-CN"/>
        </w:rPr>
      </w:pPr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781C1D0">
      <w:pPr>
        <w:pStyle w:val="16"/>
        <w:bidi w:val="0"/>
        <w:rPr>
          <w:rFonts w:hint="eastAsia"/>
          <w:lang w:eastAsia="zh-CN"/>
        </w:rPr>
      </w:pPr>
      <w:bookmarkStart w:id="31" w:name="_Toc21310"/>
      <w:r>
        <w:t>第六章 商业化与准入分析</w:t>
      </w:r>
      <w:bookmarkEnd w:id="31"/>
    </w:p>
    <w:p w14:paraId="0182D07E">
      <w:pPr>
        <w:pStyle w:val="17"/>
        <w:bidi w:val="0"/>
        <w:rPr>
          <w:rFonts w:hint="eastAsia"/>
          <w:lang w:eastAsia="zh-CN"/>
        </w:rPr>
      </w:pPr>
      <w:bookmarkStart w:id="32" w:name="_Toc9970"/>
      <w:r>
        <w:t>6.1 注册审批路径</w:t>
      </w:r>
      <w:bookmarkEnd w:id="32"/>
    </w:p>
    <w:p w14:paraId="32D49DCF">
      <w:pPr>
        <w:pStyle w:val="17"/>
        <w:bidi w:val="0"/>
        <w:rPr>
          <w:rFonts w:hint="eastAsia"/>
          <w:lang w:eastAsia="zh-CN"/>
        </w:rPr>
      </w:pPr>
      <w:bookmarkStart w:id="33" w:name="_Toc28642"/>
      <w:r>
        <w:t>6.2 医保谈判可能性</w:t>
      </w:r>
      <w:bookmarkEnd w:id="33"/>
    </w:p>
    <w:p w14:paraId="26EEEBB7">
      <w:pPr>
        <w:pStyle w:val="17"/>
        <w:bidi w:val="0"/>
        <w:rPr>
          <w:rFonts w:hint="eastAsia"/>
          <w:lang w:eastAsia="zh-CN"/>
        </w:rPr>
      </w:pPr>
      <w:bookmarkStart w:id="34" w:name="_Toc21597"/>
      <w:r>
        <w:t>6.3 医院准入策略</w:t>
      </w:r>
      <w:bookmarkEnd w:id="34"/>
    </w:p>
    <w:p w14:paraId="13C1DEA9">
      <w:pPr>
        <w:pStyle w:val="17"/>
        <w:bidi w:val="0"/>
      </w:pPr>
      <w:bookmarkStart w:id="35" w:name="_Toc1720"/>
      <w:r>
        <w:t>6.4 学术推广路径</w:t>
      </w:r>
      <w:bookmarkEnd w:id="35"/>
    </w:p>
    <w:p w14:paraId="0092E0DA">
      <w:pPr>
        <w:pStyle w:val="17"/>
        <w:bidi w:val="0"/>
        <w:rPr>
          <w:rFonts w:hint="eastAsia"/>
        </w:rPr>
      </w:pPr>
      <w:bookmarkStart w:id="36" w:name="_Toc10013"/>
      <w:bookmarkStart w:id="37" w:name="_Toc31290"/>
      <w:bookmarkStart w:id="38" w:name="_Toc14127"/>
      <w:r>
        <w:rPr>
          <w:rFonts w:hint="eastAsia"/>
          <w:lang w:val="en-US" w:eastAsia="zh-CN"/>
        </w:rPr>
        <w:t xml:space="preserve">6.3 </w:t>
      </w:r>
      <w:r>
        <w:rPr>
          <w:rFonts w:hint="eastAsia"/>
        </w:rPr>
        <w:t>本章小结</w:t>
      </w:r>
      <w:bookmarkEnd w:id="36"/>
      <w:bookmarkEnd w:id="37"/>
      <w:bookmarkEnd w:id="38"/>
    </w:p>
    <w:p w14:paraId="7F4E109A">
      <w:pPr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1D0C391D">
      <w:pPr>
        <w:pStyle w:val="16"/>
        <w:bidi w:val="0"/>
        <w:rPr>
          <w:rFonts w:hint="eastAsia"/>
          <w:lang w:eastAsia="zh-CN"/>
        </w:rPr>
      </w:pPr>
      <w:bookmarkStart w:id="39" w:name="_Toc23135"/>
      <w:r>
        <w:t>第七章 投资与立项判断</w:t>
      </w:r>
      <w:bookmarkEnd w:id="39"/>
    </w:p>
    <w:p w14:paraId="4C96DF79">
      <w:pPr>
        <w:pStyle w:val="17"/>
        <w:bidi w:val="0"/>
        <w:rPr>
          <w:rFonts w:hint="eastAsia"/>
          <w:lang w:eastAsia="zh-CN"/>
        </w:rPr>
      </w:pPr>
      <w:bookmarkStart w:id="40" w:name="_Toc29057"/>
      <w:r>
        <w:t>7.1 技术壁垒</w:t>
      </w:r>
      <w:bookmarkEnd w:id="40"/>
    </w:p>
    <w:p w14:paraId="2BF39D4E">
      <w:pPr>
        <w:pStyle w:val="17"/>
        <w:bidi w:val="0"/>
        <w:rPr>
          <w:rFonts w:hint="eastAsia"/>
          <w:lang w:eastAsia="zh-CN"/>
        </w:rPr>
      </w:pPr>
      <w:bookmarkStart w:id="41" w:name="_Toc3767"/>
      <w:r>
        <w:t>7.2 市场壁垒</w:t>
      </w:r>
      <w:bookmarkEnd w:id="41"/>
    </w:p>
    <w:p w14:paraId="11CCF0CB">
      <w:pPr>
        <w:pStyle w:val="17"/>
        <w:bidi w:val="0"/>
        <w:rPr>
          <w:rFonts w:hint="eastAsia"/>
          <w:lang w:eastAsia="zh-CN"/>
        </w:rPr>
      </w:pPr>
      <w:bookmarkStart w:id="42" w:name="_Toc8499"/>
      <w:r>
        <w:t>7.3 商业化风险</w:t>
      </w:r>
      <w:bookmarkEnd w:id="42"/>
    </w:p>
    <w:p w14:paraId="4E15D38D">
      <w:pPr>
        <w:pStyle w:val="17"/>
        <w:bidi w:val="0"/>
        <w:rPr>
          <w:rFonts w:hint="default"/>
          <w:lang w:val="en-US" w:eastAsia="zh-CN"/>
        </w:rPr>
      </w:pPr>
      <w:bookmarkStart w:id="43" w:name="_Toc13719"/>
      <w:r>
        <w:t>7.4 立项可行性结论</w:t>
      </w:r>
      <w:bookmarkEnd w:id="43"/>
    </w:p>
    <w:p w14:paraId="246AA7F2">
      <w:pPr>
        <w:pStyle w:val="17"/>
        <w:bidi w:val="0"/>
        <w:rPr>
          <w:rFonts w:hint="eastAsia"/>
        </w:rPr>
      </w:pPr>
      <w:bookmarkStart w:id="44" w:name="_Toc13903"/>
      <w:r>
        <w:rPr>
          <w:rFonts w:hint="eastAsia"/>
          <w:lang w:val="en-US" w:eastAsia="zh-CN"/>
        </w:rPr>
        <w:t xml:space="preserve">7.5 </w:t>
      </w:r>
      <w:r>
        <w:rPr>
          <w:rFonts w:hint="eastAsia"/>
        </w:rPr>
        <w:t>本章小结</w:t>
      </w:r>
      <w:bookmarkEnd w:id="44"/>
    </w:p>
    <w:p w14:paraId="1FF83C15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/>
        </w:rPr>
      </w:pPr>
      <w:r>
        <w:rPr>
          <w:rFonts w:hint="eastAsia" w:cstheme="minorEastAsia"/>
          <w:lang w:val="en-US" w:eastAsia="zh-CN"/>
        </w:rPr>
        <w:t>XXX</w:t>
      </w:r>
    </w:p>
    <w:p w14:paraId="305FF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</w:pPr>
    </w:p>
    <w:p w14:paraId="72C5E5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45" w:name="_Toc22063"/>
      <w:r>
        <w:rPr>
          <w:rFonts w:hint="eastAsia"/>
          <w:lang w:val="en-US" w:eastAsia="zh-CN"/>
        </w:rPr>
        <w:t>总结</w:t>
      </w:r>
      <w:bookmarkEnd w:id="45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46" w:name="_Toc15723"/>
      <w:r>
        <w:rPr>
          <w:rFonts w:hint="default"/>
          <w:lang w:val="en-US" w:eastAsia="zh-CN"/>
        </w:rPr>
        <w:t>参考文献</w:t>
      </w:r>
      <w:bookmarkEnd w:id="46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23F4A78-1E1B-4269-A7EA-ED0BC4A7E3A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6FC19074-34B0-433F-91F0-CE887992F801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F652CC30-D18C-4762-BAA6-D310AFFADEC4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B5703900-4E60-493A-9F79-CDFCC230940E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C626C"/>
    <w:rsid w:val="01280684"/>
    <w:rsid w:val="01336FBA"/>
    <w:rsid w:val="0253127D"/>
    <w:rsid w:val="028E430E"/>
    <w:rsid w:val="02AC34C4"/>
    <w:rsid w:val="04074A12"/>
    <w:rsid w:val="08285A4D"/>
    <w:rsid w:val="08CA2EA2"/>
    <w:rsid w:val="095D5C9E"/>
    <w:rsid w:val="0B077A60"/>
    <w:rsid w:val="0BB62F04"/>
    <w:rsid w:val="0EDF04F1"/>
    <w:rsid w:val="0F4470B9"/>
    <w:rsid w:val="10390BE8"/>
    <w:rsid w:val="10570604"/>
    <w:rsid w:val="11732D8A"/>
    <w:rsid w:val="139E779B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7DE30C0"/>
    <w:rsid w:val="28C013B8"/>
    <w:rsid w:val="2A6F54DA"/>
    <w:rsid w:val="2A6F6257"/>
    <w:rsid w:val="2B563FA5"/>
    <w:rsid w:val="2C9567D9"/>
    <w:rsid w:val="2D276A64"/>
    <w:rsid w:val="2EFB58CC"/>
    <w:rsid w:val="2FC20A24"/>
    <w:rsid w:val="321245AB"/>
    <w:rsid w:val="33244988"/>
    <w:rsid w:val="341C1954"/>
    <w:rsid w:val="3463118C"/>
    <w:rsid w:val="34D300EB"/>
    <w:rsid w:val="34DB7C0E"/>
    <w:rsid w:val="365612FD"/>
    <w:rsid w:val="36FF3745"/>
    <w:rsid w:val="37307B56"/>
    <w:rsid w:val="374809CF"/>
    <w:rsid w:val="37EB7B3F"/>
    <w:rsid w:val="38C05153"/>
    <w:rsid w:val="38D12F0A"/>
    <w:rsid w:val="39C00035"/>
    <w:rsid w:val="3AC31E1F"/>
    <w:rsid w:val="3BBC1AEB"/>
    <w:rsid w:val="40EF1AEC"/>
    <w:rsid w:val="41BF364E"/>
    <w:rsid w:val="41C51A2C"/>
    <w:rsid w:val="41CD6726"/>
    <w:rsid w:val="41FB71FC"/>
    <w:rsid w:val="426C5949"/>
    <w:rsid w:val="432718E8"/>
    <w:rsid w:val="43381EE9"/>
    <w:rsid w:val="44281C3A"/>
    <w:rsid w:val="45876362"/>
    <w:rsid w:val="45EB5AE2"/>
    <w:rsid w:val="45FE5055"/>
    <w:rsid w:val="478E44F5"/>
    <w:rsid w:val="49266648"/>
    <w:rsid w:val="496D3711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8660B01"/>
    <w:rsid w:val="5A7D7A30"/>
    <w:rsid w:val="5B3A334A"/>
    <w:rsid w:val="5CAC13C7"/>
    <w:rsid w:val="5CE60887"/>
    <w:rsid w:val="5F950245"/>
    <w:rsid w:val="5FBC7BFE"/>
    <w:rsid w:val="60160350"/>
    <w:rsid w:val="60D27E15"/>
    <w:rsid w:val="60FF719C"/>
    <w:rsid w:val="627679D4"/>
    <w:rsid w:val="62E17BAF"/>
    <w:rsid w:val="644D4676"/>
    <w:rsid w:val="645E1B64"/>
    <w:rsid w:val="64E9136B"/>
    <w:rsid w:val="64F10B14"/>
    <w:rsid w:val="65C84F21"/>
    <w:rsid w:val="687C07E7"/>
    <w:rsid w:val="68907512"/>
    <w:rsid w:val="69AA611C"/>
    <w:rsid w:val="6A4D7BBD"/>
    <w:rsid w:val="6A883473"/>
    <w:rsid w:val="6E294F38"/>
    <w:rsid w:val="6E3B27AA"/>
    <w:rsid w:val="6F4532EC"/>
    <w:rsid w:val="6F737718"/>
    <w:rsid w:val="6FA80114"/>
    <w:rsid w:val="711B2D58"/>
    <w:rsid w:val="732B52E4"/>
    <w:rsid w:val="73494789"/>
    <w:rsid w:val="75820B68"/>
    <w:rsid w:val="774D7DBB"/>
    <w:rsid w:val="78DF1018"/>
    <w:rsid w:val="79000F31"/>
    <w:rsid w:val="7A042296"/>
    <w:rsid w:val="7ACF2CFD"/>
    <w:rsid w:val="7AF20C7D"/>
    <w:rsid w:val="7B163386"/>
    <w:rsid w:val="7B4A086F"/>
    <w:rsid w:val="7C1A66F4"/>
    <w:rsid w:val="7C1E325F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383</Words>
  <Characters>454</Characters>
  <Lines>0</Lines>
  <Paragraphs>0</Paragraphs>
  <TotalTime>0</TotalTime>
  <ScaleCrop>false</ScaleCrop>
  <LinksUpToDate>false</LinksUpToDate>
  <CharactersWithSpaces>522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2026-05-18T05:28:27Z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eyJoZGlkIjoiMzc4MWYwN2NmYzc3YzJlYTFiOGRiZDc3NGQ3MzliNWYiLCJ1c2VySWQiOiI3NTgzMDM3OTIifQ==</vt:lpwstr>
  </property>
  <property fmtid="{D5CDD505-2E9C-101B-9397-08002B2CF9AE}" pid="4" name="ICV">
    <vt:lpwstr>B2AD43A6023B47D8BA6B090C374A1CEC_13</vt:lpwstr>
  </property>
</Properties>
</file>