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bookmarkStart w:id="48" w:name="_GoBack"/>
      <w:bookmarkEnd w:id="48"/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34915178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_Toc1018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第一章 市场进入背景</w:t>
      </w:r>
      <w:r>
        <w:tab/>
      </w:r>
      <w:r>
        <w:fldChar w:fldCharType="begin"/>
      </w:r>
      <w:r>
        <w:instrText xml:space="preserve"> PAGEREF _Toc1018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8F5477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_Toc32638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1.1 疾病治疗现状</w:t>
      </w:r>
      <w:r>
        <w:tab/>
      </w:r>
      <w:r>
        <w:fldChar w:fldCharType="begin"/>
      </w:r>
      <w:r>
        <w:instrText xml:space="preserve"> PAGEREF _Toc32638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30E0F8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_Toc17769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1.2 药物市场发展阶段</w:t>
      </w:r>
      <w:r>
        <w:tab/>
      </w:r>
      <w:r>
        <w:fldChar w:fldCharType="begin"/>
      </w:r>
      <w:r>
        <w:instrText xml:space="preserve"> PAGEREF _Toc17769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0036E3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_Toc6131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1.3 产品进入必要性</w:t>
      </w:r>
      <w:r>
        <w:tab/>
      </w:r>
      <w:r>
        <w:fldChar w:fldCharType="begin"/>
      </w:r>
      <w:r>
        <w:instrText xml:space="preserve"> PAGEREF _Toc6131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EE55F0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_Toc2664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1.4 商业化目标</w:t>
      </w:r>
      <w:r>
        <w:tab/>
      </w:r>
      <w:r>
        <w:fldChar w:fldCharType="begin"/>
      </w:r>
      <w:r>
        <w:instrText xml:space="preserve"> PAGEREF _Toc2664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CC6B06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_Toc12281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1.5 本章小结</w:t>
      </w:r>
      <w:r>
        <w:tab/>
      </w:r>
      <w:r>
        <w:fldChar w:fldCharType="begin"/>
      </w:r>
      <w:r>
        <w:instrText xml:space="preserve"> PAGEREF _Toc12281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51FB69E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_Toc22245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第二章 市场需求分析</w:t>
      </w:r>
      <w:r>
        <w:tab/>
      </w:r>
      <w:r>
        <w:fldChar w:fldCharType="begin"/>
      </w:r>
      <w:r>
        <w:instrText xml:space="preserve"> PAGEREF _Toc22245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6181B6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_Toc15652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2.1 患者端需求</w:t>
      </w:r>
      <w:r>
        <w:tab/>
      </w:r>
      <w:r>
        <w:fldChar w:fldCharType="begin"/>
      </w:r>
      <w:r>
        <w:instrText xml:space="preserve"> PAGEREF _Toc15652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F86E05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_Toc1689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2.2 医生端需求</w:t>
      </w:r>
      <w:r>
        <w:tab/>
      </w:r>
      <w:r>
        <w:fldChar w:fldCharType="begin"/>
      </w:r>
      <w:r>
        <w:instrText xml:space="preserve"> PAGEREF _Toc1689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5E98F3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_Toc26827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2.3 医院端需求</w:t>
      </w:r>
      <w:r>
        <w:tab/>
      </w:r>
      <w:r>
        <w:fldChar w:fldCharType="begin"/>
      </w:r>
      <w:r>
        <w:instrText xml:space="preserve"> PAGEREF _Toc26827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CAFB2B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_Toc4662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2.4 支付端需求</w:t>
      </w:r>
      <w:r>
        <w:tab/>
      </w:r>
      <w:r>
        <w:fldChar w:fldCharType="begin"/>
      </w:r>
      <w:r>
        <w:instrText xml:space="preserve"> PAGEREF _Toc4662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A25210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_Toc17120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_Toc17120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3BDF8DE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_Toc4952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第三章 市场规模与增长空间</w:t>
      </w:r>
      <w:r>
        <w:tab/>
      </w:r>
      <w:r>
        <w:fldChar w:fldCharType="begin"/>
      </w:r>
      <w:r>
        <w:instrText xml:space="preserve"> PAGEREF _Toc4952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903B6A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_Toc32508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3.1 当前市场规模</w:t>
      </w:r>
      <w:r>
        <w:tab/>
      </w:r>
      <w:r>
        <w:fldChar w:fldCharType="begin"/>
      </w:r>
      <w:r>
        <w:instrText xml:space="preserve"> PAGEREF _Toc32508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662798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_Toc22424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3.2 细分市场规模</w:t>
      </w:r>
      <w:r>
        <w:tab/>
      </w:r>
      <w:r>
        <w:fldChar w:fldCharType="begin"/>
      </w:r>
      <w:r>
        <w:instrText xml:space="preserve"> PAGEREF _Toc22424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8EC5EC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_Toc8985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3.3 增长驱动因素</w:t>
      </w:r>
      <w:r>
        <w:tab/>
      </w:r>
      <w:r>
        <w:fldChar w:fldCharType="begin"/>
      </w:r>
      <w:r>
        <w:instrText xml:space="preserve"> PAGEREF _Toc8985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806CEE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_Toc2249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3.4 市场天花板测算</w:t>
      </w:r>
      <w:r>
        <w:tab/>
      </w:r>
      <w:r>
        <w:fldChar w:fldCharType="begin"/>
      </w:r>
      <w:r>
        <w:instrText xml:space="preserve"> PAGEREF _Toc2249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FA2208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_Toc26254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_Toc26254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6602436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_Toc10859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第四章 竞品与替代分析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使用excel数据）</w:t>
      </w:r>
      <w:r>
        <w:tab/>
      </w:r>
      <w:r>
        <w:fldChar w:fldCharType="begin"/>
      </w:r>
      <w:r>
        <w:instrText xml:space="preserve"> PAGEREF _Toc10859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41DB09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_Toc27201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4.1 主要竞品清单</w:t>
      </w:r>
      <w:r>
        <w:tab/>
      </w:r>
      <w:r>
        <w:fldChar w:fldCharType="begin"/>
      </w:r>
      <w:r>
        <w:instrText xml:space="preserve"> PAGEREF _Toc27201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B7B4DF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_Toc24493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4.2 竞品市场表现</w:t>
      </w:r>
      <w:r>
        <w:tab/>
      </w:r>
      <w:r>
        <w:fldChar w:fldCharType="begin"/>
      </w:r>
      <w:r>
        <w:instrText xml:space="preserve"> PAGEREF _Toc24493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05CEC4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_Toc6932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4.3 替代产品分析</w:t>
      </w:r>
      <w:r>
        <w:tab/>
      </w:r>
      <w:r>
        <w:fldChar w:fldCharType="begin"/>
      </w:r>
      <w:r>
        <w:instrText xml:space="preserve"> PAGEREF _Toc6932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9BD159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_Toc9864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4.4 差异化机会分析</w:t>
      </w:r>
      <w:r>
        <w:tab/>
      </w:r>
      <w:r>
        <w:fldChar w:fldCharType="begin"/>
      </w:r>
      <w:r>
        <w:instrText xml:space="preserve"> PAGEREF _Toc9864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B18FA1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_Toc22812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4.5 本章小结</w:t>
      </w:r>
      <w:r>
        <w:tab/>
      </w:r>
      <w:r>
        <w:fldChar w:fldCharType="begin"/>
      </w:r>
      <w:r>
        <w:instrText xml:space="preserve"> PAGEREF _Toc22812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9983BD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_Toc22722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第五章 波特五力模型分析</w:t>
      </w:r>
      <w:r>
        <w:tab/>
      </w:r>
      <w:r>
        <w:fldChar w:fldCharType="begin"/>
      </w:r>
      <w:r>
        <w:instrText xml:space="preserve"> PAGEREF _Toc22722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9D93E0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_Toc4384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5.1 现有竞争者竞争强度</w:t>
      </w:r>
      <w:r>
        <w:tab/>
      </w:r>
      <w:r>
        <w:fldChar w:fldCharType="begin"/>
      </w:r>
      <w:r>
        <w:instrText xml:space="preserve"> PAGEREF _Toc4384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71363A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_Toc2506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5.2 潜在进入者威胁</w:t>
      </w:r>
      <w:r>
        <w:tab/>
      </w:r>
      <w:r>
        <w:fldChar w:fldCharType="begin"/>
      </w:r>
      <w:r>
        <w:instrText xml:space="preserve"> PAGEREF _Toc2506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A61AB4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_Toc9067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5.3 替代品威胁</w:t>
      </w:r>
      <w:r>
        <w:tab/>
      </w:r>
      <w:r>
        <w:fldChar w:fldCharType="begin"/>
      </w:r>
      <w:r>
        <w:instrText xml:space="preserve"> PAGEREF _Toc9067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F8F2FD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_Toc20699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5.4 供应商议价能力</w:t>
      </w:r>
      <w:r>
        <w:tab/>
      </w:r>
      <w:r>
        <w:fldChar w:fldCharType="begin"/>
      </w:r>
      <w:r>
        <w:instrText xml:space="preserve"> PAGEREF _Toc20699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0AF79D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_Toc2566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5.5 购买者议价能力</w:t>
      </w:r>
      <w:r>
        <w:tab/>
      </w:r>
      <w:r>
        <w:fldChar w:fldCharType="begin"/>
      </w:r>
      <w:r>
        <w:instrText xml:space="preserve"> PAGEREF _Toc2566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9B6BB6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_Toc18626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5.6 本章小结</w:t>
      </w:r>
      <w:r>
        <w:tab/>
      </w:r>
      <w:r>
        <w:fldChar w:fldCharType="begin"/>
      </w:r>
      <w:r>
        <w:instrText xml:space="preserve"> PAGEREF _Toc18626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EFBB70A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_Toc456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第六章 商业化路径设计</w:t>
      </w:r>
      <w:r>
        <w:tab/>
      </w:r>
      <w:r>
        <w:fldChar w:fldCharType="begin"/>
      </w:r>
      <w:r>
        <w:instrText xml:space="preserve"> PAGEREF _Toc456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DBAE0B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_Toc6965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6.1 产品定位</w:t>
      </w:r>
      <w:r>
        <w:tab/>
      </w:r>
      <w:r>
        <w:fldChar w:fldCharType="begin"/>
      </w:r>
      <w:r>
        <w:instrText xml:space="preserve"> PAGEREF _Toc6965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80628E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_Toc21730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6.2 价格策略</w:t>
      </w:r>
      <w:r>
        <w:tab/>
      </w:r>
      <w:r>
        <w:fldChar w:fldCharType="begin"/>
      </w:r>
      <w:r>
        <w:instrText xml:space="preserve"> PAGEREF _Toc21730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609EB8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_Toc23468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6.3 渠道策略</w:t>
      </w:r>
      <w:r>
        <w:tab/>
      </w:r>
      <w:r>
        <w:fldChar w:fldCharType="begin"/>
      </w:r>
      <w:r>
        <w:instrText xml:space="preserve"> PAGEREF _Toc23468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06B832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_Toc6865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6.4 推广策略</w:t>
      </w:r>
      <w:r>
        <w:tab/>
      </w:r>
      <w:r>
        <w:fldChar w:fldCharType="begin"/>
      </w:r>
      <w:r>
        <w:instrText xml:space="preserve"> PAGEREF _Toc6865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99D881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_Toc22025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_Toc22025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26FE5B2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_Toc8412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第七章 风险与落地建议</w:t>
      </w:r>
      <w:r>
        <w:tab/>
      </w:r>
      <w:r>
        <w:fldChar w:fldCharType="begin"/>
      </w:r>
      <w:r>
        <w:instrText xml:space="preserve"> PAGEREF _Toc8412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FDF078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_Toc22433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7.1 政策风险</w:t>
      </w:r>
      <w:r>
        <w:tab/>
      </w:r>
      <w:r>
        <w:fldChar w:fldCharType="begin"/>
      </w:r>
      <w:r>
        <w:instrText xml:space="preserve"> PAGEREF _Toc22433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6D04E7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_Toc1928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7.2 竞争风险</w:t>
      </w:r>
      <w:r>
        <w:tab/>
      </w:r>
      <w:r>
        <w:fldChar w:fldCharType="begin"/>
      </w:r>
      <w:r>
        <w:instrText xml:space="preserve"> PAGEREF _Toc1928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906E8E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_Toc27998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7.3 价格风险</w:t>
      </w:r>
      <w:r>
        <w:tab/>
      </w:r>
      <w:r>
        <w:fldChar w:fldCharType="begin"/>
      </w:r>
      <w:r>
        <w:instrText xml:space="preserve"> PAGEREF _Toc27998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540ACD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_Toc17578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7.4 市场落地建议</w:t>
      </w:r>
      <w:r>
        <w:tab/>
      </w:r>
      <w:r>
        <w:fldChar w:fldCharType="begin"/>
      </w:r>
      <w:r>
        <w:instrText xml:space="preserve"> PAGEREF _Toc17578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279ED5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_Toc10254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7.5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_Toc10254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189C96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_Toc30458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_Toc30458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AADBF1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_Toc16417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_Toc16417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D2EF649">
      <w:pPr>
        <w:pStyle w:val="16"/>
        <w:bidi w:val="0"/>
        <w:rPr>
          <w:rFonts w:hint="eastAsia"/>
          <w:lang w:eastAsia="zh-CN"/>
        </w:rPr>
      </w:pPr>
      <w:bookmarkStart w:id="0" w:name="_Toc1018"/>
      <w:r>
        <w:t>第一章 市场进入背景</w:t>
      </w:r>
      <w:bookmarkEnd w:id="0"/>
    </w:p>
    <w:p w14:paraId="0971EB8B">
      <w:pPr>
        <w:pStyle w:val="17"/>
        <w:bidi w:val="0"/>
        <w:rPr>
          <w:rFonts w:hint="eastAsia"/>
          <w:lang w:eastAsia="zh-CN"/>
        </w:rPr>
      </w:pPr>
      <w:bookmarkStart w:id="1" w:name="_Toc32638"/>
      <w:r>
        <w:t>1.1 疾病治疗现状</w:t>
      </w:r>
      <w:bookmarkEnd w:id="1"/>
    </w:p>
    <w:p w14:paraId="7F8D2CB0">
      <w:pPr>
        <w:pStyle w:val="17"/>
        <w:bidi w:val="0"/>
        <w:rPr>
          <w:rFonts w:hint="eastAsia"/>
          <w:lang w:eastAsia="zh-CN"/>
        </w:rPr>
      </w:pPr>
      <w:bookmarkStart w:id="2" w:name="_Toc17769"/>
      <w:r>
        <w:t>1.2 药物市场发展阶段</w:t>
      </w:r>
      <w:bookmarkEnd w:id="2"/>
    </w:p>
    <w:p w14:paraId="607E2ED2">
      <w:pPr>
        <w:pStyle w:val="17"/>
        <w:bidi w:val="0"/>
        <w:rPr>
          <w:rFonts w:hint="eastAsia"/>
          <w:lang w:eastAsia="zh-CN"/>
        </w:rPr>
      </w:pPr>
      <w:bookmarkStart w:id="3" w:name="_Toc6131"/>
      <w:r>
        <w:t>1.3 产品进入必要性</w:t>
      </w:r>
      <w:bookmarkEnd w:id="3"/>
    </w:p>
    <w:p w14:paraId="0DCAAF5A">
      <w:pPr>
        <w:pStyle w:val="17"/>
        <w:bidi w:val="0"/>
      </w:pPr>
      <w:bookmarkStart w:id="4" w:name="_Toc2664"/>
      <w:r>
        <w:t>1.4 商业化目标</w:t>
      </w:r>
      <w:bookmarkEnd w:id="4"/>
    </w:p>
    <w:p w14:paraId="0DB15496">
      <w:pPr>
        <w:pStyle w:val="17"/>
        <w:bidi w:val="0"/>
        <w:rPr>
          <w:rFonts w:hint="eastAsia"/>
          <w:lang w:val="en-US" w:eastAsia="zh-CN"/>
        </w:rPr>
      </w:pPr>
      <w:bookmarkStart w:id="5" w:name="_Toc12281"/>
      <w:r>
        <w:rPr>
          <w:rFonts w:hint="eastAsia"/>
          <w:lang w:val="en-US" w:eastAsia="zh-CN"/>
        </w:rPr>
        <w:t>1.5 本章小结</w:t>
      </w:r>
      <w:bookmarkEnd w:id="5"/>
    </w:p>
    <w:p w14:paraId="1A97465E">
      <w:pPr>
        <w:pStyle w:val="20"/>
        <w:bidi w:val="0"/>
        <w:rPr>
          <w:rFonts w:hint="default"/>
          <w:lang w:val="en-US" w:eastAsia="zh-CN"/>
        </w:rPr>
      </w:pPr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4430DB1">
      <w:pPr>
        <w:pStyle w:val="16"/>
        <w:bidi w:val="0"/>
        <w:rPr>
          <w:rFonts w:hint="eastAsia"/>
          <w:lang w:eastAsia="zh-CN"/>
        </w:rPr>
      </w:pPr>
      <w:bookmarkStart w:id="6" w:name="_Toc22245"/>
      <w:r>
        <w:t>第二章 市场需求分析</w:t>
      </w:r>
      <w:bookmarkEnd w:id="6"/>
    </w:p>
    <w:p w14:paraId="1CA54211">
      <w:pPr>
        <w:pStyle w:val="17"/>
        <w:bidi w:val="0"/>
        <w:rPr>
          <w:rFonts w:hint="eastAsia"/>
          <w:lang w:eastAsia="zh-CN"/>
        </w:rPr>
      </w:pPr>
      <w:bookmarkStart w:id="7" w:name="_Toc15652"/>
      <w:r>
        <w:t>2.1 患者端需求</w:t>
      </w:r>
      <w:bookmarkEnd w:id="7"/>
    </w:p>
    <w:p w14:paraId="3D697CD2">
      <w:pPr>
        <w:pStyle w:val="17"/>
        <w:bidi w:val="0"/>
        <w:rPr>
          <w:rFonts w:hint="eastAsia"/>
          <w:lang w:eastAsia="zh-CN"/>
        </w:rPr>
      </w:pPr>
      <w:bookmarkStart w:id="8" w:name="_Toc1689"/>
      <w:r>
        <w:t>2.2 医生端需求</w:t>
      </w:r>
      <w:bookmarkEnd w:id="8"/>
    </w:p>
    <w:p w14:paraId="4F8DC907">
      <w:pPr>
        <w:pStyle w:val="17"/>
        <w:bidi w:val="0"/>
        <w:rPr>
          <w:rFonts w:hint="eastAsia"/>
          <w:lang w:eastAsia="zh-CN"/>
        </w:rPr>
      </w:pPr>
      <w:bookmarkStart w:id="9" w:name="_Toc26827"/>
      <w:r>
        <w:t>2.3 医院端需求</w:t>
      </w:r>
      <w:bookmarkEnd w:id="9"/>
    </w:p>
    <w:p w14:paraId="40A3D6BA">
      <w:pPr>
        <w:pStyle w:val="17"/>
        <w:bidi w:val="0"/>
      </w:pPr>
      <w:bookmarkStart w:id="10" w:name="_Toc4662"/>
      <w:r>
        <w:t>2.4 支付端需求</w:t>
      </w:r>
      <w:bookmarkEnd w:id="10"/>
    </w:p>
    <w:p w14:paraId="1C2C8555">
      <w:pPr>
        <w:pStyle w:val="17"/>
        <w:bidi w:val="0"/>
        <w:rPr>
          <w:rFonts w:hint="eastAsia"/>
        </w:rPr>
      </w:pPr>
      <w:bookmarkStart w:id="11" w:name="_Toc4226"/>
      <w:bookmarkStart w:id="12" w:name="_Toc17120"/>
      <w:r>
        <w:rPr>
          <w:rFonts w:hint="eastAsia"/>
          <w:lang w:val="en-US" w:eastAsia="zh-CN"/>
        </w:rPr>
        <w:t xml:space="preserve">2.5 </w:t>
      </w:r>
      <w:r>
        <w:rPr>
          <w:rFonts w:hint="eastAsia"/>
        </w:rPr>
        <w:t>本章小结</w:t>
      </w:r>
      <w:bookmarkEnd w:id="11"/>
      <w:bookmarkEnd w:id="12"/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0CA55322">
      <w:pPr>
        <w:pStyle w:val="16"/>
        <w:bidi w:val="0"/>
        <w:rPr>
          <w:rFonts w:hint="eastAsia"/>
          <w:lang w:eastAsia="zh-CN"/>
        </w:rPr>
      </w:pPr>
      <w:bookmarkStart w:id="13" w:name="_Toc4952"/>
      <w:r>
        <w:t>第三章 市场规模与增长空间</w:t>
      </w:r>
      <w:bookmarkEnd w:id="13"/>
    </w:p>
    <w:p w14:paraId="0BB8EB19">
      <w:pPr>
        <w:pStyle w:val="17"/>
        <w:bidi w:val="0"/>
        <w:rPr>
          <w:rFonts w:hint="eastAsia"/>
          <w:lang w:eastAsia="zh-CN"/>
        </w:rPr>
      </w:pPr>
      <w:bookmarkStart w:id="14" w:name="_Toc32508"/>
      <w:r>
        <w:t>3.1 当前市场规模</w:t>
      </w:r>
      <w:bookmarkEnd w:id="14"/>
    </w:p>
    <w:p w14:paraId="142DF9B7">
      <w:pPr>
        <w:pStyle w:val="17"/>
        <w:bidi w:val="0"/>
        <w:rPr>
          <w:rFonts w:hint="eastAsia"/>
          <w:lang w:eastAsia="zh-CN"/>
        </w:rPr>
      </w:pPr>
      <w:bookmarkStart w:id="15" w:name="_Toc22424"/>
      <w:r>
        <w:t>3.2 细分市场规模</w:t>
      </w:r>
      <w:bookmarkEnd w:id="15"/>
    </w:p>
    <w:p w14:paraId="49ABD206">
      <w:pPr>
        <w:pStyle w:val="17"/>
        <w:bidi w:val="0"/>
        <w:rPr>
          <w:rFonts w:hint="eastAsia"/>
          <w:lang w:eastAsia="zh-CN"/>
        </w:rPr>
      </w:pPr>
      <w:bookmarkStart w:id="16" w:name="_Toc8985"/>
      <w:r>
        <w:t>3.3 增长驱动因素</w:t>
      </w:r>
      <w:bookmarkEnd w:id="16"/>
    </w:p>
    <w:p w14:paraId="47FC5CD1">
      <w:pPr>
        <w:pStyle w:val="17"/>
        <w:bidi w:val="0"/>
      </w:pPr>
      <w:bookmarkStart w:id="17" w:name="_Toc2249"/>
      <w:r>
        <w:t>3.4 市场天花板测算</w:t>
      </w:r>
      <w:bookmarkEnd w:id="17"/>
    </w:p>
    <w:p w14:paraId="7A5A9241">
      <w:pPr>
        <w:pStyle w:val="17"/>
        <w:bidi w:val="0"/>
        <w:rPr>
          <w:rFonts w:hint="eastAsia"/>
        </w:rPr>
      </w:pPr>
      <w:bookmarkStart w:id="18" w:name="_Toc26254"/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bookmarkEnd w:id="18"/>
    </w:p>
    <w:p w14:paraId="5362815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665793B">
      <w:pPr>
        <w:pStyle w:val="16"/>
        <w:bidi w:val="0"/>
        <w:rPr>
          <w:rFonts w:hint="eastAsia" w:eastAsiaTheme="minorEastAsia"/>
          <w:color w:val="FF0000"/>
          <w:lang w:val="en-US" w:eastAsia="zh-CN"/>
        </w:rPr>
      </w:pPr>
      <w:bookmarkStart w:id="19" w:name="_Toc10859"/>
      <w:r>
        <w:t>第四章 竞品与替代分析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  <w:bookmarkEnd w:id="19"/>
    </w:p>
    <w:p w14:paraId="4065A5FB">
      <w:pPr>
        <w:pStyle w:val="17"/>
        <w:bidi w:val="0"/>
        <w:rPr>
          <w:rFonts w:hint="eastAsia"/>
          <w:lang w:eastAsia="zh-CN"/>
        </w:rPr>
      </w:pPr>
      <w:bookmarkStart w:id="20" w:name="_Toc27201"/>
      <w:r>
        <w:t>4.1 主要竞品清单</w:t>
      </w:r>
      <w:bookmarkEnd w:id="20"/>
    </w:p>
    <w:p w14:paraId="0A348FE6">
      <w:pPr>
        <w:pStyle w:val="17"/>
        <w:bidi w:val="0"/>
        <w:rPr>
          <w:rFonts w:hint="eastAsia"/>
          <w:lang w:eastAsia="zh-CN"/>
        </w:rPr>
      </w:pPr>
      <w:bookmarkStart w:id="21" w:name="_Toc24493"/>
      <w:r>
        <w:t>4.2 竞品市场表现</w:t>
      </w:r>
      <w:bookmarkEnd w:id="21"/>
    </w:p>
    <w:p w14:paraId="353E87CA">
      <w:pPr>
        <w:pStyle w:val="17"/>
        <w:bidi w:val="0"/>
        <w:rPr>
          <w:rFonts w:hint="eastAsia"/>
          <w:lang w:eastAsia="zh-CN"/>
        </w:rPr>
      </w:pPr>
      <w:bookmarkStart w:id="22" w:name="_Toc6932"/>
      <w:r>
        <w:t>4.3 替代产品分析</w:t>
      </w:r>
      <w:bookmarkEnd w:id="22"/>
    </w:p>
    <w:p w14:paraId="5CE44AA5">
      <w:pPr>
        <w:pStyle w:val="17"/>
        <w:bidi w:val="0"/>
        <w:rPr>
          <w:rFonts w:hint="default"/>
          <w:lang w:val="en-US" w:eastAsia="zh-CN"/>
        </w:rPr>
      </w:pPr>
      <w:bookmarkStart w:id="23" w:name="_Toc9864"/>
      <w:r>
        <w:t>4.4 差异化机会分析</w:t>
      </w:r>
      <w:bookmarkEnd w:id="23"/>
    </w:p>
    <w:p w14:paraId="75D5F511">
      <w:pPr>
        <w:pStyle w:val="17"/>
        <w:bidi w:val="0"/>
        <w:rPr>
          <w:rFonts w:hint="eastAsia"/>
          <w:lang w:val="en-US" w:eastAsia="zh-CN"/>
        </w:rPr>
      </w:pPr>
      <w:bookmarkStart w:id="24" w:name="_Toc22812"/>
      <w:r>
        <w:rPr>
          <w:rFonts w:hint="eastAsia"/>
          <w:lang w:val="en-US" w:eastAsia="zh-CN"/>
        </w:rPr>
        <w:t>4.5 本章小结</w:t>
      </w:r>
      <w:bookmarkEnd w:id="24"/>
    </w:p>
    <w:p w14:paraId="4EAA42C5">
      <w:pPr>
        <w:pStyle w:val="20"/>
        <w:bidi w:val="0"/>
        <w:rPr>
          <w:rFonts w:hint="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58E122B">
      <w:pPr>
        <w:pStyle w:val="16"/>
        <w:bidi w:val="0"/>
        <w:rPr>
          <w:rFonts w:hint="eastAsia"/>
          <w:lang w:eastAsia="zh-CN"/>
        </w:rPr>
      </w:pPr>
      <w:bookmarkStart w:id="25" w:name="_Toc22722"/>
      <w:r>
        <w:t>第五章 波特五力模型分析</w:t>
      </w:r>
      <w:bookmarkEnd w:id="25"/>
    </w:p>
    <w:p w14:paraId="594881ED">
      <w:pPr>
        <w:pStyle w:val="17"/>
        <w:bidi w:val="0"/>
        <w:rPr>
          <w:rFonts w:hint="eastAsia"/>
          <w:lang w:eastAsia="zh-CN"/>
        </w:rPr>
      </w:pPr>
      <w:bookmarkStart w:id="26" w:name="_Toc4384"/>
      <w:r>
        <w:t>5.1 现有竞争者竞争强度</w:t>
      </w:r>
      <w:bookmarkEnd w:id="26"/>
    </w:p>
    <w:p w14:paraId="6AA158A1">
      <w:pPr>
        <w:pStyle w:val="17"/>
        <w:bidi w:val="0"/>
        <w:rPr>
          <w:rFonts w:hint="eastAsia"/>
          <w:lang w:eastAsia="zh-CN"/>
        </w:rPr>
      </w:pPr>
      <w:bookmarkStart w:id="27" w:name="_Toc2506"/>
      <w:r>
        <w:t>5.2 潜在进入者威胁</w:t>
      </w:r>
      <w:bookmarkEnd w:id="27"/>
    </w:p>
    <w:p w14:paraId="4BF8FC3C">
      <w:pPr>
        <w:pStyle w:val="17"/>
        <w:bidi w:val="0"/>
        <w:rPr>
          <w:rFonts w:hint="eastAsia"/>
          <w:lang w:eastAsia="zh-CN"/>
        </w:rPr>
      </w:pPr>
      <w:bookmarkStart w:id="28" w:name="_Toc9067"/>
      <w:r>
        <w:t>5.3 替代品威胁</w:t>
      </w:r>
      <w:bookmarkEnd w:id="28"/>
    </w:p>
    <w:p w14:paraId="1215D1B4">
      <w:pPr>
        <w:pStyle w:val="17"/>
        <w:bidi w:val="0"/>
        <w:rPr>
          <w:rFonts w:hint="eastAsia"/>
          <w:lang w:eastAsia="zh-CN"/>
        </w:rPr>
      </w:pPr>
      <w:bookmarkStart w:id="29" w:name="_Toc20699"/>
      <w:r>
        <w:t>5.4 供应商议价能力</w:t>
      </w:r>
      <w:bookmarkEnd w:id="29"/>
    </w:p>
    <w:p w14:paraId="380251E0">
      <w:pPr>
        <w:pStyle w:val="17"/>
        <w:bidi w:val="0"/>
      </w:pPr>
      <w:bookmarkStart w:id="30" w:name="_Toc2566"/>
      <w:r>
        <w:t>5.5 购买者议价能力</w:t>
      </w:r>
      <w:bookmarkEnd w:id="30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31" w:name="_Toc18626"/>
      <w:r>
        <w:rPr>
          <w:rFonts w:hint="eastAsia"/>
          <w:lang w:val="en-US" w:eastAsia="zh-CN"/>
        </w:rPr>
        <w:t>5.6 本章小结</w:t>
      </w:r>
      <w:bookmarkEnd w:id="31"/>
    </w:p>
    <w:p w14:paraId="60D3478A">
      <w:pPr>
        <w:pStyle w:val="20"/>
        <w:bidi w:val="0"/>
        <w:rPr>
          <w:rFonts w:hint="eastAsia"/>
          <w:lang w:val="en-US" w:eastAsia="zh-CN"/>
        </w:rPr>
      </w:pPr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5E4454E">
      <w:pPr>
        <w:pStyle w:val="16"/>
        <w:bidi w:val="0"/>
        <w:rPr>
          <w:rFonts w:hint="eastAsia"/>
          <w:lang w:eastAsia="zh-CN"/>
        </w:rPr>
      </w:pPr>
      <w:bookmarkStart w:id="32" w:name="_Toc456"/>
      <w:r>
        <w:t>第六章 商业化路径设计</w:t>
      </w:r>
      <w:bookmarkEnd w:id="32"/>
    </w:p>
    <w:p w14:paraId="4C8B324D">
      <w:pPr>
        <w:pStyle w:val="17"/>
        <w:bidi w:val="0"/>
        <w:rPr>
          <w:rFonts w:hint="eastAsia"/>
          <w:lang w:eastAsia="zh-CN"/>
        </w:rPr>
      </w:pPr>
      <w:bookmarkStart w:id="33" w:name="_Toc6965"/>
      <w:r>
        <w:t>6.1 产品定位</w:t>
      </w:r>
      <w:bookmarkEnd w:id="33"/>
    </w:p>
    <w:p w14:paraId="1C87A4D0">
      <w:pPr>
        <w:pStyle w:val="17"/>
        <w:bidi w:val="0"/>
        <w:rPr>
          <w:rFonts w:hint="eastAsia"/>
          <w:lang w:eastAsia="zh-CN"/>
        </w:rPr>
      </w:pPr>
      <w:bookmarkStart w:id="34" w:name="_Toc21730"/>
      <w:r>
        <w:t>6.2 价格策略</w:t>
      </w:r>
      <w:bookmarkEnd w:id="34"/>
    </w:p>
    <w:p w14:paraId="0FE4A311">
      <w:pPr>
        <w:pStyle w:val="17"/>
        <w:bidi w:val="0"/>
        <w:rPr>
          <w:rFonts w:hint="eastAsia"/>
          <w:lang w:eastAsia="zh-CN"/>
        </w:rPr>
      </w:pPr>
      <w:bookmarkStart w:id="35" w:name="_Toc23468"/>
      <w:r>
        <w:t>6.3 渠道策略</w:t>
      </w:r>
      <w:bookmarkEnd w:id="35"/>
    </w:p>
    <w:p w14:paraId="5021C6CA">
      <w:pPr>
        <w:pStyle w:val="17"/>
        <w:bidi w:val="0"/>
      </w:pPr>
      <w:bookmarkStart w:id="36" w:name="_Toc6865"/>
      <w:r>
        <w:t>6.4 推广策略</w:t>
      </w:r>
      <w:bookmarkEnd w:id="36"/>
    </w:p>
    <w:p w14:paraId="0092E0DA">
      <w:pPr>
        <w:pStyle w:val="17"/>
        <w:bidi w:val="0"/>
        <w:rPr>
          <w:rFonts w:hint="eastAsia"/>
        </w:rPr>
      </w:pPr>
      <w:bookmarkStart w:id="37" w:name="_Toc10013"/>
      <w:bookmarkStart w:id="38" w:name="_Toc31290"/>
      <w:bookmarkStart w:id="39" w:name="_Toc22025"/>
      <w:r>
        <w:rPr>
          <w:rFonts w:hint="eastAsia"/>
          <w:lang w:val="en-US" w:eastAsia="zh-CN"/>
        </w:rPr>
        <w:t xml:space="preserve">6.5 </w:t>
      </w:r>
      <w:r>
        <w:rPr>
          <w:rFonts w:hint="eastAsia"/>
        </w:rPr>
        <w:t>本章小结</w:t>
      </w:r>
      <w:bookmarkEnd w:id="37"/>
      <w:bookmarkEnd w:id="38"/>
      <w:bookmarkEnd w:id="39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1159F34B">
      <w:pPr>
        <w:pStyle w:val="16"/>
        <w:bidi w:val="0"/>
        <w:rPr>
          <w:rFonts w:hint="eastAsia"/>
          <w:lang w:eastAsia="zh-CN"/>
        </w:rPr>
      </w:pPr>
      <w:bookmarkStart w:id="40" w:name="_Toc8412"/>
      <w:r>
        <w:t>第七章 风险与落地建议</w:t>
      </w:r>
      <w:bookmarkEnd w:id="40"/>
    </w:p>
    <w:p w14:paraId="1D014738">
      <w:pPr>
        <w:pStyle w:val="17"/>
        <w:bidi w:val="0"/>
        <w:rPr>
          <w:rFonts w:hint="eastAsia"/>
          <w:lang w:eastAsia="zh-CN"/>
        </w:rPr>
      </w:pPr>
      <w:bookmarkStart w:id="41" w:name="_Toc22433"/>
      <w:r>
        <w:t>7.1 政策风险</w:t>
      </w:r>
      <w:bookmarkEnd w:id="41"/>
    </w:p>
    <w:p w14:paraId="74B946A4">
      <w:pPr>
        <w:pStyle w:val="17"/>
        <w:bidi w:val="0"/>
        <w:rPr>
          <w:rFonts w:hint="eastAsia"/>
          <w:lang w:eastAsia="zh-CN"/>
        </w:rPr>
      </w:pPr>
      <w:bookmarkStart w:id="42" w:name="_Toc1928"/>
      <w:r>
        <w:t>7.2 竞争风险</w:t>
      </w:r>
      <w:bookmarkEnd w:id="42"/>
    </w:p>
    <w:p w14:paraId="6A52FD97">
      <w:pPr>
        <w:pStyle w:val="17"/>
        <w:bidi w:val="0"/>
        <w:rPr>
          <w:rFonts w:hint="eastAsia"/>
          <w:lang w:eastAsia="zh-CN"/>
        </w:rPr>
      </w:pPr>
      <w:bookmarkStart w:id="43" w:name="_Toc27998"/>
      <w:r>
        <w:t>7.3 价格风险</w:t>
      </w:r>
      <w:bookmarkEnd w:id="43"/>
    </w:p>
    <w:p w14:paraId="721FF827">
      <w:pPr>
        <w:pStyle w:val="17"/>
        <w:bidi w:val="0"/>
        <w:rPr>
          <w:rFonts w:hint="default"/>
          <w:lang w:val="en-US" w:eastAsia="zh-CN"/>
        </w:rPr>
      </w:pPr>
      <w:bookmarkStart w:id="44" w:name="_Toc17578"/>
      <w:r>
        <w:t>7.4 市场落地建议</w:t>
      </w:r>
      <w:bookmarkEnd w:id="44"/>
    </w:p>
    <w:p w14:paraId="246AA7F2">
      <w:pPr>
        <w:pStyle w:val="17"/>
        <w:bidi w:val="0"/>
        <w:rPr>
          <w:rFonts w:hint="eastAsia"/>
        </w:rPr>
      </w:pPr>
      <w:bookmarkStart w:id="45" w:name="_Toc10254"/>
      <w:r>
        <w:rPr>
          <w:rFonts w:hint="eastAsia"/>
          <w:lang w:val="en-US" w:eastAsia="zh-CN"/>
        </w:rPr>
        <w:t xml:space="preserve">7.5 </w:t>
      </w:r>
      <w:r>
        <w:rPr>
          <w:rFonts w:hint="eastAsia"/>
        </w:rPr>
        <w:t>本章小结</w:t>
      </w:r>
      <w:bookmarkEnd w:id="45"/>
    </w:p>
    <w:p w14:paraId="1FF83C15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</w:rPr>
      </w:pPr>
      <w:r>
        <w:rPr>
          <w:rFonts w:hint="eastAsia" w:cstheme="minorEastAsia"/>
          <w:lang w:val="en-US" w:eastAsia="zh-CN"/>
        </w:rPr>
        <w:t>XXX</w:t>
      </w:r>
    </w:p>
    <w:p w14:paraId="305FF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</w:pPr>
    </w:p>
    <w:p w14:paraId="72C5E5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46" w:name="_Toc30458"/>
      <w:r>
        <w:rPr>
          <w:rFonts w:hint="eastAsia"/>
          <w:lang w:val="en-US" w:eastAsia="zh-CN"/>
        </w:rPr>
        <w:t>总结</w:t>
      </w:r>
      <w:bookmarkEnd w:id="46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47" w:name="_Toc16417"/>
      <w:r>
        <w:rPr>
          <w:rFonts w:hint="default"/>
          <w:lang w:val="en-US" w:eastAsia="zh-CN"/>
        </w:rPr>
        <w:t>参考文献</w:t>
      </w:r>
      <w:bookmarkEnd w:id="47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107F777-4520-45D7-82DD-8E888E43060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965B0407-BD71-47B8-A828-DB2F9D71D56A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DA801371-75B6-43BF-A8F2-A4B0B71374D6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E65F00D8-7E8A-40A4-8F53-8F919157A972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280684"/>
    <w:rsid w:val="01336FBA"/>
    <w:rsid w:val="0253127D"/>
    <w:rsid w:val="028E430E"/>
    <w:rsid w:val="02AC34C4"/>
    <w:rsid w:val="04074A12"/>
    <w:rsid w:val="08285A4D"/>
    <w:rsid w:val="08CA2EA2"/>
    <w:rsid w:val="095D5C9E"/>
    <w:rsid w:val="0B077A60"/>
    <w:rsid w:val="0BB62F04"/>
    <w:rsid w:val="0EDF04F1"/>
    <w:rsid w:val="0F4470B9"/>
    <w:rsid w:val="10390BE8"/>
    <w:rsid w:val="10570604"/>
    <w:rsid w:val="11732D8A"/>
    <w:rsid w:val="139E779B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7DE30C0"/>
    <w:rsid w:val="28C013B8"/>
    <w:rsid w:val="2A6F54DA"/>
    <w:rsid w:val="2A6F6257"/>
    <w:rsid w:val="2B563FA5"/>
    <w:rsid w:val="2C9567D9"/>
    <w:rsid w:val="2D276A64"/>
    <w:rsid w:val="2EFB58CC"/>
    <w:rsid w:val="2FC20A24"/>
    <w:rsid w:val="2FE45618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7EB7B3F"/>
    <w:rsid w:val="38C05153"/>
    <w:rsid w:val="38D12F0A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876362"/>
    <w:rsid w:val="45FE5055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8660B01"/>
    <w:rsid w:val="5A7D7A30"/>
    <w:rsid w:val="5B3A334A"/>
    <w:rsid w:val="5CAC13C7"/>
    <w:rsid w:val="5CE60887"/>
    <w:rsid w:val="5F950245"/>
    <w:rsid w:val="5FBC7BFE"/>
    <w:rsid w:val="60160350"/>
    <w:rsid w:val="60D27E15"/>
    <w:rsid w:val="60FF719C"/>
    <w:rsid w:val="627679D4"/>
    <w:rsid w:val="62E17BAF"/>
    <w:rsid w:val="644D4676"/>
    <w:rsid w:val="645E1B64"/>
    <w:rsid w:val="64E9136B"/>
    <w:rsid w:val="64F10B14"/>
    <w:rsid w:val="65C84F21"/>
    <w:rsid w:val="68183B3A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6FA80114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E325F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383</Words>
  <Characters>454</Characters>
  <Lines>0</Lines>
  <Paragraphs>0</Paragraphs>
  <TotalTime>0</TotalTime>
  <ScaleCrop>false</ScaleCrop>
  <LinksUpToDate>false</LinksUpToDate>
  <CharactersWithSpaces>522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2026-05-18T06:02:44Z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eyJoZGlkIjoiMzc4MWYwN2NmYzc3YzJlYTFiOGRiZDc3NGQ3MzliNWYiLCJ1c2VySWQiOiI3NTgzMDM3OTIifQ==</vt:lpwstr>
  </property>
  <property fmtid="{D5CDD505-2E9C-101B-9397-08002B2CF9AE}" pid="4" name="ICV">
    <vt:lpwstr>B2AD43A6023B47D8BA6B090C374A1CEC_13</vt:lpwstr>
  </property>
</Properties>
</file>