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FB859">
      <w:pPr>
        <w:jc w:val="both"/>
        <w:rPr>
          <w:rFonts w:hint="eastAsia" w:asciiTheme="minorEastAsia" w:hAnsiTheme="minorEastAsia" w:eastAsiaTheme="minorEastAsia" w:cstheme="minorEastAsia"/>
          <w:lang w:eastAsia="zh-CN"/>
        </w:rPr>
      </w:pPr>
    </w:p>
    <w:p w14:paraId="65F44A98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outlineLvl w:val="9"/>
        <w:rPr>
          <w:rFonts w:hint="eastAsia" w:asciiTheme="minorEastAsia" w:hAnsiTheme="minorEastAsia" w:eastAsiaTheme="minorEastAsia" w:cstheme="minorEastAsia"/>
        </w:rPr>
        <w:sectPr>
          <w:footerReference r:id="rId3" w:type="default"/>
          <w:pgSz w:w="11906" w:h="16838"/>
          <w:pgMar w:top="1417" w:right="1134" w:bottom="1417" w:left="1134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2393315</wp:posOffset>
                </wp:positionH>
                <wp:positionV relativeFrom="paragraph">
                  <wp:posOffset>6353810</wp:posOffset>
                </wp:positionV>
                <wp:extent cx="3877310" cy="969645"/>
                <wp:effectExtent l="0" t="0" r="0" b="0"/>
                <wp:wrapNone/>
                <wp:docPr id="38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310" cy="969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50AB4F0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right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杭州硕泰科技有限公司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88.45pt;margin-top:500.3pt;height:76.35pt;width:305.3pt;z-index:251664384;v-text-anchor:middle;mso-width-relative:page;mso-height-relative:page;" filled="f" stroked="f" coordsize="21600,21600" o:gfxdata="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IWtrNoAAAANAQAADwAAAAAAAAABACAAAAAiAAAAZHJz&#10;L2Rvd25yZXYueG1sUEsBAhQAFAAAAAgAh07iQAGirZzJAQAAeg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50AB4F0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right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  <w:t>杭州硕泰科技有限公司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4069715</wp:posOffset>
            </wp:positionH>
            <wp:positionV relativeFrom="paragraph">
              <wp:posOffset>-548640</wp:posOffset>
            </wp:positionV>
            <wp:extent cx="2529840" cy="1139190"/>
            <wp:effectExtent l="0" t="0" r="0" b="0"/>
            <wp:wrapNone/>
            <wp:docPr id="31" name="图片 19" descr="C:/Users/IFUNK/Desktop/活/数据报告/4qUmh2KX.png4qUmh2K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9" descr="C:/Users/IFUNK/Desktop/活/数据报告/4qUmh2KX.png4qUmh2KX"/>
                    <pic:cNvPicPr>
                      <a:picLocks noChangeAspect="1"/>
                    </pic:cNvPicPr>
                  </pic:nvPicPr>
                  <pic:blipFill>
                    <a:blip r:embed="rId8"/>
                    <a:srcRect t="19212" b="19212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1398905</wp:posOffset>
                </wp:positionH>
                <wp:positionV relativeFrom="paragraph">
                  <wp:posOffset>1264285</wp:posOffset>
                </wp:positionV>
                <wp:extent cx="2693035" cy="1752600"/>
                <wp:effectExtent l="0" t="0" r="0" b="0"/>
                <wp:wrapNone/>
                <wp:docPr id="28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3035" cy="1752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212602">
                            <w:pPr>
                              <w:spacing w:line="240" w:lineRule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  <w:t>2025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110.15pt;margin-top:99.55pt;height:138pt;width:212.05pt;z-index:251665408;mso-width-relative:page;mso-height-relative:page;" filled="f" stroked="f" coordsize="21600,21600" o:gfxdata="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bgIUBNgAAAALAQAADwAAAAAAAAABACAAAAAiAAAAZHJzL2Rvd25yZXYueG1sUEsB&#10;AhQAFAAAAAgAh07iQG2y+y28AQAAYA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2212602">
                      <w:pPr>
                        <w:spacing w:line="240" w:lineRule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  <w:t>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2383790</wp:posOffset>
                </wp:positionH>
                <wp:positionV relativeFrom="paragraph">
                  <wp:posOffset>5944235</wp:posOffset>
                </wp:positionV>
                <wp:extent cx="3877310" cy="427355"/>
                <wp:effectExtent l="0" t="0" r="0" b="0"/>
                <wp:wrapNone/>
                <wp:docPr id="37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310" cy="4273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4607E09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right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撰写单位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87.7pt;margin-top:468.05pt;height:33.65pt;width:305.3pt;z-index:251663360;v-text-anchor:middle;mso-width-relative:page;mso-height-relative:page;" filled="f" stroked="f" coordsize="21600,21600" o:gfxdata="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PUsZPdoAAAAMAQAADwAAAAAAAAABACAAAAAiAAAAZHJz&#10;L2Rvd25yZXYueG1sUEsBAhQAFAAAAAgAh07iQMsskvvJAQAAeg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4607E09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right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  <w:t>撰写单位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1303655</wp:posOffset>
                </wp:positionH>
                <wp:positionV relativeFrom="paragraph">
                  <wp:posOffset>2569210</wp:posOffset>
                </wp:positionV>
                <wp:extent cx="5090795" cy="2192655"/>
                <wp:effectExtent l="0" t="0" r="0" b="0"/>
                <wp:wrapNone/>
                <wp:docPr id="66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0795" cy="21926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D5C351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right"/>
                              <w:textAlignment w:val="auto"/>
                              <w:rPr>
                                <w:rFonts w:hint="default" w:ascii="方正小标宋简体" w:hAnsi="方正小标宋简体" w:eastAsia="方正小标宋简体" w:cs="方正小标宋简体"/>
                                <w:b/>
                                <w:bCs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b/>
                                <w:bCs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  <w:t>XXX</w:t>
                            </w:r>
                          </w:p>
                          <w:p w14:paraId="3CB06520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right"/>
                              <w:textAlignment w:val="auto"/>
                              <w:rPr>
                                <w:rFonts w:hint="eastAsia" w:ascii="方正小标宋简体" w:hAnsi="方正小标宋简体" w:eastAsia="方正小标宋简体" w:cs="方正小标宋简体"/>
                                <w:b w:val="0"/>
                                <w:bCs w:val="0"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b w:val="0"/>
                                <w:bCs w:val="0"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  <w:t>市场分析报告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102.65pt;margin-top:202.3pt;height:172.65pt;width:400.85pt;z-index:251662336;mso-width-relative:page;mso-height-relative:page;" filled="f" stroked="f" coordsize="21600,21600" o:gfxdata="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4hX9WdkAAAAMAQAADwAAAAAAAAABACAAAAAiAAAAZHJzL2Rvd25yZXYueG1sUEsB&#10;AhQAFAAAAAgAh07iQABl4fG7AQAAYA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DD5C351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right"/>
                        <w:textAlignment w:val="auto"/>
                        <w:rPr>
                          <w:rFonts w:hint="default" w:ascii="方正小标宋简体" w:hAnsi="方正小标宋简体" w:eastAsia="方正小标宋简体" w:cs="方正小标宋简体"/>
                          <w:b/>
                          <w:bCs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</w:pPr>
                      <w:r>
                        <w:rPr>
                          <w:rFonts w:hint="eastAsia" w:ascii="方正小标宋简体" w:hAnsi="方正小标宋简体" w:eastAsia="方正小标宋简体" w:cs="方正小标宋简体"/>
                          <w:b/>
                          <w:bCs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  <w:t>XXX</w:t>
                      </w:r>
                    </w:p>
                    <w:p w14:paraId="3CB06520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right"/>
                        <w:textAlignment w:val="auto"/>
                        <w:rPr>
                          <w:rFonts w:hint="eastAsia" w:ascii="方正小标宋简体" w:hAnsi="方正小标宋简体" w:eastAsia="方正小标宋简体" w:cs="方正小标宋简体"/>
                          <w:b w:val="0"/>
                          <w:bCs w:val="0"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</w:pPr>
                      <w:r>
                        <w:rPr>
                          <w:rFonts w:hint="eastAsia" w:ascii="方正小标宋简体" w:hAnsi="方正小标宋简体" w:eastAsia="方正小标宋简体" w:cs="方正小标宋简体"/>
                          <w:b w:val="0"/>
                          <w:bCs w:val="0"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  <w:t>市场分析报告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10BADD5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  <w:t>目录</w:t>
      </w:r>
    </w:p>
    <w:p w14:paraId="7C70A300">
      <w:pPr>
        <w:pStyle w:val="9"/>
        <w:tabs>
          <w:tab w:val="right" w:leader="dot" w:pos="9638"/>
        </w:tabs>
      </w:pPr>
      <w:bookmarkStart w:id="44" w:name="_GoBack"/>
      <w:bookmarkEnd w:id="44"/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instrText xml:space="preserve">TOC \o "1-3" \h \u </w:instrText>
      </w: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_Toc14304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第一章 核心结论摘要</w:t>
      </w:r>
      <w:r>
        <w:tab/>
      </w:r>
      <w:r>
        <w:fldChar w:fldCharType="begin"/>
      </w:r>
      <w:r>
        <w:instrText xml:space="preserve"> PAGEREF _Toc14304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C762AD0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_Toc19796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1.1 市场规模结论</w:t>
      </w:r>
      <w:r>
        <w:tab/>
      </w:r>
      <w:r>
        <w:fldChar w:fldCharType="begin"/>
      </w:r>
      <w:r>
        <w:instrText xml:space="preserve"> PAGEREF _Toc19796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3319BAA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_Toc11536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1.2 患者规模结论</w:t>
      </w:r>
      <w:r>
        <w:tab/>
      </w:r>
      <w:r>
        <w:fldChar w:fldCharType="begin"/>
      </w:r>
      <w:r>
        <w:instrText xml:space="preserve"> PAGEREF _Toc11536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D4EF61B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_Toc17482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1.3 竞争格局结论</w:t>
      </w:r>
      <w:r>
        <w:tab/>
      </w:r>
      <w:r>
        <w:fldChar w:fldCharType="begin"/>
      </w:r>
      <w:r>
        <w:instrText xml:space="preserve"> PAGEREF _Toc17482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5ED81E9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_Toc22336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1.4 本章小结</w:t>
      </w:r>
      <w:r>
        <w:tab/>
      </w:r>
      <w:r>
        <w:fldChar w:fldCharType="begin"/>
      </w:r>
      <w:r>
        <w:instrText xml:space="preserve"> PAGEREF _Toc22336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BAE6AEC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_Toc24734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第二章 基础数据总览</w:t>
      </w:r>
      <w:r>
        <w:tab/>
      </w:r>
      <w:r>
        <w:fldChar w:fldCharType="begin"/>
      </w:r>
      <w:r>
        <w:instrText xml:space="preserve"> PAGEREF _Toc24734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3DC20CE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_Toc22835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2.1 疾病基础数据</w:t>
      </w:r>
      <w:r>
        <w:tab/>
      </w:r>
      <w:r>
        <w:fldChar w:fldCharType="begin"/>
      </w:r>
      <w:r>
        <w:instrText xml:space="preserve"> PAGEREF _Toc22835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C1EEFD6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_Toc24341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2.2 药品基础数据</w:t>
      </w:r>
      <w:r>
        <w:tab/>
      </w:r>
      <w:r>
        <w:fldChar w:fldCharType="begin"/>
      </w:r>
      <w:r>
        <w:instrText xml:space="preserve"> PAGEREF _Toc24341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2CDDFCB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_Toc13693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2.3 企业与产品数量</w:t>
      </w:r>
      <w:r>
        <w:tab/>
      </w:r>
      <w:r>
        <w:fldChar w:fldCharType="begin"/>
      </w:r>
      <w:r>
        <w:instrText xml:space="preserve"> PAGEREF _Toc13693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816D735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_Toc5454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2.4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_Toc5454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E9D5492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_Toc15153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第三章 患者人群数据分析</w:t>
      </w:r>
      <w:r>
        <w:tab/>
      </w:r>
      <w:r>
        <w:fldChar w:fldCharType="begin"/>
      </w:r>
      <w:r>
        <w:instrText xml:space="preserve"> PAGEREF _Toc15153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24CF195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_Toc28214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3.1 总患者规模</w:t>
      </w:r>
      <w:r>
        <w:tab/>
      </w:r>
      <w:r>
        <w:fldChar w:fldCharType="begin"/>
      </w:r>
      <w:r>
        <w:instrText xml:space="preserve"> PAGEREF _Toc28214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6AF369E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_Toc18696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3.2 可治疗患者规模</w:t>
      </w:r>
      <w:r>
        <w:tab/>
      </w:r>
      <w:r>
        <w:fldChar w:fldCharType="begin"/>
      </w:r>
      <w:r>
        <w:instrText xml:space="preserve"> PAGEREF _Toc18696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C93405D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_Toc30496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3.3 实际用药患者规模</w:t>
      </w:r>
      <w:r>
        <w:tab/>
      </w:r>
      <w:r>
        <w:fldChar w:fldCharType="begin"/>
      </w:r>
      <w:r>
        <w:instrText xml:space="preserve"> PAGEREF _Toc30496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958ECB6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_Toc8862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3.4 患者渗透率测算</w:t>
      </w:r>
      <w:r>
        <w:tab/>
      </w:r>
      <w:r>
        <w:fldChar w:fldCharType="begin"/>
      </w:r>
      <w:r>
        <w:instrText xml:space="preserve"> PAGEREF _Toc8862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E6A4C98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_Toc27264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3.5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_Toc27264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BE16612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_Toc12474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第四章 市场销售数据分析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使用excel数据）</w:t>
      </w:r>
      <w:r>
        <w:tab/>
      </w:r>
      <w:r>
        <w:fldChar w:fldCharType="begin"/>
      </w:r>
      <w:r>
        <w:instrText xml:space="preserve"> PAGEREF _Toc12474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A4B6DF6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_Toc19865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4.1 年度销售额</w:t>
      </w:r>
      <w:r>
        <w:tab/>
      </w:r>
      <w:r>
        <w:fldChar w:fldCharType="begin"/>
      </w:r>
      <w:r>
        <w:instrText xml:space="preserve"> PAGEREF _Toc19865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BBA5BFC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_Toc3265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4.2 年度销售量</w:t>
      </w:r>
      <w:r>
        <w:tab/>
      </w:r>
      <w:r>
        <w:fldChar w:fldCharType="begin"/>
      </w:r>
      <w:r>
        <w:instrText xml:space="preserve"> PAGEREF _Toc3265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D7658E8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_Toc8362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4.3 终端销售结构</w:t>
      </w:r>
      <w:r>
        <w:tab/>
      </w:r>
      <w:r>
        <w:fldChar w:fldCharType="begin"/>
      </w:r>
      <w:r>
        <w:instrText xml:space="preserve"> PAGEREF _Toc8362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CBB42EA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_Toc30908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4.4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_Toc30908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8B7BD2F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_Toc23891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第五章 竞品数据分析</w:t>
      </w:r>
      <w:r>
        <w:tab/>
      </w:r>
      <w:r>
        <w:fldChar w:fldCharType="begin"/>
      </w:r>
      <w:r>
        <w:instrText xml:space="preserve"> PAGEREF _Toc23891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435B4C7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_Toc12443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5.1 同类药品销售排名</w:t>
      </w:r>
      <w:r>
        <w:tab/>
      </w:r>
      <w:r>
        <w:fldChar w:fldCharType="begin"/>
      </w:r>
      <w:r>
        <w:instrText xml:space="preserve"> PAGEREF _Toc12443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050A0E4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_Toc7496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5.2 主要企业市场份额</w:t>
      </w:r>
      <w:r>
        <w:tab/>
      </w:r>
      <w:r>
        <w:fldChar w:fldCharType="begin"/>
      </w:r>
      <w:r>
        <w:instrText xml:space="preserve"> PAGEREF _Toc7496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9C76140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_Toc9892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5.3 价格带分布</w:t>
      </w:r>
      <w:r>
        <w:tab/>
      </w:r>
      <w:r>
        <w:fldChar w:fldCharType="begin"/>
      </w:r>
      <w:r>
        <w:instrText xml:space="preserve"> PAGEREF _Toc9892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740599F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_Toc21398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5.4 产品剂型与规格对比</w:t>
      </w:r>
      <w:r>
        <w:tab/>
      </w:r>
      <w:r>
        <w:fldChar w:fldCharType="begin"/>
      </w:r>
      <w:r>
        <w:instrText xml:space="preserve"> PAGEREF _Toc21398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D8E800A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_Toc3108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5.5 本章小结</w:t>
      </w:r>
      <w:r>
        <w:tab/>
      </w:r>
      <w:r>
        <w:fldChar w:fldCharType="begin"/>
      </w:r>
      <w:r>
        <w:instrText xml:space="preserve"> PAGEREF _Toc3108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6041FB6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_Toc5370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第六章 增长预测模型</w:t>
      </w:r>
      <w:r>
        <w:tab/>
      </w:r>
      <w:r>
        <w:fldChar w:fldCharType="begin"/>
      </w:r>
      <w:r>
        <w:instrText xml:space="preserve"> PAGEREF _Toc5370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DB7AF02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_Toc20704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6.1 市场增长假设</w:t>
      </w:r>
      <w:r>
        <w:tab/>
      </w:r>
      <w:r>
        <w:fldChar w:fldCharType="begin"/>
      </w:r>
      <w:r>
        <w:instrText xml:space="preserve"> PAGEREF _Toc20704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DAEDD31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_Toc4135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6.2 患者增长预测</w:t>
      </w:r>
      <w:r>
        <w:tab/>
      </w:r>
      <w:r>
        <w:fldChar w:fldCharType="begin"/>
      </w:r>
      <w:r>
        <w:instrText xml:space="preserve"> PAGEREF _Toc4135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1F6C7AE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_Toc22232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6.3 渗透率提升预测</w:t>
      </w:r>
      <w:r>
        <w:tab/>
      </w:r>
      <w:r>
        <w:fldChar w:fldCharType="begin"/>
      </w:r>
      <w:r>
        <w:instrText xml:space="preserve"> PAGEREF _Toc22232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6B1B35A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_Toc7396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6.4 未来3-5年市场规模预测</w:t>
      </w:r>
      <w:r>
        <w:tab/>
      </w:r>
      <w:r>
        <w:fldChar w:fldCharType="begin"/>
      </w:r>
      <w:r>
        <w:instrText xml:space="preserve"> PAGEREF _Toc7396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6D9A3D0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_Toc17752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6.5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_Toc17752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3BC015F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_Toc16741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第七章 数据结论与策略建议</w:t>
      </w:r>
      <w:r>
        <w:tab/>
      </w:r>
      <w:r>
        <w:fldChar w:fldCharType="begin"/>
      </w:r>
      <w:r>
        <w:instrText xml:space="preserve"> PAGEREF _Toc16741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1BD719A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_Toc32114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7.1 数据结论汇总</w:t>
      </w:r>
      <w:r>
        <w:tab/>
      </w:r>
      <w:r>
        <w:fldChar w:fldCharType="begin"/>
      </w:r>
      <w:r>
        <w:instrText xml:space="preserve"> PAGEREF _Toc32114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C03B86D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_Toc18270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7.2 商业机会判断</w:t>
      </w:r>
      <w:r>
        <w:tab/>
      </w:r>
      <w:r>
        <w:fldChar w:fldCharType="begin"/>
      </w:r>
      <w:r>
        <w:instrText xml:space="preserve"> PAGEREF _Toc18270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B619191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_Toc847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7.3 产品定位建议</w:t>
      </w:r>
      <w:r>
        <w:tab/>
      </w:r>
      <w:r>
        <w:fldChar w:fldCharType="begin"/>
      </w:r>
      <w:r>
        <w:instrText xml:space="preserve"> PAGEREF _Toc847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613BE1D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_Toc1681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7.4 市场进入建议</w:t>
      </w:r>
      <w:r>
        <w:tab/>
      </w:r>
      <w:r>
        <w:fldChar w:fldCharType="begin"/>
      </w:r>
      <w:r>
        <w:instrText xml:space="preserve"> PAGEREF _Toc1681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7480BB4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_Toc2808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7.5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_Toc2808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ABB1BC3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_Toc30956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总结</w:t>
      </w:r>
      <w:r>
        <w:tab/>
      </w:r>
      <w:r>
        <w:fldChar w:fldCharType="begin"/>
      </w:r>
      <w:r>
        <w:instrText xml:space="preserve"> PAGEREF _Toc30956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5AC1022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_Toc3210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default"/>
          <w:lang w:val="en-US" w:eastAsia="zh-CN"/>
        </w:rPr>
        <w:t>参考文献</w:t>
      </w:r>
      <w:r>
        <w:tab/>
      </w:r>
      <w:r>
        <w:fldChar w:fldCharType="begin"/>
      </w:r>
      <w:r>
        <w:instrText xml:space="preserve"> PAGEREF _Toc3210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C85EC79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eastAsia" w:asciiTheme="minorEastAsia" w:hAnsiTheme="minorEastAsia" w:eastAsiaTheme="minorEastAsia" w:cstheme="minorEastAsia"/>
          <w:bCs/>
          <w:kern w:val="0"/>
          <w:sz w:val="21"/>
          <w:szCs w:val="40"/>
          <w:lang w:val="en-US" w:eastAsia="zh-CN" w:bidi="ar"/>
        </w:rPr>
        <w:sectPr>
          <w:headerReference r:id="rId4" w:type="default"/>
          <w:footerReference r:id="rId5" w:type="default"/>
          <w:pgSz w:w="11906" w:h="16838"/>
          <w:pgMar w:top="1417" w:right="1134" w:bottom="1417" w:left="1134" w:header="851" w:footer="992" w:gutter="0"/>
          <w:pgNumType w:fmt="decimal" w:start="1"/>
          <w:cols w:space="425" w:num="1"/>
          <w:docGrid w:type="lines" w:linePitch="312" w:charSpace="0"/>
        </w:sectPr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8716922">
      <w:pPr>
        <w:pStyle w:val="16"/>
        <w:bidi w:val="0"/>
        <w:rPr>
          <w:rFonts w:hint="eastAsia"/>
          <w:lang w:eastAsia="zh-CN"/>
        </w:rPr>
      </w:pPr>
      <w:bookmarkStart w:id="0" w:name="_Toc14304"/>
      <w:r>
        <w:t>第一章 核心结论摘要</w:t>
      </w:r>
      <w:bookmarkEnd w:id="0"/>
    </w:p>
    <w:p w14:paraId="222F14C6">
      <w:pPr>
        <w:pStyle w:val="17"/>
        <w:bidi w:val="0"/>
        <w:rPr>
          <w:rFonts w:hint="eastAsia"/>
          <w:lang w:eastAsia="zh-CN"/>
        </w:rPr>
      </w:pPr>
      <w:bookmarkStart w:id="1" w:name="_Toc19796"/>
      <w:r>
        <w:t>1.1 市场规模结论</w:t>
      </w:r>
      <w:bookmarkEnd w:id="1"/>
    </w:p>
    <w:p w14:paraId="2A8A0717">
      <w:pPr>
        <w:pStyle w:val="17"/>
        <w:bidi w:val="0"/>
        <w:rPr>
          <w:rFonts w:hint="eastAsia"/>
          <w:lang w:eastAsia="zh-CN"/>
        </w:rPr>
      </w:pPr>
      <w:bookmarkStart w:id="2" w:name="_Toc11536"/>
      <w:r>
        <w:t>1.2 患者规模结论</w:t>
      </w:r>
      <w:bookmarkEnd w:id="2"/>
    </w:p>
    <w:p w14:paraId="06220931">
      <w:pPr>
        <w:pStyle w:val="17"/>
        <w:bidi w:val="0"/>
      </w:pPr>
      <w:bookmarkStart w:id="3" w:name="_Toc17482"/>
      <w:r>
        <w:t>1.3 竞争格局结论</w:t>
      </w:r>
      <w:bookmarkEnd w:id="3"/>
    </w:p>
    <w:p w14:paraId="57279164">
      <w:pPr>
        <w:pStyle w:val="17"/>
        <w:bidi w:val="0"/>
        <w:rPr>
          <w:rFonts w:hint="default"/>
          <w:lang w:val="en-US" w:eastAsia="zh-CN"/>
        </w:rPr>
      </w:pPr>
      <w:bookmarkStart w:id="4" w:name="_Toc22336"/>
      <w:r>
        <w:rPr>
          <w:rFonts w:hint="eastAsia"/>
          <w:lang w:val="en-US" w:eastAsia="zh-CN"/>
        </w:rPr>
        <w:t>1.4 本章小结</w:t>
      </w:r>
      <w:bookmarkEnd w:id="4"/>
    </w:p>
    <w:p w14:paraId="1D6F5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3C833D50">
      <w:pPr>
        <w:pStyle w:val="16"/>
        <w:bidi w:val="0"/>
        <w:rPr>
          <w:rFonts w:hint="eastAsia"/>
          <w:lang w:eastAsia="zh-CN"/>
        </w:rPr>
      </w:pPr>
      <w:bookmarkStart w:id="5" w:name="_Toc24734"/>
      <w:r>
        <w:t>第二章 基础数据总览</w:t>
      </w:r>
      <w:bookmarkEnd w:id="5"/>
    </w:p>
    <w:p w14:paraId="0DE8F226">
      <w:pPr>
        <w:pStyle w:val="17"/>
        <w:bidi w:val="0"/>
        <w:rPr>
          <w:rFonts w:hint="eastAsia"/>
          <w:lang w:eastAsia="zh-CN"/>
        </w:rPr>
      </w:pPr>
      <w:bookmarkStart w:id="6" w:name="_Toc22835"/>
      <w:r>
        <w:t>2.1 疾病基础数据</w:t>
      </w:r>
      <w:bookmarkEnd w:id="6"/>
    </w:p>
    <w:p w14:paraId="649D6DEC">
      <w:pPr>
        <w:pStyle w:val="17"/>
        <w:bidi w:val="0"/>
        <w:rPr>
          <w:rFonts w:hint="eastAsia"/>
          <w:lang w:eastAsia="zh-CN"/>
        </w:rPr>
      </w:pPr>
      <w:bookmarkStart w:id="7" w:name="_Toc24341"/>
      <w:r>
        <w:t>2.2 药品基础数据</w:t>
      </w:r>
      <w:bookmarkEnd w:id="7"/>
    </w:p>
    <w:p w14:paraId="19FDBCCF">
      <w:pPr>
        <w:pStyle w:val="17"/>
        <w:bidi w:val="0"/>
        <w:rPr>
          <w:rFonts w:hint="default"/>
          <w:lang w:val="en-US" w:eastAsia="zh-CN"/>
        </w:rPr>
      </w:pPr>
      <w:bookmarkStart w:id="8" w:name="_Toc13693"/>
      <w:r>
        <w:t>2.3 企业与产品数量</w:t>
      </w:r>
      <w:bookmarkEnd w:id="8"/>
    </w:p>
    <w:p w14:paraId="1C2C8555">
      <w:pPr>
        <w:pStyle w:val="17"/>
        <w:bidi w:val="0"/>
        <w:rPr>
          <w:rFonts w:hint="eastAsia"/>
        </w:rPr>
      </w:pPr>
      <w:bookmarkStart w:id="9" w:name="_Toc4226"/>
      <w:bookmarkStart w:id="10" w:name="_Toc5454"/>
      <w:r>
        <w:rPr>
          <w:rFonts w:hint="eastAsia"/>
          <w:lang w:val="en-US" w:eastAsia="zh-CN"/>
        </w:rPr>
        <w:t xml:space="preserve">2.4 </w:t>
      </w:r>
      <w:r>
        <w:rPr>
          <w:rFonts w:hint="eastAsia"/>
        </w:rPr>
        <w:t>本章小结</w:t>
      </w:r>
      <w:bookmarkEnd w:id="9"/>
      <w:bookmarkEnd w:id="10"/>
    </w:p>
    <w:p w14:paraId="58CCF920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69E1A474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04B1F5D6">
      <w:pPr>
        <w:pStyle w:val="16"/>
        <w:bidi w:val="0"/>
        <w:rPr>
          <w:rFonts w:hint="eastAsia"/>
          <w:lang w:eastAsia="zh-CN"/>
        </w:rPr>
      </w:pPr>
      <w:bookmarkStart w:id="11" w:name="_Toc15153"/>
      <w:r>
        <w:t>第三章 患者人群数据分析</w:t>
      </w:r>
      <w:bookmarkEnd w:id="11"/>
    </w:p>
    <w:p w14:paraId="1B8A5217">
      <w:pPr>
        <w:pStyle w:val="17"/>
        <w:bidi w:val="0"/>
        <w:rPr>
          <w:rFonts w:hint="eastAsia"/>
          <w:lang w:eastAsia="zh-CN"/>
        </w:rPr>
      </w:pPr>
      <w:bookmarkStart w:id="12" w:name="_Toc28214"/>
      <w:r>
        <w:t>3.1 总患者规模</w:t>
      </w:r>
      <w:bookmarkEnd w:id="12"/>
    </w:p>
    <w:p w14:paraId="4F1B31EB">
      <w:pPr>
        <w:pStyle w:val="17"/>
        <w:bidi w:val="0"/>
        <w:rPr>
          <w:rFonts w:hint="eastAsia"/>
          <w:lang w:eastAsia="zh-CN"/>
        </w:rPr>
      </w:pPr>
      <w:bookmarkStart w:id="13" w:name="_Toc18696"/>
      <w:r>
        <w:t>3.2 可治疗患者规模</w:t>
      </w:r>
      <w:bookmarkEnd w:id="13"/>
    </w:p>
    <w:p w14:paraId="243E5BE1">
      <w:pPr>
        <w:pStyle w:val="17"/>
        <w:bidi w:val="0"/>
        <w:rPr>
          <w:rFonts w:hint="eastAsia"/>
          <w:lang w:eastAsia="zh-CN"/>
        </w:rPr>
      </w:pPr>
      <w:bookmarkStart w:id="14" w:name="_Toc30496"/>
      <w:r>
        <w:t>3.3 实际用药患者规模</w:t>
      </w:r>
      <w:bookmarkEnd w:id="14"/>
    </w:p>
    <w:p w14:paraId="46650A52">
      <w:pPr>
        <w:pStyle w:val="17"/>
        <w:bidi w:val="0"/>
      </w:pPr>
      <w:bookmarkStart w:id="15" w:name="_Toc8862"/>
      <w:r>
        <w:t>3.4 患者渗透率测算</w:t>
      </w:r>
      <w:bookmarkEnd w:id="15"/>
    </w:p>
    <w:p w14:paraId="7A5A9241">
      <w:pPr>
        <w:pStyle w:val="17"/>
        <w:bidi w:val="0"/>
        <w:rPr>
          <w:rFonts w:hint="eastAsia"/>
        </w:rPr>
      </w:pPr>
      <w:bookmarkStart w:id="16" w:name="_Toc27264"/>
      <w:r>
        <w:rPr>
          <w:rFonts w:hint="eastAsia"/>
          <w:lang w:val="en-US" w:eastAsia="zh-CN"/>
        </w:rPr>
        <w:t xml:space="preserve">3.5 </w:t>
      </w:r>
      <w:r>
        <w:rPr>
          <w:rFonts w:hint="eastAsia"/>
        </w:rPr>
        <w:t>本章小结</w:t>
      </w:r>
      <w:bookmarkEnd w:id="16"/>
    </w:p>
    <w:p w14:paraId="5362815A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1CCA360F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0EB85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79BBEFBB">
      <w:pPr>
        <w:pStyle w:val="16"/>
        <w:bidi w:val="0"/>
        <w:rPr>
          <w:rFonts w:hint="eastAsia" w:eastAsiaTheme="minorEastAsia"/>
          <w:color w:val="FF0000"/>
          <w:lang w:val="en-US" w:eastAsia="zh-CN"/>
        </w:rPr>
      </w:pPr>
      <w:bookmarkStart w:id="17" w:name="_Toc12474"/>
      <w:r>
        <w:t>第四章 市场销售数据分析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使用excel数据）</w:t>
      </w:r>
      <w:bookmarkEnd w:id="17"/>
    </w:p>
    <w:p w14:paraId="56B2FA2B">
      <w:pPr>
        <w:pStyle w:val="17"/>
        <w:bidi w:val="0"/>
        <w:rPr>
          <w:rFonts w:hint="eastAsia"/>
          <w:lang w:eastAsia="zh-CN"/>
        </w:rPr>
      </w:pPr>
      <w:bookmarkStart w:id="18" w:name="_Toc19865"/>
      <w:r>
        <w:t>4.1 年度销售额</w:t>
      </w:r>
      <w:bookmarkEnd w:id="18"/>
    </w:p>
    <w:p w14:paraId="7A1EA14F">
      <w:pPr>
        <w:pStyle w:val="17"/>
        <w:bidi w:val="0"/>
        <w:rPr>
          <w:rFonts w:hint="eastAsia"/>
          <w:lang w:eastAsia="zh-CN"/>
        </w:rPr>
      </w:pPr>
      <w:bookmarkStart w:id="19" w:name="_Toc3265"/>
      <w:r>
        <w:t>4.2 年度销售量</w:t>
      </w:r>
      <w:bookmarkEnd w:id="19"/>
    </w:p>
    <w:p w14:paraId="6AC06BCB">
      <w:pPr>
        <w:pStyle w:val="17"/>
        <w:bidi w:val="0"/>
        <w:rPr>
          <w:rFonts w:hint="default"/>
          <w:lang w:val="en-US" w:eastAsia="zh-CN"/>
        </w:rPr>
      </w:pPr>
      <w:bookmarkStart w:id="20" w:name="_Toc8362"/>
      <w:r>
        <w:t>4.3 终端销售结构</w:t>
      </w:r>
      <w:bookmarkEnd w:id="20"/>
    </w:p>
    <w:p w14:paraId="28815830">
      <w:pPr>
        <w:pStyle w:val="17"/>
        <w:bidi w:val="0"/>
        <w:rPr>
          <w:rFonts w:hint="eastAsia"/>
        </w:rPr>
      </w:pPr>
      <w:bookmarkStart w:id="21" w:name="_Toc30908"/>
      <w:r>
        <w:rPr>
          <w:rFonts w:hint="eastAsia"/>
          <w:lang w:val="en-US" w:eastAsia="zh-CN"/>
        </w:rPr>
        <w:t xml:space="preserve">4.4 </w:t>
      </w:r>
      <w:r>
        <w:rPr>
          <w:rFonts w:hint="eastAsia"/>
        </w:rPr>
        <w:t>本章小结</w:t>
      </w:r>
      <w:bookmarkEnd w:id="21"/>
    </w:p>
    <w:p w14:paraId="1A01CE61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4F1E6FBA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480B3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1628B8AC">
      <w:pPr>
        <w:pStyle w:val="16"/>
        <w:bidi w:val="0"/>
        <w:rPr>
          <w:rFonts w:hint="eastAsia"/>
          <w:lang w:eastAsia="zh-CN"/>
        </w:rPr>
      </w:pPr>
      <w:bookmarkStart w:id="22" w:name="_Toc23891"/>
      <w:r>
        <w:t>第五章 竞品数据分析</w:t>
      </w:r>
      <w:bookmarkEnd w:id="22"/>
    </w:p>
    <w:p w14:paraId="281B7DA4">
      <w:pPr>
        <w:pStyle w:val="17"/>
        <w:bidi w:val="0"/>
        <w:rPr>
          <w:rFonts w:hint="eastAsia"/>
          <w:lang w:eastAsia="zh-CN"/>
        </w:rPr>
      </w:pPr>
      <w:bookmarkStart w:id="23" w:name="_Toc12443"/>
      <w:r>
        <w:t>5.1 同类药品销售排名</w:t>
      </w:r>
      <w:bookmarkEnd w:id="23"/>
    </w:p>
    <w:p w14:paraId="06E9AFFD">
      <w:pPr>
        <w:pStyle w:val="17"/>
        <w:bidi w:val="0"/>
        <w:rPr>
          <w:rFonts w:hint="eastAsia"/>
          <w:lang w:eastAsia="zh-CN"/>
        </w:rPr>
      </w:pPr>
      <w:bookmarkStart w:id="24" w:name="_Toc7496"/>
      <w:r>
        <w:t>5.2 主要企业市场份额</w:t>
      </w:r>
      <w:bookmarkEnd w:id="24"/>
    </w:p>
    <w:p w14:paraId="0FC48B75">
      <w:pPr>
        <w:pStyle w:val="17"/>
        <w:bidi w:val="0"/>
        <w:rPr>
          <w:rFonts w:hint="eastAsia"/>
          <w:lang w:eastAsia="zh-CN"/>
        </w:rPr>
      </w:pPr>
      <w:bookmarkStart w:id="25" w:name="_Toc9892"/>
      <w:r>
        <w:t>5.3 价格带分布</w:t>
      </w:r>
      <w:bookmarkEnd w:id="25"/>
    </w:p>
    <w:p w14:paraId="308B04C9">
      <w:pPr>
        <w:pStyle w:val="17"/>
        <w:bidi w:val="0"/>
      </w:pPr>
      <w:bookmarkStart w:id="26" w:name="_Toc21398"/>
      <w:r>
        <w:t>5.4 产品剂型与规格对比</w:t>
      </w:r>
      <w:bookmarkEnd w:id="26"/>
    </w:p>
    <w:p w14:paraId="58F7F077">
      <w:pPr>
        <w:pStyle w:val="17"/>
        <w:bidi w:val="0"/>
        <w:rPr>
          <w:rFonts w:hint="eastAsia"/>
          <w:lang w:val="en-US" w:eastAsia="zh-CN"/>
        </w:rPr>
      </w:pPr>
      <w:bookmarkStart w:id="27" w:name="_Toc3108"/>
      <w:r>
        <w:rPr>
          <w:rFonts w:hint="eastAsia"/>
          <w:lang w:val="en-US" w:eastAsia="zh-CN"/>
        </w:rPr>
        <w:t>5.5 本章小结</w:t>
      </w:r>
      <w:bookmarkEnd w:id="27"/>
    </w:p>
    <w:p w14:paraId="24F49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6FD82C01">
      <w:pPr>
        <w:pStyle w:val="16"/>
        <w:bidi w:val="0"/>
        <w:rPr>
          <w:rFonts w:hint="eastAsia"/>
          <w:lang w:eastAsia="zh-CN"/>
        </w:rPr>
      </w:pPr>
      <w:bookmarkStart w:id="28" w:name="_Toc5370"/>
      <w:r>
        <w:t>第六章 增长预测模型</w:t>
      </w:r>
      <w:bookmarkEnd w:id="28"/>
    </w:p>
    <w:p w14:paraId="33478510">
      <w:pPr>
        <w:pStyle w:val="17"/>
        <w:bidi w:val="0"/>
        <w:rPr>
          <w:rFonts w:hint="eastAsia"/>
          <w:lang w:eastAsia="zh-CN"/>
        </w:rPr>
      </w:pPr>
      <w:bookmarkStart w:id="29" w:name="_Toc20704"/>
      <w:r>
        <w:t>6.1 市场增长假设</w:t>
      </w:r>
      <w:bookmarkEnd w:id="29"/>
    </w:p>
    <w:p w14:paraId="1515EB8B">
      <w:pPr>
        <w:pStyle w:val="17"/>
        <w:bidi w:val="0"/>
        <w:rPr>
          <w:rFonts w:hint="eastAsia"/>
          <w:lang w:eastAsia="zh-CN"/>
        </w:rPr>
      </w:pPr>
      <w:bookmarkStart w:id="30" w:name="_Toc4135"/>
      <w:r>
        <w:t>6.2 患者增长预测</w:t>
      </w:r>
      <w:bookmarkEnd w:id="30"/>
    </w:p>
    <w:p w14:paraId="385325FA">
      <w:pPr>
        <w:pStyle w:val="17"/>
        <w:bidi w:val="0"/>
        <w:rPr>
          <w:rFonts w:hint="eastAsia"/>
          <w:lang w:eastAsia="zh-CN"/>
        </w:rPr>
      </w:pPr>
      <w:bookmarkStart w:id="31" w:name="_Toc22232"/>
      <w:r>
        <w:t>6.3 渗透率提升预测</w:t>
      </w:r>
      <w:bookmarkEnd w:id="31"/>
    </w:p>
    <w:p w14:paraId="30ED3B9A">
      <w:pPr>
        <w:pStyle w:val="17"/>
        <w:bidi w:val="0"/>
      </w:pPr>
      <w:bookmarkStart w:id="32" w:name="_Toc7396"/>
      <w:r>
        <w:t>6.4 未来3-5年市场规模预测</w:t>
      </w:r>
      <w:bookmarkEnd w:id="32"/>
    </w:p>
    <w:p w14:paraId="0092E0DA">
      <w:pPr>
        <w:pStyle w:val="17"/>
        <w:bidi w:val="0"/>
        <w:rPr>
          <w:rFonts w:hint="eastAsia"/>
        </w:rPr>
      </w:pPr>
      <w:bookmarkStart w:id="33" w:name="_Toc31290"/>
      <w:bookmarkStart w:id="34" w:name="_Toc10013"/>
      <w:bookmarkStart w:id="35" w:name="_Toc17752"/>
      <w:r>
        <w:rPr>
          <w:rFonts w:hint="eastAsia"/>
          <w:lang w:val="en-US" w:eastAsia="zh-CN"/>
        </w:rPr>
        <w:t xml:space="preserve">6.5 </w:t>
      </w:r>
      <w:r>
        <w:rPr>
          <w:rFonts w:hint="eastAsia"/>
        </w:rPr>
        <w:t>本章小结</w:t>
      </w:r>
      <w:bookmarkEnd w:id="33"/>
      <w:bookmarkEnd w:id="34"/>
      <w:bookmarkEnd w:id="35"/>
    </w:p>
    <w:p w14:paraId="7F4E109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27F21B2C">
      <w:pPr>
        <w:pStyle w:val="16"/>
        <w:bidi w:val="0"/>
        <w:rPr>
          <w:rFonts w:hint="eastAsia"/>
          <w:lang w:eastAsia="zh-CN"/>
        </w:rPr>
      </w:pPr>
      <w:bookmarkStart w:id="36" w:name="_Toc16741"/>
      <w:r>
        <w:t>第七章 数据结论与策略建议</w:t>
      </w:r>
      <w:bookmarkEnd w:id="36"/>
    </w:p>
    <w:p w14:paraId="14CC801A">
      <w:pPr>
        <w:pStyle w:val="17"/>
        <w:bidi w:val="0"/>
        <w:rPr>
          <w:rFonts w:hint="eastAsia"/>
          <w:lang w:eastAsia="zh-CN"/>
        </w:rPr>
      </w:pPr>
      <w:bookmarkStart w:id="37" w:name="_Toc32114"/>
      <w:r>
        <w:t>7.1 数据结论汇总</w:t>
      </w:r>
      <w:bookmarkEnd w:id="37"/>
    </w:p>
    <w:p w14:paraId="5323CBDF">
      <w:pPr>
        <w:pStyle w:val="17"/>
        <w:bidi w:val="0"/>
        <w:rPr>
          <w:rFonts w:hint="eastAsia"/>
          <w:lang w:eastAsia="zh-CN"/>
        </w:rPr>
      </w:pPr>
      <w:bookmarkStart w:id="38" w:name="_Toc18270"/>
      <w:r>
        <w:t>7.2 商业机会判断</w:t>
      </w:r>
      <w:bookmarkEnd w:id="38"/>
    </w:p>
    <w:p w14:paraId="5E9B28CE">
      <w:pPr>
        <w:pStyle w:val="17"/>
        <w:bidi w:val="0"/>
        <w:rPr>
          <w:rFonts w:hint="eastAsia"/>
          <w:lang w:eastAsia="zh-CN"/>
        </w:rPr>
      </w:pPr>
      <w:bookmarkStart w:id="39" w:name="_Toc847"/>
      <w:r>
        <w:t>7.3 产品定位建议</w:t>
      </w:r>
      <w:bookmarkEnd w:id="39"/>
    </w:p>
    <w:p w14:paraId="269177BC">
      <w:pPr>
        <w:pStyle w:val="17"/>
        <w:bidi w:val="0"/>
      </w:pPr>
      <w:bookmarkStart w:id="40" w:name="_Toc1681"/>
      <w:r>
        <w:t>7.4 市场进入建议</w:t>
      </w:r>
      <w:bookmarkEnd w:id="40"/>
    </w:p>
    <w:p w14:paraId="246AA7F2">
      <w:pPr>
        <w:pStyle w:val="17"/>
        <w:bidi w:val="0"/>
        <w:rPr>
          <w:rFonts w:hint="eastAsia"/>
        </w:rPr>
      </w:pPr>
      <w:bookmarkStart w:id="41" w:name="_Toc2808"/>
      <w:r>
        <w:rPr>
          <w:rFonts w:hint="eastAsia"/>
          <w:lang w:val="en-US" w:eastAsia="zh-CN"/>
        </w:rPr>
        <w:t xml:space="preserve">7.5 </w:t>
      </w:r>
      <w:r>
        <w:rPr>
          <w:rFonts w:hint="eastAsia"/>
        </w:rPr>
        <w:t>本章小结</w:t>
      </w:r>
      <w:bookmarkEnd w:id="41"/>
    </w:p>
    <w:p w14:paraId="1FF83C15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/>
        </w:rPr>
      </w:pPr>
      <w:r>
        <w:rPr>
          <w:rFonts w:hint="eastAsia" w:cstheme="minorEastAsia"/>
          <w:lang w:val="en-US" w:eastAsia="zh-CN"/>
        </w:rPr>
        <w:t>XXX</w:t>
      </w:r>
    </w:p>
    <w:p w14:paraId="427C3EC5">
      <w:pPr>
        <w:pStyle w:val="20"/>
        <w:bidi w:val="0"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7359E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23E42FCA">
      <w:pPr>
        <w:pStyle w:val="16"/>
        <w:bidi w:val="0"/>
        <w:rPr>
          <w:rFonts w:hint="eastAsia"/>
          <w:lang w:val="en-US" w:eastAsia="zh-CN"/>
        </w:rPr>
      </w:pPr>
      <w:bookmarkStart w:id="42" w:name="_Toc30956"/>
      <w:r>
        <w:rPr>
          <w:rFonts w:hint="eastAsia"/>
          <w:lang w:val="en-US" w:eastAsia="zh-CN"/>
        </w:rPr>
        <w:t>总结</w:t>
      </w:r>
      <w:bookmarkEnd w:id="42"/>
    </w:p>
    <w:p w14:paraId="1B952DB0">
      <w:pPr>
        <w:pStyle w:val="20"/>
        <w:bidi w:val="0"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02895469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br w:type="page"/>
      </w:r>
    </w:p>
    <w:p w14:paraId="0A103E5B">
      <w:pPr>
        <w:pStyle w:val="16"/>
        <w:bidi w:val="0"/>
        <w:rPr>
          <w:rFonts w:hint="default"/>
          <w:lang w:val="en-US" w:eastAsia="zh-CN"/>
        </w:rPr>
      </w:pPr>
      <w:bookmarkStart w:id="43" w:name="_Toc3210"/>
      <w:r>
        <w:rPr>
          <w:rFonts w:hint="default"/>
          <w:lang w:val="en-US" w:eastAsia="zh-CN"/>
        </w:rPr>
        <w:t>参考文献</w:t>
      </w:r>
      <w:bookmarkEnd w:id="43"/>
    </w:p>
    <w:p w14:paraId="4E4C714B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[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</w:rPr>
        <w:t>]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李涛, 王强. 中成药在骨科疾病治疗中的作用及市场前景分析[J]. 中国药学杂志, 2024, 59(3): 78-84.</w:t>
      </w:r>
    </w:p>
    <w:sectPr>
      <w:footerReference r:id="rId6" w:type="default"/>
      <w:pgSz w:w="11906" w:h="16838"/>
      <w:pgMar w:top="1417" w:right="1134" w:bottom="1417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8788C2CB-0F0F-4A22-A461-31653F00742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3C49A514-B0DD-4D02-8FEF-FDA0F51E0387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CC8FD0ED-8910-4A10-882F-E053ED6132B9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111EACDF-827C-4837-A5AC-D3636AF2FBA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DBB18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F6AAD8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F6AAD8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4DF79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DA323">
    <w:pPr>
      <w:pStyle w:val="7"/>
      <w:rPr>
        <w:rFonts w:hint="default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386C89">
                          <w:pPr>
                            <w:pStyle w:val="7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9bQWsy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/1tBa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386C89">
                    <w:pPr>
                      <w:pStyle w:val="7"/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7FE49A">
    <w:pPr>
      <w:pStyle w:val="8"/>
      <w:pBdr>
        <w:bottom w:val="single" w:color="auto" w:sz="4" w:space="1"/>
      </w:pBdr>
      <w:jc w:val="right"/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</w:pP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  <w:t>《</w:t>
    </w: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val="en-US" w:eastAsia="zh-CN"/>
      </w:rPr>
      <w:t>XXX市场分析报告</w:t>
    </w: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  <w:t>》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D0542"/>
    <w:rsid w:val="00502B08"/>
    <w:rsid w:val="00A959E6"/>
    <w:rsid w:val="011C626C"/>
    <w:rsid w:val="01336FBA"/>
    <w:rsid w:val="0253127D"/>
    <w:rsid w:val="02AC34C4"/>
    <w:rsid w:val="04074A12"/>
    <w:rsid w:val="08CA2EA2"/>
    <w:rsid w:val="095D5C9E"/>
    <w:rsid w:val="0B077A60"/>
    <w:rsid w:val="0BB62F04"/>
    <w:rsid w:val="0EDF04F1"/>
    <w:rsid w:val="0F4470B9"/>
    <w:rsid w:val="10390BE8"/>
    <w:rsid w:val="10570604"/>
    <w:rsid w:val="11732D8A"/>
    <w:rsid w:val="13F7577D"/>
    <w:rsid w:val="144C06BE"/>
    <w:rsid w:val="1485453A"/>
    <w:rsid w:val="157F59DF"/>
    <w:rsid w:val="158C22C9"/>
    <w:rsid w:val="16755832"/>
    <w:rsid w:val="185E389A"/>
    <w:rsid w:val="1936090D"/>
    <w:rsid w:val="1A824F3A"/>
    <w:rsid w:val="1BE97638"/>
    <w:rsid w:val="1C293A0B"/>
    <w:rsid w:val="1C635FA2"/>
    <w:rsid w:val="1D426688"/>
    <w:rsid w:val="1D885815"/>
    <w:rsid w:val="1E844CEA"/>
    <w:rsid w:val="1EFA57B4"/>
    <w:rsid w:val="1FCF1EF4"/>
    <w:rsid w:val="204A02A8"/>
    <w:rsid w:val="209E1FED"/>
    <w:rsid w:val="22156F08"/>
    <w:rsid w:val="224C422B"/>
    <w:rsid w:val="22F467D6"/>
    <w:rsid w:val="230455D6"/>
    <w:rsid w:val="237733D9"/>
    <w:rsid w:val="24DB5662"/>
    <w:rsid w:val="275405E5"/>
    <w:rsid w:val="27573205"/>
    <w:rsid w:val="28C013B8"/>
    <w:rsid w:val="2A6F54DA"/>
    <w:rsid w:val="2A6F6257"/>
    <w:rsid w:val="2B563FA5"/>
    <w:rsid w:val="2D276A64"/>
    <w:rsid w:val="2EFB58CC"/>
    <w:rsid w:val="2FC20A24"/>
    <w:rsid w:val="321245AB"/>
    <w:rsid w:val="33244988"/>
    <w:rsid w:val="341C1954"/>
    <w:rsid w:val="3463118C"/>
    <w:rsid w:val="34D300EB"/>
    <w:rsid w:val="34DB7C0E"/>
    <w:rsid w:val="365612FD"/>
    <w:rsid w:val="36FF3745"/>
    <w:rsid w:val="37307B56"/>
    <w:rsid w:val="374809CF"/>
    <w:rsid w:val="38C05153"/>
    <w:rsid w:val="39C00035"/>
    <w:rsid w:val="3AC31E1F"/>
    <w:rsid w:val="3BBC1AEB"/>
    <w:rsid w:val="40EF1AEC"/>
    <w:rsid w:val="41BF364E"/>
    <w:rsid w:val="41C51A2C"/>
    <w:rsid w:val="41CD6726"/>
    <w:rsid w:val="41F7422D"/>
    <w:rsid w:val="41FB71FC"/>
    <w:rsid w:val="426C5949"/>
    <w:rsid w:val="432718E8"/>
    <w:rsid w:val="43381EE9"/>
    <w:rsid w:val="44281C3A"/>
    <w:rsid w:val="45FE5055"/>
    <w:rsid w:val="478E44F5"/>
    <w:rsid w:val="49266648"/>
    <w:rsid w:val="4A3459A1"/>
    <w:rsid w:val="4BD83EFE"/>
    <w:rsid w:val="4D673998"/>
    <w:rsid w:val="4E6D01EE"/>
    <w:rsid w:val="51DA24F2"/>
    <w:rsid w:val="51F223CA"/>
    <w:rsid w:val="526B0CB3"/>
    <w:rsid w:val="52AA0ADC"/>
    <w:rsid w:val="52BE4A23"/>
    <w:rsid w:val="54C243A4"/>
    <w:rsid w:val="54D41AB2"/>
    <w:rsid w:val="550B5DF0"/>
    <w:rsid w:val="57946383"/>
    <w:rsid w:val="5A7D7A30"/>
    <w:rsid w:val="5B3A334A"/>
    <w:rsid w:val="5CAC13C7"/>
    <w:rsid w:val="5CE60887"/>
    <w:rsid w:val="5F950245"/>
    <w:rsid w:val="5FBC7BFE"/>
    <w:rsid w:val="60160350"/>
    <w:rsid w:val="60D27E15"/>
    <w:rsid w:val="60FF719C"/>
    <w:rsid w:val="62E17BAF"/>
    <w:rsid w:val="645E1B64"/>
    <w:rsid w:val="64E9136B"/>
    <w:rsid w:val="64F10B14"/>
    <w:rsid w:val="65C84F21"/>
    <w:rsid w:val="687C07E7"/>
    <w:rsid w:val="68907512"/>
    <w:rsid w:val="69AA611C"/>
    <w:rsid w:val="6A4D7BBD"/>
    <w:rsid w:val="6A883473"/>
    <w:rsid w:val="6AF50FCE"/>
    <w:rsid w:val="6E294F38"/>
    <w:rsid w:val="6E3B27AA"/>
    <w:rsid w:val="6F4532EC"/>
    <w:rsid w:val="6F737718"/>
    <w:rsid w:val="711B2D58"/>
    <w:rsid w:val="732B52E4"/>
    <w:rsid w:val="73494789"/>
    <w:rsid w:val="75820B68"/>
    <w:rsid w:val="774D7DBB"/>
    <w:rsid w:val="78DF1018"/>
    <w:rsid w:val="79000F31"/>
    <w:rsid w:val="7A042296"/>
    <w:rsid w:val="7ACF2CFD"/>
    <w:rsid w:val="7AF20C7D"/>
    <w:rsid w:val="7B163386"/>
    <w:rsid w:val="7B4A086F"/>
    <w:rsid w:val="7C1A66F4"/>
    <w:rsid w:val="7C1F52BA"/>
    <w:rsid w:val="7C8C7AE7"/>
    <w:rsid w:val="7D9108C9"/>
    <w:rsid w:val="7E77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paragraph" w:customStyle="1" w:styleId="15">
    <w:name w:val="文章名"/>
    <w:basedOn w:val="1"/>
    <w:qFormat/>
    <w:uiPriority w:val="0"/>
    <w:pPr>
      <w:widowControl/>
      <w:spacing w:after="100" w:afterLines="100" w:line="360" w:lineRule="auto"/>
      <w:jc w:val="center"/>
      <w:outlineLvl w:val="0"/>
    </w:pPr>
    <w:rPr>
      <w:rFonts w:hint="eastAsia" w:ascii="黑体" w:hAnsi="黑体" w:eastAsia="黑体" w:cs="黑体"/>
      <w:b/>
      <w:bCs/>
      <w:kern w:val="0"/>
      <w:sz w:val="40"/>
      <w:szCs w:val="40"/>
      <w:lang w:bidi="ar"/>
    </w:rPr>
  </w:style>
  <w:style w:type="paragraph" w:customStyle="1" w:styleId="16">
    <w:name w:val="一级目录"/>
    <w:basedOn w:val="1"/>
    <w:qFormat/>
    <w:uiPriority w:val="0"/>
    <w:pPr>
      <w:spacing w:before="50" w:beforeLines="50" w:line="360" w:lineRule="auto"/>
      <w:jc w:val="center"/>
      <w:outlineLvl w:val="0"/>
    </w:pPr>
    <w:rPr>
      <w:rFonts w:ascii="黑体" w:hAnsi="黑体" w:eastAsia="黑体" w:cs="黑体"/>
      <w:b/>
      <w:kern w:val="0"/>
      <w:sz w:val="28"/>
      <w:szCs w:val="32"/>
      <w:lang w:bidi="ar"/>
    </w:rPr>
  </w:style>
  <w:style w:type="paragraph" w:customStyle="1" w:styleId="17">
    <w:name w:val="二级目录"/>
    <w:basedOn w:val="1"/>
    <w:link w:val="22"/>
    <w:qFormat/>
    <w:uiPriority w:val="0"/>
    <w:pPr>
      <w:widowControl/>
      <w:spacing w:before="50" w:beforeLines="50" w:line="360" w:lineRule="auto"/>
      <w:outlineLvl w:val="1"/>
    </w:pPr>
    <w:rPr>
      <w:rFonts w:ascii="黑体" w:hAnsi="黑体" w:eastAsia="黑体" w:cs="黑体"/>
      <w:b/>
      <w:kern w:val="0"/>
      <w:sz w:val="24"/>
      <w:szCs w:val="28"/>
      <w:lang w:bidi="ar"/>
    </w:rPr>
  </w:style>
  <w:style w:type="paragraph" w:customStyle="1" w:styleId="18">
    <w:name w:val="三级目录"/>
    <w:basedOn w:val="1"/>
    <w:link w:val="19"/>
    <w:qFormat/>
    <w:uiPriority w:val="0"/>
    <w:pPr>
      <w:widowControl/>
      <w:spacing w:before="50" w:beforeLines="50" w:line="360" w:lineRule="auto"/>
      <w:outlineLvl w:val="2"/>
    </w:pPr>
    <w:rPr>
      <w:rFonts w:ascii="黑体" w:hAnsi="黑体" w:eastAsia="黑体" w:cs="黑体"/>
      <w:b/>
      <w:kern w:val="0"/>
      <w:sz w:val="24"/>
      <w:lang w:bidi="ar"/>
    </w:rPr>
  </w:style>
  <w:style w:type="character" w:customStyle="1" w:styleId="19">
    <w:name w:val="三级目录 Char"/>
    <w:link w:val="18"/>
    <w:qFormat/>
    <w:uiPriority w:val="0"/>
    <w:rPr>
      <w:rFonts w:ascii="黑体" w:hAnsi="黑体" w:eastAsia="黑体" w:cs="黑体"/>
      <w:b/>
      <w:kern w:val="0"/>
      <w:sz w:val="24"/>
      <w:szCs w:val="24"/>
      <w:lang w:val="en-US" w:eastAsia="zh-CN" w:bidi="ar"/>
    </w:rPr>
  </w:style>
  <w:style w:type="paragraph" w:customStyle="1" w:styleId="20">
    <w:name w:val="数据报告正文"/>
    <w:basedOn w:val="11"/>
    <w:link w:val="21"/>
    <w:qFormat/>
    <w:uiPriority w:val="0"/>
    <w:pPr>
      <w:spacing w:before="50" w:beforeLines="50" w:beforeAutospacing="0" w:afterAutospacing="0" w:line="360" w:lineRule="auto"/>
      <w:ind w:firstLine="560" w:firstLineChars="200"/>
      <w:jc w:val="both"/>
    </w:pPr>
    <w:rPr>
      <w:rFonts w:asciiTheme="minorEastAsia" w:hAnsiTheme="minorEastAsia" w:cstheme="minorEastAsia"/>
    </w:rPr>
  </w:style>
  <w:style w:type="character" w:customStyle="1" w:styleId="21">
    <w:name w:val="数据报告正文 Char"/>
    <w:link w:val="20"/>
    <w:qFormat/>
    <w:uiPriority w:val="0"/>
    <w:rPr>
      <w:rFonts w:asciiTheme="minorEastAsia" w:hAnsiTheme="minorEastAsia" w:eastAsiaTheme="minorEastAsia" w:cstheme="minorEastAsia"/>
      <w:sz w:val="24"/>
    </w:rPr>
  </w:style>
  <w:style w:type="character" w:customStyle="1" w:styleId="22">
    <w:name w:val="二级目录 Char"/>
    <w:link w:val="17"/>
    <w:qFormat/>
    <w:uiPriority w:val="0"/>
    <w:rPr>
      <w:rFonts w:ascii="黑体" w:hAnsi="黑体" w:eastAsia="黑体" w:cs="黑体"/>
      <w:b/>
      <w:kern w:val="0"/>
      <w:sz w:val="24"/>
      <w:szCs w:val="28"/>
      <w:lang w:val="en-US" w:eastAsia="zh-CN" w:bidi="ar"/>
    </w:rPr>
  </w:style>
  <w:style w:type="paragraph" w:customStyle="1" w:styleId="2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蓝白色简约风项目计划封面"/>
      <sectRole val="1"/>
    </customSectPr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239</Words>
  <Characters>347</Characters>
  <Lines>0</Lines>
  <Paragraphs>0</Paragraphs>
  <TotalTime>0</TotalTime>
  <ScaleCrop>false</ScaleCrop>
  <LinksUpToDate>false</LinksUpToDate>
  <CharactersWithSpaces>410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2025-03-11T01:37:00Z</dcterms:created>
  <dc:creator>IFUNK</dc:creator>
  <cp:lastModifiedBy>ifunk</cp:lastModifiedBy>
  <dcterms:modified xsi:type="dcterms:W3CDTF">2026-05-18T07:25:47Z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eyJoZGlkIjoiMzc4MWYwN2NmYzc3YzJlYTFiOGRiZDc3NGQ3MzliNWYiLCJ1c2VySWQiOiIxMzg0MjYzODgzIn0=</vt:lpwstr>
  </property>
  <property fmtid="{D5CDD505-2E9C-101B-9397-08002B2CF9AE}" pid="4" name="ICV">
    <vt:lpwstr>B2AD43A6023B47D8BA6B090C374A1CEC_13</vt:lpwstr>
  </property>
</Properties>
</file>