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Ascension AI CFO Chatbot - Product Requirements Document (PRD)</w:t>
      </w:r>
    </w:p>
    <w:p>
      <w:pPr>
        <w:pStyle w:val="Heading2"/>
      </w:pPr>
      <w:r>
        <w:t>1. Purpose &amp; Vision</w:t>
      </w:r>
    </w:p>
    <w:p>
      <w:r>
        <w:t>Create a part-time-CFO-as-a-service chatbot that ingests company financial data, produces actionable insights, and automates board-ready reporting. The chatbot acts as a strategic finance partner—forecasting cash, explaining variances, and advising on capital decisions—without needing a full-time CFO.</w:t>
      </w:r>
    </w:p>
    <w:p>
      <w:pPr>
        <w:pStyle w:val="Heading2"/>
      </w:pPr>
      <w:r>
        <w:t>2. Target Users</w:t>
      </w:r>
    </w:p>
    <w:p>
      <w:r>
        <w:t>Founder/CEO, Finance Manager, and Investor/Board with goals to understand cash runway, key metrics, board prep, automate variance &amp; reports, and monitor KPIs/risks.</w:t>
      </w:r>
    </w:p>
    <w:p>
      <w:pPr>
        <w:pStyle w:val="Heading2"/>
      </w:pPr>
      <w:r>
        <w:t>3. High-Level Goals</w:t>
      </w:r>
    </w:p>
    <w:p>
      <w:r>
        <w:t>1. Connect ERP/accounting systems (QuickBooks, Xero, NetSuite, Oracle Cloud). 2. Automate cash-flow and P&amp;L forecasting. 3. Provide chat-based financial Q&amp;A. 4. Generate exportable reports (PPTX/XLSX/PDF). 5. Surface red/yellow risk alerts for covenants, burn, anomalies.</w:t>
      </w:r>
    </w:p>
    <w:p>
      <w:pPr>
        <w:pStyle w:val="Heading2"/>
      </w:pPr>
      <w:r>
        <w:t>4. Epics &amp; Key Features</w:t>
      </w:r>
    </w:p>
    <w:p>
      <w:r>
        <w:t>Includes six core epics: Data Ingestion, FP&amp;A Engine, Cashflow &amp; Treasury, Reporting &amp; Controls, Chatbot &amp; AI Layer, Risk &amp; Governance. Each with user stories, acceptance criteria, and performance metrics.</w:t>
      </w:r>
    </w:p>
    <w:p>
      <w:pPr>
        <w:pStyle w:val="Heading2"/>
      </w:pPr>
      <w:r>
        <w:t>5. Technical Architecture</w:t>
      </w:r>
    </w:p>
    <w:p>
      <w:r>
        <w:t>Frontend: Next.js + React + Tailwind + shadcn/ui. Backend: Node (Express) or Python FastAPI. DB: Postgres / BigQuery. ETL: dbt + Airbyte connectors. AI Layer: OpenAI Functions / LangChain Tool-Router. Deployment: Vercel + AWS ECS/Lambda.</w:t>
      </w:r>
    </w:p>
    <w:p>
      <w:pPr>
        <w:pStyle w:val="Heading2"/>
      </w:pPr>
      <w:r>
        <w:t>6. Non-Functional Requirements</w:t>
      </w:r>
    </w:p>
    <w:p>
      <w:r>
        <w:t>Security (OAuth, RBAC), Performance (&lt;4s chat), Reliability (99.5%), Scalability (multi-tenant), Compliance (SOC2, GDPR).</w:t>
      </w:r>
    </w:p>
    <w:p>
      <w:pPr>
        <w:pStyle w:val="Heading2"/>
      </w:pPr>
      <w:r>
        <w:t>7. Analytics &amp; Success Metrics</w:t>
      </w:r>
    </w:p>
    <w:p>
      <w:r>
        <w:t>Forecast accuracy ≤12%, report generation ≤15s, retention ≥70%, time-to-close −40%, chat resolution ≥85%.</w:t>
      </w:r>
    </w:p>
    <w:p>
      <w:pPr>
        <w:pStyle w:val="Heading2"/>
      </w:pPr>
      <w:r>
        <w:t>8. Release Roadmap</w:t>
      </w:r>
    </w:p>
    <w:p>
      <w:r>
        <w:t>Phase 1 (Weeks 0–4): connectors &amp; schema. Phase 2 (Weeks 5–8): FP&amp;A + exports. Phase 3 (Weeks 9–12): treasury, controls, chatbot tool-calling.</w:t>
      </w:r>
    </w:p>
    <w:p>
      <w:pPr>
        <w:pStyle w:val="Heading2"/>
      </w:pPr>
      <w:r>
        <w:t>9. Future Extensions</w:t>
      </w:r>
    </w:p>
    <w:p>
      <w:r>
        <w:t>ML-based cash predictor, vendor risk scoring, automated 1120 analysis, multi-entity consolidation, voice-AI briefing mode.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