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DD449" w14:textId="0620F822" w:rsidR="00BE2310" w:rsidRPr="00010D63" w:rsidRDefault="00010D63" w:rsidP="00010D63">
      <w:pPr>
        <w:widowControl/>
        <w:spacing w:line="276" w:lineRule="auto"/>
        <w:rPr>
          <w:rFonts w:ascii="Times New Roman" w:hAnsi="Times New Roman" w:cs="Times New Roman"/>
          <w:b/>
          <w:bCs/>
          <w:kern w:val="0"/>
          <w:sz w:val="24"/>
          <w:szCs w:val="21"/>
        </w:rPr>
      </w:pPr>
      <w:r>
        <w:rPr>
          <w:rFonts w:ascii="Times New Roman" w:hAnsi="Times New Roman" w:cs="Times New Roman" w:hint="eastAsia"/>
          <w:b/>
          <w:bCs/>
          <w:kern w:val="0"/>
          <w:sz w:val="24"/>
          <w:szCs w:val="21"/>
        </w:rPr>
        <w:t xml:space="preserve">Experimental Report: </w:t>
      </w:r>
      <w:r w:rsidR="005D0540" w:rsidRPr="00010D63">
        <w:rPr>
          <w:rFonts w:ascii="Times New Roman" w:hAnsi="Times New Roman" w:cs="Times New Roman" w:hint="eastAsia"/>
          <w:b/>
          <w:bCs/>
          <w:kern w:val="0"/>
          <w:sz w:val="24"/>
          <w:szCs w:val="21"/>
        </w:rPr>
        <w:t>Comparison between d</w:t>
      </w:r>
      <w:r w:rsidR="004809CB" w:rsidRPr="00010D63">
        <w:rPr>
          <w:rFonts w:ascii="Times New Roman" w:hAnsi="Times New Roman" w:cs="Times New Roman" w:hint="eastAsia"/>
          <w:b/>
          <w:bCs/>
          <w:kern w:val="0"/>
          <w:sz w:val="24"/>
          <w:szCs w:val="21"/>
        </w:rPr>
        <w:t>i</w:t>
      </w:r>
      <w:r w:rsidR="005D0540" w:rsidRPr="00010D63">
        <w:rPr>
          <w:rFonts w:ascii="Times New Roman" w:hAnsi="Times New Roman" w:cs="Times New Roman" w:hint="eastAsia"/>
          <w:b/>
          <w:bCs/>
          <w:kern w:val="0"/>
          <w:sz w:val="24"/>
          <w:szCs w:val="21"/>
        </w:rPr>
        <w:t>fferent strategy in</w:t>
      </w:r>
      <w:r w:rsidR="00ED7DBB" w:rsidRPr="00010D63">
        <w:rPr>
          <w:rFonts w:ascii="Times New Roman" w:hAnsi="Times New Roman" w:cs="Times New Roman" w:hint="eastAsia"/>
          <w:b/>
          <w:bCs/>
          <w:kern w:val="0"/>
          <w:sz w:val="24"/>
          <w:szCs w:val="21"/>
        </w:rPr>
        <w:t xml:space="preserve"> human</w:t>
      </w:r>
      <w:r w:rsidR="005D0540" w:rsidRPr="00010D63">
        <w:rPr>
          <w:rFonts w:ascii="Times New Roman" w:hAnsi="Times New Roman" w:cs="Times New Roman" w:hint="eastAsia"/>
          <w:b/>
          <w:bCs/>
          <w:kern w:val="0"/>
          <w:sz w:val="24"/>
          <w:szCs w:val="21"/>
        </w:rPr>
        <w:t xml:space="preserve"> </w:t>
      </w:r>
      <w:r w:rsidR="00BE10FE" w:rsidRPr="00010D63">
        <w:rPr>
          <w:rFonts w:ascii="Times New Roman" w:hAnsi="Times New Roman" w:cs="Times New Roman" w:hint="eastAsia"/>
          <w:b/>
          <w:bCs/>
          <w:kern w:val="0"/>
          <w:sz w:val="24"/>
          <w:szCs w:val="21"/>
        </w:rPr>
        <w:t xml:space="preserve">tissue </w:t>
      </w:r>
      <w:r w:rsidR="005D0540" w:rsidRPr="00010D63">
        <w:rPr>
          <w:rFonts w:ascii="Times New Roman" w:hAnsi="Times New Roman" w:cs="Times New Roman" w:hint="eastAsia"/>
          <w:b/>
          <w:bCs/>
          <w:kern w:val="0"/>
          <w:sz w:val="24"/>
          <w:szCs w:val="21"/>
        </w:rPr>
        <w:t xml:space="preserve">AMR identification </w:t>
      </w:r>
      <w:r w:rsidR="00D349F2" w:rsidRPr="00010D63">
        <w:rPr>
          <w:rFonts w:ascii="Times New Roman" w:hAnsi="Times New Roman" w:cs="Times New Roman" w:hint="eastAsia"/>
          <w:b/>
          <w:bCs/>
          <w:kern w:val="0"/>
          <w:sz w:val="24"/>
          <w:szCs w:val="21"/>
        </w:rPr>
        <w:t xml:space="preserve">with </w:t>
      </w:r>
      <w:proofErr w:type="spellStart"/>
      <w:r w:rsidR="004809CB" w:rsidRPr="00010D63">
        <w:rPr>
          <w:rFonts w:ascii="Times New Roman" w:hAnsi="Times New Roman" w:cs="Times New Roman" w:hint="eastAsia"/>
          <w:b/>
          <w:bCs/>
          <w:kern w:val="0"/>
          <w:sz w:val="24"/>
          <w:szCs w:val="21"/>
        </w:rPr>
        <w:t>Metatranscriptomics</w:t>
      </w:r>
      <w:proofErr w:type="spellEnd"/>
    </w:p>
    <w:p w14:paraId="2FBA59D4" w14:textId="77777777" w:rsidR="004809CB" w:rsidRPr="00ED7DBB" w:rsidRDefault="004809CB"/>
    <w:p w14:paraId="0CB3D78E" w14:textId="5058F3E5" w:rsidR="004809CB" w:rsidRDefault="004809CB" w:rsidP="00010D63">
      <w:pPr>
        <w:pStyle w:val="1"/>
      </w:pPr>
      <w:r>
        <w:rPr>
          <w:rFonts w:hint="eastAsia"/>
        </w:rPr>
        <w:t>Introduction</w:t>
      </w:r>
    </w:p>
    <w:p w14:paraId="2C0CBABE" w14:textId="77777777" w:rsidR="00010D63" w:rsidRDefault="00010D63"/>
    <w:p w14:paraId="461159C3" w14:textId="22798C6B" w:rsidR="00460FD1" w:rsidRPr="00010D63" w:rsidRDefault="00ED7DBB" w:rsidP="00010D63">
      <w:pPr>
        <w:widowControl/>
        <w:spacing w:line="276" w:lineRule="auto"/>
        <w:rPr>
          <w:rFonts w:ascii="Times New Roman" w:hAnsi="Times New Roman" w:cs="Times New Roman"/>
          <w:kern w:val="0"/>
          <w:sz w:val="22"/>
          <w:szCs w:val="20"/>
        </w:rPr>
      </w:pPr>
      <w:r w:rsidRPr="00010D63">
        <w:rPr>
          <w:rFonts w:ascii="Times New Roman" w:hAnsi="Times New Roman" w:cs="Times New Roman" w:hint="eastAsia"/>
          <w:kern w:val="0"/>
          <w:sz w:val="22"/>
          <w:szCs w:val="20"/>
        </w:rPr>
        <w:t xml:space="preserve">Human microbiota </w:t>
      </w:r>
      <w:r w:rsidR="00F22AC9" w:rsidRPr="00010D63">
        <w:rPr>
          <w:rFonts w:ascii="Times New Roman" w:hAnsi="Times New Roman" w:cs="Times New Roman" w:hint="eastAsia"/>
          <w:kern w:val="0"/>
          <w:sz w:val="22"/>
          <w:szCs w:val="20"/>
        </w:rPr>
        <w:t>contains various composition across body habitats</w:t>
      </w:r>
      <w:r w:rsidR="00EA0381" w:rsidRPr="00010D63">
        <w:rPr>
          <w:rFonts w:ascii="Times New Roman" w:hAnsi="Times New Roman" w:cs="Times New Roman" w:hint="eastAsia"/>
          <w:kern w:val="0"/>
          <w:sz w:val="22"/>
          <w:szCs w:val="20"/>
        </w:rPr>
        <w:t xml:space="preserve">. It is a dynamic and diverse ecosystem that </w:t>
      </w:r>
      <w:r w:rsidR="00683ADA" w:rsidRPr="00010D63">
        <w:rPr>
          <w:rFonts w:ascii="Times New Roman" w:hAnsi="Times New Roman" w:cs="Times New Roman" w:hint="eastAsia"/>
          <w:kern w:val="0"/>
          <w:sz w:val="22"/>
          <w:szCs w:val="20"/>
        </w:rPr>
        <w:t xml:space="preserve">closely related to human health. </w:t>
      </w:r>
      <w:r w:rsidR="00F964FC" w:rsidRPr="00010D63">
        <w:rPr>
          <w:rFonts w:ascii="Times New Roman" w:hAnsi="Times New Roman" w:cs="Times New Roman" w:hint="eastAsia"/>
          <w:kern w:val="0"/>
          <w:sz w:val="22"/>
          <w:szCs w:val="20"/>
        </w:rPr>
        <w:t xml:space="preserve">Perturbations of human microbiota has been indicated associated with numerous disease and </w:t>
      </w:r>
      <w:r w:rsidR="00893B8E" w:rsidRPr="00010D63">
        <w:rPr>
          <w:rFonts w:ascii="Times New Roman" w:hAnsi="Times New Roman" w:cs="Times New Roman"/>
          <w:kern w:val="0"/>
          <w:sz w:val="22"/>
          <w:szCs w:val="20"/>
        </w:rPr>
        <w:t>disorder</w:t>
      </w:r>
      <w:r w:rsidR="00A81E5B" w:rsidRPr="00010D63">
        <w:rPr>
          <w:rFonts w:ascii="Times New Roman" w:hAnsi="Times New Roman" w:cs="Times New Roman" w:hint="eastAsia"/>
          <w:kern w:val="0"/>
          <w:sz w:val="22"/>
          <w:szCs w:val="20"/>
        </w:rPr>
        <w:t xml:space="preserve">. </w:t>
      </w:r>
      <w:r w:rsidR="0072015F" w:rsidRPr="00010D63">
        <w:rPr>
          <w:rFonts w:ascii="Times New Roman" w:hAnsi="Times New Roman" w:cs="Times New Roman" w:hint="eastAsia"/>
          <w:kern w:val="0"/>
          <w:sz w:val="22"/>
          <w:szCs w:val="20"/>
        </w:rPr>
        <w:t>Localized c</w:t>
      </w:r>
      <w:r w:rsidR="00A81E5B" w:rsidRPr="00010D63">
        <w:rPr>
          <w:rFonts w:ascii="Times New Roman" w:hAnsi="Times New Roman" w:cs="Times New Roman" w:hint="eastAsia"/>
          <w:kern w:val="0"/>
          <w:sz w:val="22"/>
          <w:szCs w:val="20"/>
        </w:rPr>
        <w:t xml:space="preserve">olonization of various pathogens </w:t>
      </w:r>
      <w:r w:rsidR="00034A7E" w:rsidRPr="00010D63">
        <w:rPr>
          <w:rFonts w:ascii="Times New Roman" w:hAnsi="Times New Roman" w:cs="Times New Roman" w:hint="eastAsia"/>
          <w:kern w:val="0"/>
          <w:sz w:val="22"/>
          <w:szCs w:val="20"/>
        </w:rPr>
        <w:t xml:space="preserve">such as Fusobacterium are also </w:t>
      </w:r>
      <w:r w:rsidR="00FC2648" w:rsidRPr="00010D63">
        <w:rPr>
          <w:rFonts w:ascii="Times New Roman" w:hAnsi="Times New Roman" w:cs="Times New Roman" w:hint="eastAsia"/>
          <w:kern w:val="0"/>
          <w:sz w:val="22"/>
          <w:szCs w:val="20"/>
        </w:rPr>
        <w:t>suggested</w:t>
      </w:r>
      <w:r w:rsidR="00460FD1" w:rsidRPr="00010D63">
        <w:rPr>
          <w:rFonts w:ascii="Times New Roman" w:hAnsi="Times New Roman" w:cs="Times New Roman" w:hint="eastAsia"/>
          <w:kern w:val="0"/>
          <w:sz w:val="22"/>
          <w:szCs w:val="20"/>
        </w:rPr>
        <w:t xml:space="preserve"> to </w:t>
      </w:r>
      <w:r w:rsidR="00163BF8" w:rsidRPr="00010D63">
        <w:rPr>
          <w:rFonts w:ascii="Times New Roman" w:hAnsi="Times New Roman" w:cs="Times New Roman" w:hint="eastAsia"/>
          <w:kern w:val="0"/>
          <w:sz w:val="22"/>
          <w:szCs w:val="20"/>
        </w:rPr>
        <w:t xml:space="preserve">have </w:t>
      </w:r>
      <w:r w:rsidR="00163BF8" w:rsidRPr="00010D63">
        <w:rPr>
          <w:rFonts w:ascii="Times New Roman" w:hAnsi="Times New Roman" w:cs="Times New Roman"/>
          <w:kern w:val="0"/>
          <w:sz w:val="22"/>
          <w:szCs w:val="20"/>
        </w:rPr>
        <w:t>casual</w:t>
      </w:r>
      <w:r w:rsidR="00163BF8" w:rsidRPr="00010D63">
        <w:rPr>
          <w:rFonts w:ascii="Times New Roman" w:hAnsi="Times New Roman" w:cs="Times New Roman" w:hint="eastAsia"/>
          <w:kern w:val="0"/>
          <w:sz w:val="22"/>
          <w:szCs w:val="20"/>
        </w:rPr>
        <w:t xml:space="preserve"> </w:t>
      </w:r>
      <w:r w:rsidR="00163BF8" w:rsidRPr="00010D63">
        <w:rPr>
          <w:rFonts w:ascii="Times New Roman" w:hAnsi="Times New Roman" w:cs="Times New Roman"/>
          <w:kern w:val="0"/>
          <w:sz w:val="22"/>
          <w:szCs w:val="20"/>
        </w:rPr>
        <w:t>effects</w:t>
      </w:r>
      <w:r w:rsidR="00163BF8" w:rsidRPr="00010D63">
        <w:rPr>
          <w:rFonts w:ascii="Times New Roman" w:hAnsi="Times New Roman" w:cs="Times New Roman" w:hint="eastAsia"/>
          <w:kern w:val="0"/>
          <w:sz w:val="22"/>
          <w:szCs w:val="20"/>
        </w:rPr>
        <w:t xml:space="preserve"> on </w:t>
      </w:r>
      <w:r w:rsidR="00460FD1" w:rsidRPr="00010D63">
        <w:rPr>
          <w:rFonts w:ascii="Times New Roman" w:hAnsi="Times New Roman" w:cs="Times New Roman" w:hint="eastAsia"/>
          <w:kern w:val="0"/>
          <w:sz w:val="22"/>
          <w:szCs w:val="20"/>
        </w:rPr>
        <w:t>diseases like colorectal cancer.</w:t>
      </w:r>
      <w:r w:rsidR="006E219C" w:rsidRPr="00010D63">
        <w:rPr>
          <w:rFonts w:ascii="Times New Roman" w:hAnsi="Times New Roman" w:cs="Times New Roman" w:hint="eastAsia"/>
          <w:kern w:val="0"/>
          <w:sz w:val="22"/>
          <w:szCs w:val="20"/>
        </w:rPr>
        <w:t xml:space="preserve"> </w:t>
      </w:r>
    </w:p>
    <w:p w14:paraId="72F66255" w14:textId="0B439C56" w:rsidR="000B23C9" w:rsidRPr="00010D63" w:rsidRDefault="00C71FF9" w:rsidP="00010D63">
      <w:pPr>
        <w:widowControl/>
        <w:spacing w:line="276" w:lineRule="auto"/>
        <w:rPr>
          <w:rFonts w:ascii="Times New Roman" w:hAnsi="Times New Roman" w:cs="Times New Roman"/>
          <w:kern w:val="0"/>
          <w:sz w:val="22"/>
          <w:szCs w:val="20"/>
        </w:rPr>
      </w:pPr>
      <w:r w:rsidRPr="00010D63">
        <w:rPr>
          <w:rFonts w:ascii="Times New Roman" w:hAnsi="Times New Roman" w:cs="Times New Roman" w:hint="eastAsia"/>
          <w:kern w:val="0"/>
          <w:sz w:val="22"/>
          <w:szCs w:val="20"/>
        </w:rPr>
        <w:t xml:space="preserve">Large-scale microbial community profiling techniques </w:t>
      </w:r>
      <w:r w:rsidR="00D50362" w:rsidRPr="00010D63">
        <w:rPr>
          <w:rFonts w:ascii="Times New Roman" w:hAnsi="Times New Roman" w:cs="Times New Roman" w:hint="eastAsia"/>
          <w:kern w:val="0"/>
          <w:sz w:val="22"/>
          <w:szCs w:val="20"/>
        </w:rPr>
        <w:t xml:space="preserve">have </w:t>
      </w:r>
      <w:r w:rsidR="00981412" w:rsidRPr="00010D63">
        <w:rPr>
          <w:rFonts w:ascii="Times New Roman" w:hAnsi="Times New Roman" w:cs="Times New Roman"/>
          <w:kern w:val="0"/>
          <w:sz w:val="22"/>
          <w:szCs w:val="20"/>
        </w:rPr>
        <w:t>broaden</w:t>
      </w:r>
      <w:r w:rsidR="00981412" w:rsidRPr="00010D63">
        <w:rPr>
          <w:rFonts w:ascii="Times New Roman" w:hAnsi="Times New Roman" w:cs="Times New Roman" w:hint="eastAsia"/>
          <w:kern w:val="0"/>
          <w:sz w:val="22"/>
          <w:szCs w:val="20"/>
        </w:rPr>
        <w:t>ed</w:t>
      </w:r>
      <w:r w:rsidR="00D50362" w:rsidRPr="00010D63">
        <w:rPr>
          <w:rFonts w:ascii="Times New Roman" w:hAnsi="Times New Roman" w:cs="Times New Roman" w:hint="eastAsia"/>
          <w:kern w:val="0"/>
          <w:sz w:val="22"/>
          <w:szCs w:val="20"/>
        </w:rPr>
        <w:t xml:space="preserve"> our insights on human microbiota</w:t>
      </w:r>
      <w:r w:rsidR="00981412" w:rsidRPr="00010D63">
        <w:rPr>
          <w:rFonts w:ascii="Times New Roman" w:hAnsi="Times New Roman" w:cs="Times New Roman" w:hint="eastAsia"/>
          <w:kern w:val="0"/>
          <w:sz w:val="22"/>
          <w:szCs w:val="20"/>
        </w:rPr>
        <w:t xml:space="preserve">. </w:t>
      </w:r>
      <w:r w:rsidR="00451572" w:rsidRPr="00010D63">
        <w:rPr>
          <w:rFonts w:ascii="Times New Roman" w:hAnsi="Times New Roman" w:cs="Times New Roman" w:hint="eastAsia"/>
          <w:kern w:val="0"/>
          <w:sz w:val="22"/>
          <w:szCs w:val="20"/>
        </w:rPr>
        <w:t>Two of the mo</w:t>
      </w:r>
      <w:r w:rsidR="00287C7E" w:rsidRPr="00010D63">
        <w:rPr>
          <w:rFonts w:ascii="Times New Roman" w:hAnsi="Times New Roman" w:cs="Times New Roman" w:hint="eastAsia"/>
          <w:kern w:val="0"/>
          <w:sz w:val="22"/>
          <w:szCs w:val="20"/>
        </w:rPr>
        <w:t>st commonly used t</w:t>
      </w:r>
      <w:r w:rsidR="00A814AF" w:rsidRPr="00010D63">
        <w:rPr>
          <w:rFonts w:ascii="Times New Roman" w:hAnsi="Times New Roman" w:cs="Times New Roman" w:hint="eastAsia"/>
          <w:kern w:val="0"/>
          <w:sz w:val="22"/>
          <w:szCs w:val="20"/>
        </w:rPr>
        <w:t xml:space="preserve">ools are </w:t>
      </w:r>
      <w:r w:rsidR="003521B0" w:rsidRPr="00010D63">
        <w:rPr>
          <w:rFonts w:ascii="Times New Roman" w:hAnsi="Times New Roman" w:cs="Times New Roman" w:hint="eastAsia"/>
          <w:kern w:val="0"/>
          <w:sz w:val="22"/>
          <w:szCs w:val="20"/>
        </w:rPr>
        <w:t xml:space="preserve">meta-taxonomy and metagenomics. </w:t>
      </w:r>
      <w:r w:rsidR="002350F3" w:rsidRPr="00010D63">
        <w:rPr>
          <w:rFonts w:ascii="Times New Roman" w:hAnsi="Times New Roman" w:cs="Times New Roman" w:hint="eastAsia"/>
          <w:kern w:val="0"/>
          <w:sz w:val="22"/>
          <w:szCs w:val="20"/>
        </w:rPr>
        <w:t xml:space="preserve">Meta-taxonomy </w:t>
      </w:r>
      <w:r w:rsidR="004C38DD" w:rsidRPr="00010D63">
        <w:rPr>
          <w:rFonts w:ascii="Times New Roman" w:hAnsi="Times New Roman" w:cs="Times New Roman" w:hint="eastAsia"/>
          <w:kern w:val="0"/>
          <w:sz w:val="22"/>
          <w:szCs w:val="20"/>
        </w:rPr>
        <w:t xml:space="preserve">sequences marker genes, in order to identify microbial </w:t>
      </w:r>
      <w:r w:rsidR="004C38DD" w:rsidRPr="00010D63">
        <w:rPr>
          <w:rFonts w:ascii="Times New Roman" w:hAnsi="Times New Roman" w:cs="Times New Roman"/>
          <w:kern w:val="0"/>
          <w:sz w:val="22"/>
          <w:szCs w:val="20"/>
        </w:rPr>
        <w:t>species</w:t>
      </w:r>
      <w:r w:rsidR="004C38DD" w:rsidRPr="00010D63">
        <w:rPr>
          <w:rFonts w:ascii="Times New Roman" w:hAnsi="Times New Roman" w:cs="Times New Roman" w:hint="eastAsia"/>
          <w:kern w:val="0"/>
          <w:sz w:val="22"/>
          <w:szCs w:val="20"/>
        </w:rPr>
        <w:t xml:space="preserve">. </w:t>
      </w:r>
      <w:r w:rsidR="00D37643" w:rsidRPr="00010D63">
        <w:rPr>
          <w:rFonts w:ascii="Times New Roman" w:hAnsi="Times New Roman" w:cs="Times New Roman" w:hint="eastAsia"/>
          <w:kern w:val="0"/>
          <w:sz w:val="22"/>
          <w:szCs w:val="20"/>
        </w:rPr>
        <w:t xml:space="preserve">With the method, bacteria and </w:t>
      </w:r>
      <w:r w:rsidR="00454628" w:rsidRPr="00010D63">
        <w:rPr>
          <w:rFonts w:ascii="Times New Roman" w:hAnsi="Times New Roman" w:cs="Times New Roman" w:hint="eastAsia"/>
          <w:kern w:val="0"/>
          <w:sz w:val="22"/>
          <w:szCs w:val="20"/>
        </w:rPr>
        <w:t>archaea could be recognized based on</w:t>
      </w:r>
      <w:r w:rsidR="00F3309F" w:rsidRPr="00010D63">
        <w:rPr>
          <w:rFonts w:ascii="Times New Roman" w:hAnsi="Times New Roman" w:cs="Times New Roman" w:hint="eastAsia"/>
          <w:kern w:val="0"/>
          <w:sz w:val="22"/>
          <w:szCs w:val="20"/>
        </w:rPr>
        <w:t xml:space="preserve"> the 16S subunit of small ribosomal RNA</w:t>
      </w:r>
      <w:r w:rsidR="008627EF" w:rsidRPr="00010D63">
        <w:rPr>
          <w:rFonts w:ascii="Times New Roman" w:hAnsi="Times New Roman" w:cs="Times New Roman" w:hint="eastAsia"/>
          <w:kern w:val="0"/>
          <w:sz w:val="22"/>
          <w:szCs w:val="20"/>
        </w:rPr>
        <w:t>, while nuclear ribosomal internal transcribed spacer</w:t>
      </w:r>
      <w:r w:rsidR="003A4A92" w:rsidRPr="00010D63">
        <w:rPr>
          <w:rFonts w:ascii="Times New Roman" w:hAnsi="Times New Roman" w:cs="Times New Roman" w:hint="eastAsia"/>
          <w:kern w:val="0"/>
          <w:sz w:val="22"/>
          <w:szCs w:val="20"/>
        </w:rPr>
        <w:t xml:space="preserve"> (ITS)</w:t>
      </w:r>
      <w:r w:rsidR="00DB3A18" w:rsidRPr="00010D63">
        <w:rPr>
          <w:rFonts w:ascii="Times New Roman" w:hAnsi="Times New Roman" w:cs="Times New Roman" w:hint="eastAsia"/>
          <w:kern w:val="0"/>
          <w:sz w:val="22"/>
          <w:szCs w:val="20"/>
        </w:rPr>
        <w:t xml:space="preserve">, 18S rRNA or 26S rRNA regions can be used for fungi detection. </w:t>
      </w:r>
      <w:r w:rsidR="00E2612A" w:rsidRPr="00010D63">
        <w:rPr>
          <w:rFonts w:ascii="Times New Roman" w:hAnsi="Times New Roman" w:cs="Times New Roman" w:hint="eastAsia"/>
          <w:kern w:val="0"/>
          <w:sz w:val="22"/>
          <w:szCs w:val="20"/>
        </w:rPr>
        <w:t xml:space="preserve">Regions on the subunits can be </w:t>
      </w:r>
      <w:r w:rsidR="000D6E42" w:rsidRPr="00010D63">
        <w:rPr>
          <w:rFonts w:ascii="Times New Roman" w:hAnsi="Times New Roman" w:cs="Times New Roman" w:hint="eastAsia"/>
          <w:kern w:val="0"/>
          <w:sz w:val="22"/>
          <w:szCs w:val="20"/>
        </w:rPr>
        <w:t>highly conserved common to majority of species, therefore allows sequencing with universal primers</w:t>
      </w:r>
      <w:r w:rsidR="00417B08" w:rsidRPr="00010D63">
        <w:rPr>
          <w:rFonts w:ascii="Times New Roman" w:hAnsi="Times New Roman" w:cs="Times New Roman" w:hint="eastAsia"/>
          <w:kern w:val="0"/>
          <w:sz w:val="22"/>
          <w:szCs w:val="20"/>
        </w:rPr>
        <w:t xml:space="preserve"> to taxonomic classified microbes present in a community. </w:t>
      </w:r>
      <w:r w:rsidR="00AE4C59" w:rsidRPr="00010D63">
        <w:rPr>
          <w:rFonts w:ascii="Times New Roman" w:hAnsi="Times New Roman" w:cs="Times New Roman" w:hint="eastAsia"/>
          <w:kern w:val="0"/>
          <w:sz w:val="22"/>
          <w:szCs w:val="20"/>
        </w:rPr>
        <w:t xml:space="preserve">However, </w:t>
      </w:r>
      <w:r w:rsidR="00DA4556" w:rsidRPr="00010D63">
        <w:rPr>
          <w:rFonts w:ascii="Times New Roman" w:hAnsi="Times New Roman" w:cs="Times New Roman" w:hint="eastAsia"/>
          <w:kern w:val="0"/>
          <w:sz w:val="22"/>
          <w:szCs w:val="20"/>
        </w:rPr>
        <w:t xml:space="preserve">meta-taxonomy has </w:t>
      </w:r>
      <w:r w:rsidR="000E666A" w:rsidRPr="00010D63">
        <w:rPr>
          <w:rFonts w:ascii="Times New Roman" w:hAnsi="Times New Roman" w:cs="Times New Roman" w:hint="eastAsia"/>
          <w:kern w:val="0"/>
          <w:sz w:val="22"/>
          <w:szCs w:val="20"/>
        </w:rPr>
        <w:t xml:space="preserve">limited accuracy in </w:t>
      </w:r>
      <w:r w:rsidR="00794F18" w:rsidRPr="00010D63">
        <w:rPr>
          <w:rFonts w:ascii="Times New Roman" w:hAnsi="Times New Roman" w:cs="Times New Roman" w:hint="eastAsia"/>
          <w:kern w:val="0"/>
          <w:sz w:val="22"/>
          <w:szCs w:val="20"/>
        </w:rPr>
        <w:t>taxonomic resolution.</w:t>
      </w:r>
      <w:r w:rsidR="00972F61" w:rsidRPr="00010D63">
        <w:rPr>
          <w:rFonts w:ascii="Times New Roman" w:hAnsi="Times New Roman" w:cs="Times New Roman" w:hint="eastAsia"/>
          <w:kern w:val="0"/>
          <w:sz w:val="22"/>
          <w:szCs w:val="20"/>
        </w:rPr>
        <w:t xml:space="preserve"> To overcome some of the limitations, </w:t>
      </w:r>
      <w:r w:rsidR="00873EE7" w:rsidRPr="00010D63">
        <w:rPr>
          <w:rFonts w:ascii="Times New Roman" w:hAnsi="Times New Roman" w:cs="Times New Roman" w:hint="eastAsia"/>
          <w:kern w:val="0"/>
          <w:sz w:val="22"/>
          <w:szCs w:val="20"/>
        </w:rPr>
        <w:t>metagenomics could be used</w:t>
      </w:r>
      <w:r w:rsidR="00391EBE" w:rsidRPr="00010D63">
        <w:rPr>
          <w:rFonts w:ascii="Times New Roman" w:hAnsi="Times New Roman" w:cs="Times New Roman" w:hint="eastAsia"/>
          <w:kern w:val="0"/>
          <w:sz w:val="22"/>
          <w:szCs w:val="20"/>
        </w:rPr>
        <w:t xml:space="preserve"> which</w:t>
      </w:r>
      <w:r w:rsidR="0078069D" w:rsidRPr="00010D63">
        <w:rPr>
          <w:rFonts w:ascii="Times New Roman" w:hAnsi="Times New Roman" w:cs="Times New Roman" w:hint="eastAsia"/>
          <w:kern w:val="0"/>
          <w:sz w:val="22"/>
          <w:szCs w:val="20"/>
        </w:rPr>
        <w:t xml:space="preserve"> allows the study microbial community</w:t>
      </w:r>
      <w:r w:rsidR="00391EBE" w:rsidRPr="00010D63">
        <w:rPr>
          <w:rFonts w:ascii="Times New Roman" w:hAnsi="Times New Roman" w:cs="Times New Roman" w:hint="eastAsia"/>
          <w:kern w:val="0"/>
          <w:sz w:val="22"/>
          <w:szCs w:val="20"/>
        </w:rPr>
        <w:t xml:space="preserve"> at </w:t>
      </w:r>
      <w:r w:rsidR="00C26AE6" w:rsidRPr="00010D63">
        <w:rPr>
          <w:rFonts w:ascii="Times New Roman" w:hAnsi="Times New Roman" w:cs="Times New Roman" w:hint="eastAsia"/>
          <w:kern w:val="0"/>
          <w:sz w:val="22"/>
          <w:szCs w:val="20"/>
        </w:rPr>
        <w:t>strain</w:t>
      </w:r>
      <w:r w:rsidR="00391EBE" w:rsidRPr="00010D63">
        <w:rPr>
          <w:rFonts w:ascii="Times New Roman" w:hAnsi="Times New Roman" w:cs="Times New Roman" w:hint="eastAsia"/>
          <w:kern w:val="0"/>
          <w:sz w:val="22"/>
          <w:szCs w:val="20"/>
        </w:rPr>
        <w:t xml:space="preserve"> level</w:t>
      </w:r>
      <w:r w:rsidR="0078069D" w:rsidRPr="00010D63">
        <w:rPr>
          <w:rFonts w:ascii="Times New Roman" w:hAnsi="Times New Roman" w:cs="Times New Roman" w:hint="eastAsia"/>
          <w:kern w:val="0"/>
          <w:sz w:val="22"/>
          <w:szCs w:val="20"/>
        </w:rPr>
        <w:t>.</w:t>
      </w:r>
      <w:r w:rsidR="008802C4" w:rsidRPr="00010D63">
        <w:rPr>
          <w:rFonts w:ascii="Times New Roman" w:hAnsi="Times New Roman" w:cs="Times New Roman" w:hint="eastAsia"/>
          <w:kern w:val="0"/>
          <w:sz w:val="22"/>
          <w:szCs w:val="20"/>
        </w:rPr>
        <w:t xml:space="preserve"> </w:t>
      </w:r>
      <w:r w:rsidR="00C16B4B" w:rsidRPr="00010D63">
        <w:rPr>
          <w:rFonts w:ascii="Times New Roman" w:hAnsi="Times New Roman" w:cs="Times New Roman" w:hint="eastAsia"/>
          <w:kern w:val="0"/>
          <w:sz w:val="22"/>
          <w:szCs w:val="20"/>
        </w:rPr>
        <w:t>The method</w:t>
      </w:r>
      <w:r w:rsidR="00C26AE6" w:rsidRPr="00010D63">
        <w:rPr>
          <w:rFonts w:ascii="Times New Roman" w:hAnsi="Times New Roman" w:cs="Times New Roman" w:hint="eastAsia"/>
          <w:kern w:val="0"/>
          <w:sz w:val="22"/>
          <w:szCs w:val="20"/>
        </w:rPr>
        <w:t xml:space="preserve"> extracts whole genomes from bacterial cells in the community</w:t>
      </w:r>
      <w:r w:rsidR="001370D7" w:rsidRPr="00010D63">
        <w:rPr>
          <w:rFonts w:ascii="Times New Roman" w:hAnsi="Times New Roman" w:cs="Times New Roman" w:hint="eastAsia"/>
          <w:kern w:val="0"/>
          <w:sz w:val="22"/>
          <w:szCs w:val="20"/>
        </w:rPr>
        <w:t xml:space="preserve"> and could accurately locating a genome in phylogenetic tree thus identifying novel species or predict</w:t>
      </w:r>
      <w:r w:rsidR="008C3832" w:rsidRPr="00010D63">
        <w:rPr>
          <w:rFonts w:ascii="Times New Roman" w:hAnsi="Times New Roman" w:cs="Times New Roman" w:hint="eastAsia"/>
          <w:kern w:val="0"/>
          <w:sz w:val="22"/>
          <w:szCs w:val="20"/>
        </w:rPr>
        <w:t>ing</w:t>
      </w:r>
      <w:r w:rsidR="001370D7" w:rsidRPr="00010D63">
        <w:rPr>
          <w:rFonts w:ascii="Times New Roman" w:hAnsi="Times New Roman" w:cs="Times New Roman" w:hint="eastAsia"/>
          <w:kern w:val="0"/>
          <w:sz w:val="22"/>
          <w:szCs w:val="20"/>
        </w:rPr>
        <w:t xml:space="preserve"> functional potential of the members.</w:t>
      </w:r>
    </w:p>
    <w:p w14:paraId="1FE36FFC" w14:textId="0B54CA92" w:rsidR="00B421BE" w:rsidRDefault="00010D63" w:rsidP="00010D63">
      <w:pPr>
        <w:widowControl/>
        <w:spacing w:line="276" w:lineRule="auto"/>
        <w:rPr>
          <w:rFonts w:ascii="Times New Roman" w:hAnsi="Times New Roman" w:cs="Times New Roman"/>
          <w:kern w:val="0"/>
          <w:sz w:val="22"/>
          <w:szCs w:val="20"/>
        </w:rPr>
      </w:pPr>
      <w:r w:rsidRPr="00010D63">
        <w:rPr>
          <w:rFonts w:ascii="Times New Roman" w:hAnsi="Times New Roman" w:cs="Times New Roman" w:hint="eastAsia"/>
          <w:kern w:val="0"/>
          <w:sz w:val="22"/>
          <w:szCs w:val="20"/>
        </w:rPr>
        <w:t>Although the mentioned technologies</w:t>
      </w:r>
      <w:r w:rsidR="008D054D">
        <w:rPr>
          <w:rFonts w:ascii="Times New Roman" w:hAnsi="Times New Roman" w:cs="Times New Roman" w:hint="eastAsia"/>
          <w:kern w:val="0"/>
          <w:sz w:val="22"/>
          <w:szCs w:val="20"/>
        </w:rPr>
        <w:t xml:space="preserve"> provide information on the presence of microorganisms and genes in the community, </w:t>
      </w:r>
      <w:r w:rsidR="00430736">
        <w:rPr>
          <w:rFonts w:ascii="Times New Roman" w:hAnsi="Times New Roman" w:cs="Times New Roman" w:hint="eastAsia"/>
          <w:kern w:val="0"/>
          <w:sz w:val="22"/>
          <w:szCs w:val="20"/>
        </w:rPr>
        <w:t xml:space="preserve">they do not give </w:t>
      </w:r>
      <w:r w:rsidR="00D55AE4">
        <w:rPr>
          <w:rFonts w:ascii="Times New Roman" w:hAnsi="Times New Roman" w:cs="Times New Roman" w:hint="eastAsia"/>
          <w:kern w:val="0"/>
          <w:sz w:val="22"/>
          <w:szCs w:val="20"/>
        </w:rPr>
        <w:t xml:space="preserve">a closer look at active microbial members. </w:t>
      </w:r>
      <w:r w:rsidR="00E734B7">
        <w:rPr>
          <w:rFonts w:ascii="Times New Roman" w:hAnsi="Times New Roman" w:cs="Times New Roman" w:hint="eastAsia"/>
          <w:kern w:val="0"/>
          <w:sz w:val="22"/>
          <w:szCs w:val="20"/>
        </w:rPr>
        <w:t xml:space="preserve">In contrast, </w:t>
      </w:r>
      <w:proofErr w:type="spellStart"/>
      <w:r w:rsidR="00E734B7">
        <w:rPr>
          <w:rFonts w:ascii="Times New Roman" w:hAnsi="Times New Roman" w:cs="Times New Roman" w:hint="eastAsia"/>
          <w:kern w:val="0"/>
          <w:sz w:val="22"/>
          <w:szCs w:val="20"/>
        </w:rPr>
        <w:t>metatranscriptomics</w:t>
      </w:r>
      <w:proofErr w:type="spellEnd"/>
      <w:r w:rsidR="00C25A4A">
        <w:rPr>
          <w:rFonts w:ascii="Times New Roman" w:hAnsi="Times New Roman" w:cs="Times New Roman" w:hint="eastAsia"/>
          <w:kern w:val="0"/>
          <w:sz w:val="22"/>
          <w:szCs w:val="20"/>
        </w:rPr>
        <w:t>, which refers to the</w:t>
      </w:r>
      <w:r w:rsidR="0019059F">
        <w:rPr>
          <w:rFonts w:ascii="Times New Roman" w:hAnsi="Times New Roman" w:cs="Times New Roman" w:hint="eastAsia"/>
          <w:kern w:val="0"/>
          <w:sz w:val="22"/>
          <w:szCs w:val="20"/>
        </w:rPr>
        <w:t xml:space="preserve"> collective transcriptomes of a given habitats,</w:t>
      </w:r>
      <w:r w:rsidR="00E734B7">
        <w:rPr>
          <w:rFonts w:ascii="Times New Roman" w:hAnsi="Times New Roman" w:cs="Times New Roman" w:hint="eastAsia"/>
          <w:kern w:val="0"/>
          <w:sz w:val="22"/>
          <w:szCs w:val="20"/>
        </w:rPr>
        <w:t xml:space="preserve"> ena</w:t>
      </w:r>
      <w:r w:rsidR="00011E8E">
        <w:rPr>
          <w:rFonts w:ascii="Times New Roman" w:hAnsi="Times New Roman" w:cs="Times New Roman" w:hint="eastAsia"/>
          <w:kern w:val="0"/>
          <w:sz w:val="22"/>
          <w:szCs w:val="20"/>
        </w:rPr>
        <w:t>bles to explore</w:t>
      </w:r>
      <w:r w:rsidR="00B82E4C">
        <w:rPr>
          <w:rFonts w:ascii="Times New Roman" w:hAnsi="Times New Roman" w:cs="Times New Roman" w:hint="eastAsia"/>
          <w:kern w:val="0"/>
          <w:sz w:val="22"/>
          <w:szCs w:val="20"/>
        </w:rPr>
        <w:t xml:space="preserve"> </w:t>
      </w:r>
      <w:r w:rsidR="009F39E4">
        <w:rPr>
          <w:rFonts w:ascii="Times New Roman" w:hAnsi="Times New Roman" w:cs="Times New Roman" w:hint="eastAsia"/>
          <w:kern w:val="0"/>
          <w:sz w:val="22"/>
          <w:szCs w:val="20"/>
        </w:rPr>
        <w:t>cell viability and transcriptional activity</w:t>
      </w:r>
      <w:r w:rsidR="000F3ACB">
        <w:rPr>
          <w:rFonts w:ascii="Times New Roman" w:hAnsi="Times New Roman" w:cs="Times New Roman" w:hint="eastAsia"/>
          <w:kern w:val="0"/>
          <w:sz w:val="22"/>
          <w:szCs w:val="20"/>
        </w:rPr>
        <w:t xml:space="preserve"> under differ</w:t>
      </w:r>
      <w:r w:rsidR="009453A4">
        <w:rPr>
          <w:rFonts w:ascii="Times New Roman" w:hAnsi="Times New Roman" w:cs="Times New Roman" w:hint="eastAsia"/>
          <w:kern w:val="0"/>
          <w:sz w:val="22"/>
          <w:szCs w:val="20"/>
        </w:rPr>
        <w:t xml:space="preserve">ent conditions, clinical parameters and overtime, </w:t>
      </w:r>
      <w:r w:rsidR="00CC2D60">
        <w:rPr>
          <w:rFonts w:ascii="Times New Roman" w:hAnsi="Times New Roman" w:cs="Times New Roman" w:hint="eastAsia"/>
          <w:kern w:val="0"/>
          <w:sz w:val="22"/>
          <w:szCs w:val="20"/>
        </w:rPr>
        <w:t xml:space="preserve">therefore better represent </w:t>
      </w:r>
      <w:r w:rsidR="00123DDF">
        <w:rPr>
          <w:rFonts w:ascii="Times New Roman" w:hAnsi="Times New Roman" w:cs="Times New Roman" w:hint="eastAsia"/>
          <w:kern w:val="0"/>
          <w:sz w:val="22"/>
          <w:szCs w:val="20"/>
        </w:rPr>
        <w:t>host-microbe interactions.</w:t>
      </w:r>
      <w:r w:rsidR="00555C21">
        <w:rPr>
          <w:rFonts w:ascii="Times New Roman" w:hAnsi="Times New Roman" w:cs="Times New Roman" w:hint="eastAsia"/>
          <w:kern w:val="0"/>
          <w:sz w:val="22"/>
          <w:szCs w:val="20"/>
        </w:rPr>
        <w:t xml:space="preserve"> </w:t>
      </w:r>
      <w:r w:rsidR="002D2AA0">
        <w:rPr>
          <w:rFonts w:ascii="Times New Roman" w:hAnsi="Times New Roman" w:cs="Times New Roman" w:hint="eastAsia"/>
          <w:kern w:val="0"/>
          <w:sz w:val="22"/>
          <w:szCs w:val="20"/>
        </w:rPr>
        <w:t>R</w:t>
      </w:r>
      <w:r w:rsidR="009F5711">
        <w:rPr>
          <w:rFonts w:ascii="Times New Roman" w:hAnsi="Times New Roman" w:cs="Times New Roman" w:hint="eastAsia"/>
          <w:kern w:val="0"/>
          <w:sz w:val="22"/>
          <w:szCs w:val="20"/>
        </w:rPr>
        <w:t>esearch also indicate</w:t>
      </w:r>
      <w:r w:rsidR="003768B0">
        <w:rPr>
          <w:rFonts w:ascii="Times New Roman" w:hAnsi="Times New Roman" w:cs="Times New Roman" w:hint="eastAsia"/>
          <w:kern w:val="0"/>
          <w:sz w:val="22"/>
          <w:szCs w:val="20"/>
        </w:rPr>
        <w:t>s that the functional activity may vary widely across host</w:t>
      </w:r>
      <w:r w:rsidR="00EA2236">
        <w:rPr>
          <w:rFonts w:ascii="Times New Roman" w:hAnsi="Times New Roman" w:cs="Times New Roman" w:hint="eastAsia"/>
          <w:kern w:val="0"/>
          <w:sz w:val="22"/>
          <w:szCs w:val="20"/>
        </w:rPr>
        <w:t xml:space="preserve"> </w:t>
      </w:r>
      <w:r w:rsidR="003A34E8">
        <w:rPr>
          <w:rFonts w:ascii="Times New Roman" w:hAnsi="Times New Roman" w:cs="Times New Roman"/>
          <w:kern w:val="0"/>
          <w:sz w:val="22"/>
          <w:szCs w:val="20"/>
        </w:rPr>
        <w:fldChar w:fldCharType="begin"/>
      </w:r>
      <w:r w:rsidR="003A34E8">
        <w:rPr>
          <w:rFonts w:ascii="Times New Roman" w:hAnsi="Times New Roman" w:cs="Times New Roman"/>
          <w:kern w:val="0"/>
          <w:sz w:val="22"/>
          <w:szCs w:val="20"/>
        </w:rPr>
        <w:instrText xml:space="preserve"> ADDIN ZOTERO_ITEM CSL_CITATION {"citationID":"vQ34eC1N","properties":{"formattedCitation":"(Franzosa et al., 2014)","plainCitation":"(Franzosa et al., 2014)","noteIndex":0},"citationItems":[{"id":2040,"uris":["http://zotero.org/users/local/2fw9MRcz/items/DJ64F9ZU"],"itemData":{"id":2040,"type":"article-journal","abstract":"Although the composition of the human microbiome is now well-studied, the microbiota’s &gt;8 million genes and their regulation remain largely uncharacterized. This knowledge gap is in part because of the difficulty of acquiring large numbers of samples amenable to functional studies of the microbiota. We conducted what is, to our knowledge, one of the first human microbiome studies in a well-phenotyped prospective cohort incorporating taxonomic, metagenomic, and metatranscriptomic profiling at multiple body sites using self-collected samples. Stool and saliva were provided by eight healthy subjects, with the former preserved by three different methods (freezing, ethanol, and RNAlater) to validate self-collection. Within-subject microbial species, gene, and transcript abundances were highly concordant across sampling methods, with only a small fraction of transcripts (&lt;5%) displaying between-method variation. Next, we investigated relationships between the oral and gut microbial communities, identifying a subset of abundant oral microbes that routinely survive transit to the gut, but with minimal transcriptional activity there. Finally, systematic comparison of the gut metagenome and metatranscriptome revealed that a substantial fraction (41%) of microbial transcripts were not differentially regulated relative to their genomic abundances. Of the remainder, consistently underexpressed pathways included sporulation and amino acid biosynthesis, whereas up-regulated pathways included ribosome biogenesis and methanogenesis. Across subjects, metatranscriptional profiles were significantly more individualized than DNA-level functional profiles, but less variable than microbial composition, indicative of subject-specific whole-community regulation. The results thus detail relationships between community genomic potential and gene expression in the gut, and establish the feasibility of metatranscriptomic investigations in subject-collected and shipped samples.","container-title":"Proceedings of the National Academy of Sciences","DOI":"10.1073/pnas.1319284111","issue":"22","note":"publisher: Proceedings of the National Academy of Sciences","page":"E2329-E2338","source":"pnas.org (Atypon)","title":"Relating the metatranscriptome and metagenome of the human gut","volume":"111","author":[{"family":"Franzosa","given":"Eric A."},{"family":"Morgan","given":"Xochitl C."},{"family":"Segata","given":"Nicola"},{"family":"Waldron","given":"Levi"},{"family":"Reyes","given":"Joshua"},{"family":"Earl","given":"Ashlee M."},{"family":"Giannoukos","given":"Georgia"},{"family":"Boylan","given":"Matthew R."},{"family":"Ciulla","given":"Dawn"},{"family":"Gevers","given":"Dirk"},{"family":"Izard","given":"Jacques"},{"family":"Garrett","given":"Wendy S."},{"family":"Chan","given":"Andrew T."},{"family":"Huttenhower","given":"Curtis"}],"issued":{"date-parts":[["2014",6,3]]}}}],"schema":"https://github.com/citation-style-language/schema/raw/master/csl-citation.json"} </w:instrText>
      </w:r>
      <w:r w:rsidR="003A34E8">
        <w:rPr>
          <w:rFonts w:ascii="Times New Roman" w:hAnsi="Times New Roman" w:cs="Times New Roman"/>
          <w:kern w:val="0"/>
          <w:sz w:val="22"/>
          <w:szCs w:val="20"/>
        </w:rPr>
        <w:fldChar w:fldCharType="separate"/>
      </w:r>
      <w:r w:rsidR="003A34E8" w:rsidRPr="003A34E8">
        <w:rPr>
          <w:rFonts w:ascii="Times New Roman" w:hAnsi="Times New Roman" w:cs="Times New Roman" w:hint="eastAsia"/>
          <w:sz w:val="22"/>
        </w:rPr>
        <w:t>(Franzosa et al., 2014)</w:t>
      </w:r>
      <w:r w:rsidR="003A34E8">
        <w:rPr>
          <w:rFonts w:ascii="Times New Roman" w:hAnsi="Times New Roman" w:cs="Times New Roman"/>
          <w:kern w:val="0"/>
          <w:sz w:val="22"/>
          <w:szCs w:val="20"/>
        </w:rPr>
        <w:fldChar w:fldCharType="end"/>
      </w:r>
      <w:r w:rsidR="0090320F">
        <w:rPr>
          <w:rFonts w:ascii="Times New Roman" w:hAnsi="Times New Roman" w:cs="Times New Roman" w:hint="eastAsia"/>
          <w:kern w:val="0"/>
          <w:sz w:val="22"/>
          <w:szCs w:val="20"/>
        </w:rPr>
        <w:t xml:space="preserve">. </w:t>
      </w:r>
      <w:r w:rsidR="005C478D">
        <w:rPr>
          <w:rFonts w:ascii="Times New Roman" w:hAnsi="Times New Roman" w:cs="Times New Roman" w:hint="eastAsia"/>
          <w:kern w:val="0"/>
          <w:sz w:val="22"/>
          <w:szCs w:val="20"/>
        </w:rPr>
        <w:t xml:space="preserve">However, technical and sampling-related challenges remains to be addressed. Due to experimental and analytical limitations, messenger RNA (mRNA) usually </w:t>
      </w:r>
      <w:r w:rsidR="005C478D">
        <w:rPr>
          <w:rFonts w:ascii="Times New Roman" w:hAnsi="Times New Roman" w:cs="Times New Roman"/>
          <w:kern w:val="0"/>
          <w:sz w:val="22"/>
          <w:szCs w:val="20"/>
        </w:rPr>
        <w:t>has</w:t>
      </w:r>
      <w:r w:rsidR="005C478D">
        <w:rPr>
          <w:rFonts w:ascii="Times New Roman" w:hAnsi="Times New Roman" w:cs="Times New Roman" w:hint="eastAsia"/>
          <w:kern w:val="0"/>
          <w:sz w:val="22"/>
          <w:szCs w:val="20"/>
        </w:rPr>
        <w:t xml:space="preserve"> short life-time, contaminating DNA may easily introduced during sampling and samples could contains high abundance of rRNA</w:t>
      </w:r>
      <w:r w:rsidR="00243DBE">
        <w:rPr>
          <w:rFonts w:ascii="Times New Roman" w:hAnsi="Times New Roman" w:cs="Times New Roman" w:hint="eastAsia"/>
          <w:kern w:val="0"/>
          <w:sz w:val="22"/>
          <w:szCs w:val="20"/>
        </w:rPr>
        <w:t xml:space="preserve"> (usually accounts for over 95% with trans</w:t>
      </w:r>
      <w:r w:rsidR="007736F5">
        <w:rPr>
          <w:rFonts w:ascii="Times New Roman" w:hAnsi="Times New Roman" w:cs="Times New Roman" w:hint="eastAsia"/>
          <w:kern w:val="0"/>
          <w:sz w:val="22"/>
          <w:szCs w:val="20"/>
        </w:rPr>
        <w:t>fer RNA</w:t>
      </w:r>
      <w:r w:rsidR="00243DBE">
        <w:rPr>
          <w:rFonts w:ascii="Times New Roman" w:hAnsi="Times New Roman" w:cs="Times New Roman" w:hint="eastAsia"/>
          <w:kern w:val="0"/>
          <w:sz w:val="22"/>
          <w:szCs w:val="20"/>
        </w:rPr>
        <w:t>)</w:t>
      </w:r>
      <w:r w:rsidR="005C478D">
        <w:rPr>
          <w:rFonts w:ascii="Times New Roman" w:hAnsi="Times New Roman" w:cs="Times New Roman" w:hint="eastAsia"/>
          <w:kern w:val="0"/>
          <w:sz w:val="22"/>
          <w:szCs w:val="20"/>
        </w:rPr>
        <w:t xml:space="preserve">. Also, the absence of poly(A)-tails in prokaryotes makes selection of microbial transcripts especially hard </w:t>
      </w:r>
      <w:r w:rsidR="005C478D">
        <w:rPr>
          <w:rFonts w:ascii="Times New Roman" w:hAnsi="Times New Roman" w:cs="Times New Roman"/>
          <w:kern w:val="0"/>
          <w:sz w:val="22"/>
          <w:szCs w:val="20"/>
        </w:rPr>
        <w:fldChar w:fldCharType="begin"/>
      </w:r>
      <w:r w:rsidR="005C478D">
        <w:rPr>
          <w:rFonts w:ascii="Times New Roman" w:hAnsi="Times New Roman" w:cs="Times New Roman"/>
          <w:kern w:val="0"/>
          <w:sz w:val="22"/>
          <w:szCs w:val="20"/>
        </w:rPr>
        <w:instrText xml:space="preserve"> ADDIN ZOTERO_ITEM CSL_CITATION {"citationID":"Hvyd4YU0","properties":{"formattedCitation":"(Pereira-Marques et al., 2024)","plainCitation":"(Pereira-Marques et al., 2024)","noteIndex":0},"citationItems":[{"id":2045,"uris":["http://zotero.org/users/local/2fw9MRcz/items/YL94XZYG"],"itemData":{"id":2045,"type":"article-journal","abstract":"The high background of host RNA poses a major challenge to metatranscriptome analysis of human samples. Hence, metatranscriptomics has been mainly applied to microbe-rich samples, while its application in human tissues with low ratio of microbial to host cells has yet to be explored. Since there is no computational workflow specifically designed for the taxonomic and functional analysis of this type of samples, we propose an effective metatranscriptomics strategy to accurately characterize the microbiome in human tissues with a low ratio of microbial to host content. We experimentally generated synthetic samples with well-characterized bacterial and host cell compositions, and mimicking human samples with high and low microbial loads. These synthetic samples were used for optimizing and establishing the workflow in a controlled setting. Our results show that the integration of the taxonomic analysis of optimized Kraken 2/Bracken with the functional analysis of HUMAnN 3 in samples with low microbial content, enables the accurate identification of a large number of microbial species with a low false-positive rate, while improving the detection of microbial functions. The effectiveness of our metatranscriptomics workflow was demonstrated in synthetic samples, simulated datasets, and most importantly, human gastric tissue specimens, thus providing a proof of concept for its applicability on mucosal tissues of the gastrointestinal tract. The use of an accurate and reliable metatranscriptomics approach for human tissues with low microbial content will expand our understanding of the functional activity of the mucosal microbiome, uncovering critical interactions between the microbiome and the host in health and disease.","container-title":"Gut Microbes","DOI":"10.1080/19490976.2024.2323235","ISSN":"1949-0976","issue":"1","note":"publisher: Taylor &amp; Francis\n_eprint: https://doi.org/10.1080/19490976.2024.2323235\nPMID: 38425025","page":"2323235","source":"Taylor and Francis+NEJM","title":"A metatranscriptomics strategy for efficient characterization of the microbiome in human tissues with low microbial biomass","volume":"16","author":[{"family":"Pereira-Marques","given":"Joana"},{"family":"Ferreira","given":"Rui M."},{"family":"Figueiredo","given":"Ceu"}],"issued":{"date-parts":[["2024",12,31]]}}}],"schema":"https://github.com/citation-style-language/schema/raw/master/csl-citation.json"} </w:instrText>
      </w:r>
      <w:r w:rsidR="005C478D">
        <w:rPr>
          <w:rFonts w:ascii="Times New Roman" w:hAnsi="Times New Roman" w:cs="Times New Roman"/>
          <w:kern w:val="0"/>
          <w:sz w:val="22"/>
          <w:szCs w:val="20"/>
        </w:rPr>
        <w:fldChar w:fldCharType="separate"/>
      </w:r>
      <w:r w:rsidR="005C478D" w:rsidRPr="001926C1">
        <w:rPr>
          <w:rFonts w:ascii="Times New Roman" w:hAnsi="Times New Roman" w:cs="Times New Roman" w:hint="eastAsia"/>
          <w:sz w:val="22"/>
        </w:rPr>
        <w:t>(Pereira-Marques et al., 2024)</w:t>
      </w:r>
      <w:r w:rsidR="005C478D">
        <w:rPr>
          <w:rFonts w:ascii="Times New Roman" w:hAnsi="Times New Roman" w:cs="Times New Roman"/>
          <w:kern w:val="0"/>
          <w:sz w:val="22"/>
          <w:szCs w:val="20"/>
        </w:rPr>
        <w:fldChar w:fldCharType="end"/>
      </w:r>
      <w:r w:rsidR="005C478D">
        <w:rPr>
          <w:rFonts w:ascii="Times New Roman" w:hAnsi="Times New Roman" w:cs="Times New Roman" w:hint="eastAsia"/>
          <w:kern w:val="0"/>
          <w:sz w:val="22"/>
          <w:szCs w:val="20"/>
        </w:rPr>
        <w:t>.</w:t>
      </w:r>
    </w:p>
    <w:p w14:paraId="08F7A3D6" w14:textId="07D8F75E" w:rsidR="000B23C9" w:rsidRPr="00513F48" w:rsidRDefault="00860D6C">
      <w:pPr>
        <w:rPr>
          <w:rFonts w:ascii="Times New Roman" w:hAnsi="Times New Roman" w:cs="Times New Roman" w:hint="eastAsia"/>
          <w:kern w:val="0"/>
          <w:sz w:val="22"/>
          <w:szCs w:val="20"/>
        </w:rPr>
      </w:pPr>
      <w:r>
        <w:rPr>
          <w:rFonts w:ascii="Times New Roman" w:hAnsi="Times New Roman" w:cs="Times New Roman" w:hint="eastAsia"/>
          <w:kern w:val="0"/>
          <w:sz w:val="22"/>
          <w:szCs w:val="20"/>
        </w:rPr>
        <w:t>The analysis method</w:t>
      </w:r>
      <w:r w:rsidR="00FB0BA8">
        <w:rPr>
          <w:rFonts w:ascii="Times New Roman" w:hAnsi="Times New Roman" w:cs="Times New Roman" w:hint="eastAsia"/>
          <w:kern w:val="0"/>
          <w:sz w:val="22"/>
          <w:szCs w:val="20"/>
        </w:rPr>
        <w:t>s</w:t>
      </w:r>
      <w:r>
        <w:rPr>
          <w:rFonts w:ascii="Times New Roman" w:hAnsi="Times New Roman" w:cs="Times New Roman" w:hint="eastAsia"/>
          <w:kern w:val="0"/>
          <w:sz w:val="22"/>
          <w:szCs w:val="20"/>
        </w:rPr>
        <w:t xml:space="preserve"> can also be controversial during analysis of </w:t>
      </w:r>
      <w:proofErr w:type="spellStart"/>
      <w:r>
        <w:rPr>
          <w:rFonts w:ascii="Times New Roman" w:hAnsi="Times New Roman" w:cs="Times New Roman" w:hint="eastAsia"/>
          <w:kern w:val="0"/>
          <w:sz w:val="22"/>
          <w:szCs w:val="20"/>
        </w:rPr>
        <w:t>metatranscriptomics</w:t>
      </w:r>
      <w:proofErr w:type="spellEnd"/>
      <w:r>
        <w:rPr>
          <w:rFonts w:ascii="Times New Roman" w:hAnsi="Times New Roman" w:cs="Times New Roman" w:hint="eastAsia"/>
          <w:kern w:val="0"/>
          <w:sz w:val="22"/>
          <w:szCs w:val="20"/>
        </w:rPr>
        <w:t xml:space="preserve"> data. </w:t>
      </w:r>
      <w:r w:rsidR="00F97F3F">
        <w:rPr>
          <w:rFonts w:ascii="Times New Roman" w:hAnsi="Times New Roman" w:cs="Times New Roman" w:hint="eastAsia"/>
          <w:kern w:val="0"/>
          <w:sz w:val="22"/>
          <w:szCs w:val="20"/>
        </w:rPr>
        <w:t xml:space="preserve">Generally, two types of method: mapping-based </w:t>
      </w:r>
      <w:r w:rsidR="00F97F3F">
        <w:rPr>
          <w:rFonts w:ascii="Times New Roman" w:hAnsi="Times New Roman" w:cs="Times New Roman"/>
          <w:kern w:val="0"/>
          <w:sz w:val="22"/>
          <w:szCs w:val="20"/>
        </w:rPr>
        <w:t>analys</w:t>
      </w:r>
      <w:r w:rsidR="00F136C3">
        <w:rPr>
          <w:rFonts w:ascii="Times New Roman" w:hAnsi="Times New Roman" w:cs="Times New Roman" w:hint="eastAsia"/>
          <w:kern w:val="0"/>
          <w:sz w:val="22"/>
          <w:szCs w:val="20"/>
        </w:rPr>
        <w:t>es</w:t>
      </w:r>
      <w:r w:rsidR="00F97F3F">
        <w:rPr>
          <w:rFonts w:ascii="Times New Roman" w:hAnsi="Times New Roman" w:cs="Times New Roman" w:hint="eastAsia"/>
          <w:kern w:val="0"/>
          <w:sz w:val="22"/>
          <w:szCs w:val="20"/>
        </w:rPr>
        <w:t xml:space="preserve"> and assembly-based analys</w:t>
      </w:r>
      <w:r w:rsidR="00F136C3">
        <w:rPr>
          <w:rFonts w:ascii="Times New Roman" w:hAnsi="Times New Roman" w:cs="Times New Roman" w:hint="eastAsia"/>
          <w:kern w:val="0"/>
          <w:sz w:val="22"/>
          <w:szCs w:val="20"/>
        </w:rPr>
        <w:t>es could</w:t>
      </w:r>
      <w:r w:rsidR="006B1559">
        <w:rPr>
          <w:rFonts w:ascii="Times New Roman" w:hAnsi="Times New Roman" w:cs="Times New Roman" w:hint="eastAsia"/>
          <w:kern w:val="0"/>
          <w:sz w:val="22"/>
          <w:szCs w:val="20"/>
        </w:rPr>
        <w:t xml:space="preserve"> be used </w:t>
      </w:r>
      <w:r w:rsidR="00FB0BA8">
        <w:rPr>
          <w:rFonts w:ascii="Times New Roman" w:hAnsi="Times New Roman" w:cs="Times New Roman" w:hint="eastAsia"/>
          <w:kern w:val="0"/>
          <w:sz w:val="22"/>
          <w:szCs w:val="20"/>
        </w:rPr>
        <w:t xml:space="preserve">in </w:t>
      </w:r>
      <w:proofErr w:type="spellStart"/>
      <w:r w:rsidR="00FB0BA8">
        <w:rPr>
          <w:rFonts w:ascii="Times New Roman" w:hAnsi="Times New Roman" w:cs="Times New Roman" w:hint="eastAsia"/>
          <w:kern w:val="0"/>
          <w:sz w:val="22"/>
          <w:szCs w:val="20"/>
        </w:rPr>
        <w:t>metatranscriptomics</w:t>
      </w:r>
      <w:proofErr w:type="spellEnd"/>
      <w:r w:rsidR="00FB0BA8">
        <w:rPr>
          <w:rFonts w:ascii="Times New Roman" w:hAnsi="Times New Roman" w:cs="Times New Roman" w:hint="eastAsia"/>
          <w:kern w:val="0"/>
          <w:sz w:val="22"/>
          <w:szCs w:val="20"/>
        </w:rPr>
        <w:t>. Mapping</w:t>
      </w:r>
      <w:r w:rsidR="00930D93">
        <w:rPr>
          <w:rFonts w:ascii="Times New Roman" w:hAnsi="Times New Roman" w:cs="Times New Roman" w:hint="eastAsia"/>
          <w:kern w:val="0"/>
          <w:sz w:val="22"/>
          <w:szCs w:val="20"/>
        </w:rPr>
        <w:t xml:space="preserve">-based </w:t>
      </w:r>
      <w:r w:rsidR="00834A4B">
        <w:rPr>
          <w:rFonts w:ascii="Times New Roman" w:hAnsi="Times New Roman" w:cs="Times New Roman" w:hint="eastAsia"/>
          <w:kern w:val="0"/>
          <w:sz w:val="22"/>
          <w:szCs w:val="20"/>
        </w:rPr>
        <w:t>analyses</w:t>
      </w:r>
      <w:r w:rsidR="00C465D9">
        <w:rPr>
          <w:rFonts w:ascii="Times New Roman" w:hAnsi="Times New Roman" w:cs="Times New Roman" w:hint="eastAsia"/>
          <w:kern w:val="0"/>
          <w:sz w:val="22"/>
          <w:szCs w:val="20"/>
        </w:rPr>
        <w:t xml:space="preserve"> is more</w:t>
      </w:r>
      <w:r w:rsidR="00AF6AD4">
        <w:rPr>
          <w:rFonts w:ascii="Times New Roman" w:hAnsi="Times New Roman" w:cs="Times New Roman" w:hint="eastAsia"/>
          <w:kern w:val="0"/>
          <w:sz w:val="22"/>
          <w:szCs w:val="20"/>
        </w:rPr>
        <w:t xml:space="preserve"> co</w:t>
      </w:r>
      <w:r w:rsidR="008F2CE1">
        <w:rPr>
          <w:rFonts w:ascii="Times New Roman" w:hAnsi="Times New Roman" w:cs="Times New Roman" w:hint="eastAsia"/>
          <w:kern w:val="0"/>
          <w:sz w:val="22"/>
          <w:szCs w:val="20"/>
        </w:rPr>
        <w:t>mmonly in microbial studies, it</w:t>
      </w:r>
      <w:r w:rsidR="00834A4B">
        <w:rPr>
          <w:rFonts w:ascii="Times New Roman" w:hAnsi="Times New Roman" w:cs="Times New Roman" w:hint="eastAsia"/>
          <w:kern w:val="0"/>
          <w:sz w:val="22"/>
          <w:szCs w:val="20"/>
        </w:rPr>
        <w:t xml:space="preserve"> map</w:t>
      </w:r>
      <w:r w:rsidR="008F2CE1">
        <w:rPr>
          <w:rFonts w:ascii="Times New Roman" w:hAnsi="Times New Roman" w:cs="Times New Roman" w:hint="eastAsia"/>
          <w:kern w:val="0"/>
          <w:sz w:val="22"/>
          <w:szCs w:val="20"/>
        </w:rPr>
        <w:t>s</w:t>
      </w:r>
      <w:r w:rsidR="00834A4B">
        <w:rPr>
          <w:rFonts w:ascii="Times New Roman" w:hAnsi="Times New Roman" w:cs="Times New Roman" w:hint="eastAsia"/>
          <w:kern w:val="0"/>
          <w:sz w:val="22"/>
          <w:szCs w:val="20"/>
        </w:rPr>
        <w:t xml:space="preserve"> </w:t>
      </w:r>
      <w:r w:rsidR="000C753D">
        <w:rPr>
          <w:rFonts w:ascii="Times New Roman" w:hAnsi="Times New Roman" w:cs="Times New Roman" w:hint="eastAsia"/>
          <w:kern w:val="0"/>
          <w:sz w:val="22"/>
          <w:szCs w:val="20"/>
        </w:rPr>
        <w:t>high quality</w:t>
      </w:r>
      <w:r w:rsidR="00434B08">
        <w:rPr>
          <w:rFonts w:ascii="Times New Roman" w:hAnsi="Times New Roman" w:cs="Times New Roman" w:hint="eastAsia"/>
          <w:kern w:val="0"/>
          <w:sz w:val="22"/>
          <w:szCs w:val="20"/>
        </w:rPr>
        <w:t xml:space="preserve"> reads to reference</w:t>
      </w:r>
      <w:r w:rsidR="006B7521">
        <w:rPr>
          <w:rFonts w:ascii="Times New Roman" w:hAnsi="Times New Roman" w:cs="Times New Roman" w:hint="eastAsia"/>
          <w:kern w:val="0"/>
          <w:sz w:val="22"/>
          <w:szCs w:val="20"/>
        </w:rPr>
        <w:t xml:space="preserve"> genomes</w:t>
      </w:r>
      <w:r w:rsidR="00455D1A">
        <w:rPr>
          <w:rFonts w:ascii="Times New Roman" w:hAnsi="Times New Roman" w:cs="Times New Roman" w:hint="eastAsia"/>
          <w:kern w:val="0"/>
          <w:sz w:val="22"/>
          <w:szCs w:val="20"/>
        </w:rPr>
        <w:t xml:space="preserve"> to detect potential genes</w:t>
      </w:r>
      <w:r w:rsidR="00294261">
        <w:rPr>
          <w:rFonts w:ascii="Times New Roman" w:hAnsi="Times New Roman" w:cs="Times New Roman" w:hint="eastAsia"/>
          <w:kern w:val="0"/>
          <w:sz w:val="22"/>
          <w:szCs w:val="20"/>
        </w:rPr>
        <w:t xml:space="preserve"> and </w:t>
      </w:r>
      <w:r w:rsidR="00450B10">
        <w:rPr>
          <w:rFonts w:ascii="Times New Roman" w:hAnsi="Times New Roman" w:cs="Times New Roman" w:hint="eastAsia"/>
          <w:kern w:val="0"/>
          <w:sz w:val="22"/>
          <w:szCs w:val="20"/>
        </w:rPr>
        <w:t xml:space="preserve">gene </w:t>
      </w:r>
      <w:r w:rsidR="00450B10">
        <w:rPr>
          <w:rFonts w:ascii="Times New Roman" w:hAnsi="Times New Roman" w:cs="Times New Roman" w:hint="eastAsia"/>
          <w:kern w:val="0"/>
          <w:sz w:val="22"/>
          <w:szCs w:val="20"/>
        </w:rPr>
        <w:lastRenderedPageBreak/>
        <w:t>expression</w:t>
      </w:r>
      <w:r w:rsidR="006B7521">
        <w:rPr>
          <w:rFonts w:ascii="Times New Roman" w:hAnsi="Times New Roman" w:cs="Times New Roman" w:hint="eastAsia"/>
          <w:kern w:val="0"/>
          <w:sz w:val="22"/>
          <w:szCs w:val="20"/>
        </w:rPr>
        <w:t>.</w:t>
      </w:r>
      <w:r w:rsidR="00450B10">
        <w:rPr>
          <w:rFonts w:ascii="Times New Roman" w:hAnsi="Times New Roman" w:cs="Times New Roman" w:hint="eastAsia"/>
          <w:kern w:val="0"/>
          <w:sz w:val="22"/>
          <w:szCs w:val="20"/>
        </w:rPr>
        <w:t xml:space="preserve"> </w:t>
      </w:r>
      <w:r w:rsidR="00877A16">
        <w:rPr>
          <w:rFonts w:ascii="Times New Roman" w:hAnsi="Times New Roman" w:cs="Times New Roman" w:hint="eastAsia"/>
          <w:kern w:val="0"/>
          <w:sz w:val="22"/>
          <w:szCs w:val="20"/>
        </w:rPr>
        <w:t xml:space="preserve">Compared to </w:t>
      </w:r>
      <w:r w:rsidR="00B7317D">
        <w:rPr>
          <w:rFonts w:ascii="Times New Roman" w:hAnsi="Times New Roman" w:cs="Times New Roman" w:hint="eastAsia"/>
          <w:kern w:val="0"/>
          <w:sz w:val="22"/>
          <w:szCs w:val="20"/>
        </w:rPr>
        <w:t>assembly</w:t>
      </w:r>
      <w:r w:rsidR="00137FAE">
        <w:rPr>
          <w:rFonts w:ascii="Times New Roman" w:hAnsi="Times New Roman" w:cs="Times New Roman" w:hint="eastAsia"/>
          <w:kern w:val="0"/>
          <w:sz w:val="22"/>
          <w:szCs w:val="20"/>
        </w:rPr>
        <w:t>-based methods,</w:t>
      </w:r>
      <w:r w:rsidR="0004271C">
        <w:rPr>
          <w:rFonts w:ascii="Times New Roman" w:hAnsi="Times New Roman" w:cs="Times New Roman" w:hint="eastAsia"/>
          <w:kern w:val="0"/>
          <w:sz w:val="22"/>
          <w:szCs w:val="20"/>
        </w:rPr>
        <w:t xml:space="preserve"> the type of method </w:t>
      </w:r>
      <w:r w:rsidR="00E87129">
        <w:rPr>
          <w:rFonts w:ascii="Times New Roman" w:hAnsi="Times New Roman" w:cs="Times New Roman" w:hint="eastAsia"/>
          <w:kern w:val="0"/>
          <w:sz w:val="22"/>
          <w:szCs w:val="20"/>
        </w:rPr>
        <w:t xml:space="preserve">is far less computationally intensive but well-suited for </w:t>
      </w:r>
      <w:r w:rsidR="00321DFB">
        <w:rPr>
          <w:rFonts w:ascii="Times New Roman" w:hAnsi="Times New Roman" w:cs="Times New Roman" w:hint="eastAsia"/>
          <w:kern w:val="0"/>
          <w:sz w:val="22"/>
          <w:szCs w:val="20"/>
        </w:rPr>
        <w:t xml:space="preserve">investigation of low-abundance transcripts. </w:t>
      </w:r>
      <w:r w:rsidR="003423F7">
        <w:rPr>
          <w:rFonts w:ascii="Times New Roman" w:hAnsi="Times New Roman" w:cs="Times New Roman" w:hint="eastAsia"/>
          <w:kern w:val="0"/>
          <w:sz w:val="22"/>
          <w:szCs w:val="20"/>
        </w:rPr>
        <w:t>Also</w:t>
      </w:r>
      <w:r w:rsidR="00CF7C8F">
        <w:rPr>
          <w:rFonts w:ascii="Times New Roman" w:hAnsi="Times New Roman" w:cs="Times New Roman" w:hint="eastAsia"/>
          <w:kern w:val="0"/>
          <w:sz w:val="22"/>
          <w:szCs w:val="20"/>
        </w:rPr>
        <w:t>,</w:t>
      </w:r>
      <w:r w:rsidR="00A376A9">
        <w:rPr>
          <w:rFonts w:ascii="Times New Roman" w:hAnsi="Times New Roman" w:cs="Times New Roman" w:hint="eastAsia"/>
          <w:kern w:val="0"/>
          <w:sz w:val="22"/>
          <w:szCs w:val="20"/>
        </w:rPr>
        <w:t xml:space="preserve"> </w:t>
      </w:r>
      <w:r w:rsidR="00687DDB">
        <w:rPr>
          <w:rFonts w:ascii="Times New Roman" w:hAnsi="Times New Roman" w:cs="Times New Roman" w:hint="eastAsia"/>
          <w:kern w:val="0"/>
          <w:sz w:val="22"/>
          <w:szCs w:val="20"/>
        </w:rPr>
        <w:t xml:space="preserve">mapping relies heavily on the availability </w:t>
      </w:r>
      <w:r w:rsidR="00C93424">
        <w:rPr>
          <w:rFonts w:ascii="Times New Roman" w:hAnsi="Times New Roman" w:cs="Times New Roman" w:hint="eastAsia"/>
          <w:kern w:val="0"/>
          <w:sz w:val="22"/>
          <w:szCs w:val="20"/>
        </w:rPr>
        <w:t>and accuracy of reference sequences and is challenging in communities with no</w:t>
      </w:r>
      <w:r w:rsidR="00B9786A">
        <w:rPr>
          <w:rFonts w:ascii="Times New Roman" w:hAnsi="Times New Roman" w:cs="Times New Roman" w:hint="eastAsia"/>
          <w:kern w:val="0"/>
          <w:sz w:val="22"/>
          <w:szCs w:val="20"/>
        </w:rPr>
        <w:t>vel organisms</w:t>
      </w:r>
      <w:r w:rsidR="00513F48">
        <w:rPr>
          <w:rFonts w:ascii="Times New Roman" w:hAnsi="Times New Roman" w:cs="Times New Roman" w:hint="eastAsia"/>
          <w:kern w:val="0"/>
          <w:sz w:val="22"/>
          <w:szCs w:val="20"/>
        </w:rPr>
        <w:t xml:space="preserve">, close related strains, </w:t>
      </w:r>
      <w:r w:rsidR="00513F48">
        <w:rPr>
          <w:rFonts w:ascii="Times New Roman" w:hAnsi="Times New Roman" w:cs="Times New Roman"/>
          <w:kern w:val="0"/>
          <w:sz w:val="22"/>
          <w:szCs w:val="20"/>
        </w:rPr>
        <w:t>ambiguous</w:t>
      </w:r>
      <w:r w:rsidR="00513F48">
        <w:rPr>
          <w:rFonts w:ascii="Times New Roman" w:hAnsi="Times New Roman" w:cs="Times New Roman" w:hint="eastAsia"/>
          <w:kern w:val="0"/>
          <w:sz w:val="22"/>
          <w:szCs w:val="20"/>
        </w:rPr>
        <w:t xml:space="preserve"> orthologous or paralogous gene families. </w:t>
      </w:r>
      <w:r w:rsidR="009914A5">
        <w:rPr>
          <w:rFonts w:ascii="Times New Roman" w:hAnsi="Times New Roman" w:cs="Times New Roman" w:hint="eastAsia"/>
          <w:kern w:val="0"/>
          <w:sz w:val="22"/>
          <w:szCs w:val="20"/>
        </w:rPr>
        <w:t xml:space="preserve">Assembly-based </w:t>
      </w:r>
      <w:r w:rsidR="00E6530B">
        <w:rPr>
          <w:rFonts w:ascii="Times New Roman" w:hAnsi="Times New Roman" w:cs="Times New Roman" w:hint="eastAsia"/>
          <w:kern w:val="0"/>
          <w:sz w:val="22"/>
          <w:szCs w:val="20"/>
        </w:rPr>
        <w:t xml:space="preserve">analyses </w:t>
      </w:r>
      <w:r w:rsidR="00736015">
        <w:rPr>
          <w:rFonts w:ascii="Times New Roman" w:hAnsi="Times New Roman" w:cs="Times New Roman" w:hint="eastAsia"/>
          <w:kern w:val="0"/>
          <w:sz w:val="22"/>
          <w:szCs w:val="20"/>
        </w:rPr>
        <w:t>assemble the reads into contigs</w:t>
      </w:r>
      <w:r w:rsidR="00664B8C">
        <w:rPr>
          <w:rFonts w:ascii="Times New Roman" w:hAnsi="Times New Roman" w:cs="Times New Roman" w:hint="eastAsia"/>
          <w:kern w:val="0"/>
          <w:sz w:val="22"/>
          <w:szCs w:val="20"/>
        </w:rPr>
        <w:t xml:space="preserve">, </w:t>
      </w:r>
      <w:r w:rsidR="005E526B">
        <w:rPr>
          <w:rFonts w:ascii="Times New Roman" w:hAnsi="Times New Roman" w:cs="Times New Roman" w:hint="eastAsia"/>
          <w:kern w:val="0"/>
          <w:sz w:val="22"/>
          <w:szCs w:val="20"/>
        </w:rPr>
        <w:t xml:space="preserve">and map the contigs to reference genomes. </w:t>
      </w:r>
      <w:r w:rsidR="00463D98">
        <w:rPr>
          <w:rFonts w:ascii="Times New Roman" w:hAnsi="Times New Roman" w:cs="Times New Roman" w:hint="eastAsia"/>
          <w:kern w:val="0"/>
          <w:sz w:val="22"/>
          <w:szCs w:val="20"/>
        </w:rPr>
        <w:t xml:space="preserve">These analyses </w:t>
      </w:r>
      <w:r w:rsidR="0064469D">
        <w:rPr>
          <w:rFonts w:ascii="Times New Roman" w:hAnsi="Times New Roman" w:cs="Times New Roman" w:hint="eastAsia"/>
          <w:kern w:val="0"/>
          <w:sz w:val="22"/>
          <w:szCs w:val="20"/>
        </w:rPr>
        <w:t>can be challenging and requires higher quality sequencing data.</w:t>
      </w:r>
      <w:r w:rsidR="00687196">
        <w:rPr>
          <w:rFonts w:ascii="Times New Roman" w:hAnsi="Times New Roman" w:cs="Times New Roman" w:hint="eastAsia"/>
          <w:kern w:val="0"/>
          <w:sz w:val="22"/>
          <w:szCs w:val="20"/>
        </w:rPr>
        <w:t xml:space="preserve"> </w:t>
      </w:r>
      <w:r w:rsidR="00800AB1">
        <w:rPr>
          <w:rFonts w:ascii="Times New Roman" w:hAnsi="Times New Roman" w:cs="Times New Roman" w:hint="eastAsia"/>
          <w:kern w:val="0"/>
          <w:sz w:val="22"/>
          <w:szCs w:val="20"/>
        </w:rPr>
        <w:t xml:space="preserve">The variable coverage of transcripts and the presence of closely related organisms may lead to chimeric contigs. Additionally, </w:t>
      </w:r>
      <w:r w:rsidR="00275655">
        <w:rPr>
          <w:rFonts w:ascii="Times New Roman" w:hAnsi="Times New Roman" w:cs="Times New Roman" w:hint="eastAsia"/>
          <w:kern w:val="0"/>
          <w:sz w:val="22"/>
          <w:szCs w:val="20"/>
        </w:rPr>
        <w:t>most</w:t>
      </w:r>
      <w:r w:rsidR="00FB7571">
        <w:rPr>
          <w:rFonts w:ascii="Times New Roman" w:hAnsi="Times New Roman" w:cs="Times New Roman" w:hint="eastAsia"/>
          <w:kern w:val="0"/>
          <w:sz w:val="22"/>
          <w:szCs w:val="20"/>
        </w:rPr>
        <w:t xml:space="preserve"> </w:t>
      </w:r>
      <w:r w:rsidR="0008132D">
        <w:rPr>
          <w:rFonts w:ascii="Times New Roman" w:hAnsi="Times New Roman" w:cs="Times New Roman"/>
          <w:kern w:val="0"/>
          <w:sz w:val="22"/>
          <w:szCs w:val="20"/>
        </w:rPr>
        <w:t>assembler</w:t>
      </w:r>
      <w:r w:rsidR="00275655">
        <w:rPr>
          <w:rFonts w:ascii="Times New Roman" w:hAnsi="Times New Roman" w:cs="Times New Roman" w:hint="eastAsia"/>
          <w:kern w:val="0"/>
          <w:sz w:val="22"/>
          <w:szCs w:val="20"/>
        </w:rPr>
        <w:t>s</w:t>
      </w:r>
      <w:r w:rsidR="0008132D">
        <w:rPr>
          <w:rFonts w:ascii="Times New Roman" w:hAnsi="Times New Roman" w:cs="Times New Roman" w:hint="eastAsia"/>
          <w:kern w:val="0"/>
          <w:sz w:val="22"/>
          <w:szCs w:val="20"/>
        </w:rPr>
        <w:t xml:space="preserve"> </w:t>
      </w:r>
      <w:r w:rsidR="009E7AB1">
        <w:rPr>
          <w:rFonts w:ascii="Times New Roman" w:hAnsi="Times New Roman" w:cs="Times New Roman" w:hint="eastAsia"/>
          <w:kern w:val="0"/>
          <w:sz w:val="22"/>
          <w:szCs w:val="20"/>
        </w:rPr>
        <w:t xml:space="preserve">are </w:t>
      </w:r>
      <w:r w:rsidR="009730F1">
        <w:rPr>
          <w:rFonts w:ascii="Times New Roman" w:hAnsi="Times New Roman" w:cs="Times New Roman" w:hint="eastAsia"/>
          <w:kern w:val="0"/>
          <w:sz w:val="22"/>
          <w:szCs w:val="20"/>
        </w:rPr>
        <w:t xml:space="preserve">not specially </w:t>
      </w:r>
      <w:r w:rsidR="00B07AE6">
        <w:rPr>
          <w:rFonts w:ascii="Times New Roman" w:hAnsi="Times New Roman" w:cs="Times New Roman" w:hint="eastAsia"/>
          <w:kern w:val="0"/>
          <w:sz w:val="22"/>
          <w:szCs w:val="20"/>
        </w:rPr>
        <w:t xml:space="preserve">designed for </w:t>
      </w:r>
      <w:proofErr w:type="spellStart"/>
      <w:r w:rsidR="00DB7E44">
        <w:rPr>
          <w:rFonts w:ascii="Times New Roman" w:hAnsi="Times New Roman" w:cs="Times New Roman" w:hint="eastAsia"/>
          <w:kern w:val="0"/>
          <w:sz w:val="22"/>
          <w:szCs w:val="20"/>
        </w:rPr>
        <w:t>metatranscriptom</w:t>
      </w:r>
      <w:r w:rsidR="00610ABD">
        <w:rPr>
          <w:rFonts w:ascii="Times New Roman" w:hAnsi="Times New Roman" w:cs="Times New Roman" w:hint="eastAsia"/>
          <w:kern w:val="0"/>
          <w:sz w:val="22"/>
          <w:szCs w:val="20"/>
        </w:rPr>
        <w:t>e</w:t>
      </w:r>
      <w:proofErr w:type="spellEnd"/>
      <w:r w:rsidR="00226CDB">
        <w:rPr>
          <w:rFonts w:ascii="Times New Roman" w:hAnsi="Times New Roman" w:cs="Times New Roman" w:hint="eastAsia"/>
          <w:kern w:val="0"/>
          <w:sz w:val="22"/>
          <w:szCs w:val="20"/>
        </w:rPr>
        <w:t xml:space="preserve"> </w:t>
      </w:r>
      <w:r w:rsidR="00516993">
        <w:rPr>
          <w:rFonts w:ascii="Times New Roman" w:hAnsi="Times New Roman" w:cs="Times New Roman" w:hint="eastAsia"/>
          <w:kern w:val="0"/>
          <w:sz w:val="22"/>
          <w:szCs w:val="20"/>
        </w:rPr>
        <w:t xml:space="preserve">and these </w:t>
      </w:r>
      <w:r w:rsidR="00EA5E6C">
        <w:rPr>
          <w:rFonts w:ascii="Times New Roman" w:hAnsi="Times New Roman" w:cs="Times New Roman" w:hint="eastAsia"/>
          <w:kern w:val="0"/>
          <w:sz w:val="22"/>
          <w:szCs w:val="20"/>
        </w:rPr>
        <w:t xml:space="preserve">methods are not </w:t>
      </w:r>
      <w:r w:rsidR="0066082F">
        <w:rPr>
          <w:rFonts w:ascii="Times New Roman" w:hAnsi="Times New Roman" w:cs="Times New Roman" w:hint="eastAsia"/>
          <w:kern w:val="0"/>
          <w:sz w:val="22"/>
          <w:szCs w:val="20"/>
        </w:rPr>
        <w:t xml:space="preserve">customized to the task and quantitatively evaluated. </w:t>
      </w:r>
      <w:r w:rsidR="002F4736">
        <w:rPr>
          <w:rFonts w:ascii="Times New Roman" w:hAnsi="Times New Roman" w:cs="Times New Roman" w:hint="eastAsia"/>
          <w:kern w:val="0"/>
          <w:sz w:val="22"/>
          <w:szCs w:val="20"/>
        </w:rPr>
        <w:t xml:space="preserve">However, </w:t>
      </w:r>
      <w:r w:rsidR="00205ABC">
        <w:rPr>
          <w:rFonts w:ascii="Times New Roman" w:hAnsi="Times New Roman" w:cs="Times New Roman" w:hint="eastAsia"/>
          <w:kern w:val="0"/>
          <w:sz w:val="22"/>
          <w:szCs w:val="20"/>
        </w:rPr>
        <w:t xml:space="preserve">it has the advantages of not </w:t>
      </w:r>
      <w:r w:rsidR="00205ABC">
        <w:rPr>
          <w:rFonts w:ascii="Times New Roman" w:hAnsi="Times New Roman" w:cs="Times New Roman"/>
          <w:kern w:val="0"/>
          <w:sz w:val="22"/>
          <w:szCs w:val="20"/>
        </w:rPr>
        <w:t>requirin</w:t>
      </w:r>
      <w:r w:rsidR="00205ABC">
        <w:rPr>
          <w:rFonts w:ascii="Times New Roman" w:hAnsi="Times New Roman" w:cs="Times New Roman" w:hint="eastAsia"/>
          <w:kern w:val="0"/>
          <w:sz w:val="22"/>
          <w:szCs w:val="20"/>
        </w:rPr>
        <w:t xml:space="preserve">g </w:t>
      </w:r>
      <w:r w:rsidR="00A8706F">
        <w:rPr>
          <w:rFonts w:ascii="Times New Roman" w:hAnsi="Times New Roman" w:cs="Times New Roman" w:hint="eastAsia"/>
          <w:kern w:val="0"/>
          <w:sz w:val="22"/>
          <w:szCs w:val="20"/>
        </w:rPr>
        <w:t>references</w:t>
      </w:r>
      <w:r w:rsidR="008A569A">
        <w:rPr>
          <w:rFonts w:ascii="Times New Roman" w:hAnsi="Times New Roman" w:cs="Times New Roman" w:hint="eastAsia"/>
          <w:kern w:val="0"/>
          <w:sz w:val="22"/>
          <w:szCs w:val="20"/>
        </w:rPr>
        <w:t>, remove redundancy among read data,</w:t>
      </w:r>
      <w:r w:rsidR="00A8706F">
        <w:rPr>
          <w:rFonts w:ascii="Times New Roman" w:hAnsi="Times New Roman" w:cs="Times New Roman" w:hint="eastAsia"/>
          <w:kern w:val="0"/>
          <w:sz w:val="22"/>
          <w:szCs w:val="20"/>
        </w:rPr>
        <w:t xml:space="preserve"> and allow the identification of novel expre</w:t>
      </w:r>
      <w:r w:rsidR="008855B9">
        <w:rPr>
          <w:rFonts w:ascii="Times New Roman" w:hAnsi="Times New Roman" w:cs="Times New Roman" w:hint="eastAsia"/>
          <w:kern w:val="0"/>
          <w:sz w:val="22"/>
          <w:szCs w:val="20"/>
        </w:rPr>
        <w:t>ssed protein-coding genes.</w:t>
      </w:r>
      <w:r w:rsidR="0047698C">
        <w:rPr>
          <w:rFonts w:ascii="Times New Roman" w:hAnsi="Times New Roman" w:cs="Times New Roman" w:hint="eastAsia"/>
          <w:kern w:val="0"/>
          <w:sz w:val="22"/>
          <w:szCs w:val="20"/>
        </w:rPr>
        <w:t xml:space="preserve"> </w:t>
      </w:r>
      <w:r w:rsidR="00A319E8">
        <w:rPr>
          <w:rFonts w:ascii="Times New Roman" w:hAnsi="Times New Roman" w:cs="Times New Roman" w:hint="eastAsia"/>
          <w:kern w:val="0"/>
          <w:sz w:val="22"/>
          <w:szCs w:val="20"/>
        </w:rPr>
        <w:t xml:space="preserve">These methods </w:t>
      </w:r>
      <w:r w:rsidR="00A11B70">
        <w:rPr>
          <w:rFonts w:ascii="Times New Roman" w:hAnsi="Times New Roman" w:cs="Times New Roman" w:hint="eastAsia"/>
          <w:kern w:val="0"/>
          <w:sz w:val="22"/>
          <w:szCs w:val="20"/>
        </w:rPr>
        <w:t>are also more informative in sub</w:t>
      </w:r>
      <w:r w:rsidR="00406477">
        <w:rPr>
          <w:rFonts w:ascii="Times New Roman" w:hAnsi="Times New Roman" w:cs="Times New Roman" w:hint="eastAsia"/>
          <w:kern w:val="0"/>
          <w:sz w:val="22"/>
          <w:szCs w:val="20"/>
        </w:rPr>
        <w:t xml:space="preserve">sequent analysis. </w:t>
      </w:r>
    </w:p>
    <w:p w14:paraId="02CDDC28" w14:textId="79F9CC61" w:rsidR="00860D6C" w:rsidRDefault="003A7D66">
      <w:pPr>
        <w:rPr>
          <w:rFonts w:ascii="Times New Roman" w:hAnsi="Times New Roman" w:cs="Times New Roman"/>
          <w:kern w:val="0"/>
          <w:sz w:val="22"/>
          <w:szCs w:val="20"/>
        </w:rPr>
      </w:pPr>
      <w:r>
        <w:rPr>
          <w:rFonts w:ascii="Times New Roman" w:hAnsi="Times New Roman" w:cs="Times New Roman" w:hint="eastAsia"/>
          <w:kern w:val="0"/>
          <w:sz w:val="22"/>
          <w:szCs w:val="20"/>
        </w:rPr>
        <w:t xml:space="preserve">Antimicrobial resistant genes (AMR genes) </w:t>
      </w:r>
      <w:r w:rsidR="00AA581F">
        <w:rPr>
          <w:rFonts w:ascii="Times New Roman" w:hAnsi="Times New Roman" w:cs="Times New Roman" w:hint="eastAsia"/>
          <w:kern w:val="0"/>
          <w:sz w:val="22"/>
          <w:szCs w:val="20"/>
        </w:rPr>
        <w:t>are ubiquitous in natural niches.</w:t>
      </w:r>
      <w:r w:rsidR="00527530">
        <w:rPr>
          <w:rFonts w:ascii="Times New Roman" w:hAnsi="Times New Roman" w:cs="Times New Roman" w:hint="eastAsia"/>
          <w:kern w:val="0"/>
          <w:sz w:val="22"/>
          <w:szCs w:val="20"/>
        </w:rPr>
        <w:t xml:space="preserve"> The co</w:t>
      </w:r>
      <w:r w:rsidR="00FA1280">
        <w:rPr>
          <w:rFonts w:ascii="Times New Roman" w:hAnsi="Times New Roman" w:cs="Times New Roman" w:hint="eastAsia"/>
          <w:kern w:val="0"/>
          <w:sz w:val="22"/>
          <w:szCs w:val="20"/>
        </w:rPr>
        <w:t xml:space="preserve">llection of all AMR genes in microorganisms are regard as </w:t>
      </w:r>
      <w:proofErr w:type="spellStart"/>
      <w:r w:rsidR="00FA1280">
        <w:rPr>
          <w:rFonts w:ascii="Times New Roman" w:hAnsi="Times New Roman" w:cs="Times New Roman" w:hint="eastAsia"/>
          <w:kern w:val="0"/>
          <w:sz w:val="22"/>
          <w:szCs w:val="20"/>
        </w:rPr>
        <w:t>resistom</w:t>
      </w:r>
      <w:r w:rsidR="003F7460">
        <w:rPr>
          <w:rFonts w:ascii="Times New Roman" w:hAnsi="Times New Roman" w:cs="Times New Roman" w:hint="eastAsia"/>
          <w:kern w:val="0"/>
          <w:sz w:val="22"/>
          <w:szCs w:val="20"/>
        </w:rPr>
        <w:t>e</w:t>
      </w:r>
      <w:proofErr w:type="spellEnd"/>
      <w:r w:rsidR="003F7460">
        <w:rPr>
          <w:rFonts w:ascii="Times New Roman" w:hAnsi="Times New Roman" w:cs="Times New Roman" w:hint="eastAsia"/>
          <w:kern w:val="0"/>
          <w:sz w:val="22"/>
          <w:szCs w:val="20"/>
        </w:rPr>
        <w:t xml:space="preserve">, which has attracted </w:t>
      </w:r>
      <w:r w:rsidR="00E74070">
        <w:rPr>
          <w:rFonts w:ascii="Times New Roman" w:hAnsi="Times New Roman" w:cs="Times New Roman" w:hint="eastAsia"/>
          <w:kern w:val="0"/>
          <w:sz w:val="22"/>
          <w:szCs w:val="20"/>
        </w:rPr>
        <w:t xml:space="preserve">more </w:t>
      </w:r>
      <w:r w:rsidR="0012582F">
        <w:rPr>
          <w:rFonts w:ascii="Times New Roman" w:hAnsi="Times New Roman" w:cs="Times New Roman" w:hint="eastAsia"/>
          <w:kern w:val="0"/>
          <w:sz w:val="22"/>
          <w:szCs w:val="20"/>
        </w:rPr>
        <w:t xml:space="preserve">global attention due to their risk to </w:t>
      </w:r>
      <w:r w:rsidR="005746C4">
        <w:rPr>
          <w:rFonts w:ascii="Times New Roman" w:hAnsi="Times New Roman" w:cs="Times New Roman" w:hint="eastAsia"/>
          <w:kern w:val="0"/>
          <w:sz w:val="22"/>
          <w:szCs w:val="20"/>
        </w:rPr>
        <w:t xml:space="preserve">public health. </w:t>
      </w:r>
      <w:r w:rsidR="00610E6D">
        <w:rPr>
          <w:rFonts w:ascii="Times New Roman" w:hAnsi="Times New Roman" w:cs="Times New Roman" w:hint="eastAsia"/>
          <w:kern w:val="0"/>
          <w:sz w:val="22"/>
          <w:szCs w:val="20"/>
        </w:rPr>
        <w:t xml:space="preserve">The </w:t>
      </w:r>
      <w:r w:rsidR="00CF0AA7">
        <w:rPr>
          <w:rFonts w:ascii="Times New Roman" w:hAnsi="Times New Roman" w:cs="Times New Roman" w:hint="eastAsia"/>
          <w:kern w:val="0"/>
          <w:sz w:val="22"/>
          <w:szCs w:val="20"/>
        </w:rPr>
        <w:t xml:space="preserve">rapid </w:t>
      </w:r>
      <w:r w:rsidR="00610E6D">
        <w:rPr>
          <w:rFonts w:ascii="Times New Roman" w:hAnsi="Times New Roman" w:cs="Times New Roman" w:hint="eastAsia"/>
          <w:kern w:val="0"/>
          <w:sz w:val="22"/>
          <w:szCs w:val="20"/>
        </w:rPr>
        <w:t>emergence of strains</w:t>
      </w:r>
      <w:r w:rsidR="00CF0AA7">
        <w:rPr>
          <w:rFonts w:ascii="Times New Roman" w:hAnsi="Times New Roman" w:cs="Times New Roman" w:hint="eastAsia"/>
          <w:kern w:val="0"/>
          <w:sz w:val="22"/>
          <w:szCs w:val="20"/>
        </w:rPr>
        <w:t xml:space="preserve"> with new AMR genes </w:t>
      </w:r>
      <w:r w:rsidR="0067729E">
        <w:rPr>
          <w:rFonts w:ascii="Times New Roman" w:hAnsi="Times New Roman" w:cs="Times New Roman" w:hint="eastAsia"/>
          <w:kern w:val="0"/>
          <w:sz w:val="22"/>
          <w:szCs w:val="20"/>
        </w:rPr>
        <w:t xml:space="preserve">or multi-drug resistance </w:t>
      </w:r>
      <w:r w:rsidR="0067729E">
        <w:rPr>
          <w:rFonts w:ascii="Times New Roman" w:hAnsi="Times New Roman" w:cs="Times New Roman"/>
          <w:kern w:val="0"/>
          <w:sz w:val="22"/>
          <w:szCs w:val="20"/>
        </w:rPr>
        <w:t>mechanism</w:t>
      </w:r>
      <w:r w:rsidR="0067729E">
        <w:rPr>
          <w:rFonts w:ascii="Times New Roman" w:hAnsi="Times New Roman" w:cs="Times New Roman" w:hint="eastAsia"/>
          <w:kern w:val="0"/>
          <w:sz w:val="22"/>
          <w:szCs w:val="20"/>
        </w:rPr>
        <w:t>s</w:t>
      </w:r>
      <w:r w:rsidR="00610E6D">
        <w:rPr>
          <w:rFonts w:ascii="Times New Roman" w:hAnsi="Times New Roman" w:cs="Times New Roman" w:hint="eastAsia"/>
          <w:kern w:val="0"/>
          <w:sz w:val="22"/>
          <w:szCs w:val="20"/>
        </w:rPr>
        <w:t xml:space="preserve"> indicate </w:t>
      </w:r>
      <w:r w:rsidR="00530F24">
        <w:rPr>
          <w:rFonts w:ascii="Times New Roman" w:hAnsi="Times New Roman" w:cs="Times New Roman" w:hint="eastAsia"/>
          <w:kern w:val="0"/>
          <w:sz w:val="22"/>
          <w:szCs w:val="20"/>
        </w:rPr>
        <w:t>there is possibly no drugs can be used in treatment</w:t>
      </w:r>
      <w:r w:rsidR="00CF0AA7">
        <w:rPr>
          <w:rFonts w:ascii="Times New Roman" w:hAnsi="Times New Roman" w:cs="Times New Roman" w:hint="eastAsia"/>
          <w:kern w:val="0"/>
          <w:sz w:val="22"/>
          <w:szCs w:val="20"/>
        </w:rPr>
        <w:t>.</w:t>
      </w:r>
      <w:r w:rsidR="00FA1280">
        <w:rPr>
          <w:rFonts w:ascii="Times New Roman" w:hAnsi="Times New Roman" w:cs="Times New Roman" w:hint="eastAsia"/>
          <w:kern w:val="0"/>
          <w:sz w:val="22"/>
          <w:szCs w:val="20"/>
        </w:rPr>
        <w:t xml:space="preserve"> </w:t>
      </w:r>
      <w:r w:rsidR="0067729E">
        <w:rPr>
          <w:rFonts w:ascii="Times New Roman" w:hAnsi="Times New Roman" w:cs="Times New Roman" w:hint="eastAsia"/>
          <w:kern w:val="0"/>
          <w:sz w:val="22"/>
          <w:szCs w:val="20"/>
        </w:rPr>
        <w:t xml:space="preserve">Therefore, studying of </w:t>
      </w:r>
      <w:proofErr w:type="spellStart"/>
      <w:r w:rsidR="004F0607">
        <w:rPr>
          <w:rFonts w:ascii="Times New Roman" w:hAnsi="Times New Roman" w:cs="Times New Roman" w:hint="eastAsia"/>
          <w:kern w:val="0"/>
          <w:sz w:val="22"/>
          <w:szCs w:val="20"/>
        </w:rPr>
        <w:t>resistome</w:t>
      </w:r>
      <w:proofErr w:type="spellEnd"/>
      <w:r w:rsidR="004F0607">
        <w:rPr>
          <w:rFonts w:ascii="Times New Roman" w:hAnsi="Times New Roman" w:cs="Times New Roman" w:hint="eastAsia"/>
          <w:kern w:val="0"/>
          <w:sz w:val="22"/>
          <w:szCs w:val="20"/>
        </w:rPr>
        <w:t xml:space="preserve"> in a host-associated environment could be clinical important when transferred</w:t>
      </w:r>
      <w:r w:rsidR="001B6D6A">
        <w:rPr>
          <w:rFonts w:ascii="Times New Roman" w:hAnsi="Times New Roman" w:cs="Times New Roman" w:hint="eastAsia"/>
          <w:kern w:val="0"/>
          <w:sz w:val="22"/>
          <w:szCs w:val="20"/>
        </w:rPr>
        <w:t xml:space="preserve"> to </w:t>
      </w:r>
      <w:r w:rsidR="00FE640C">
        <w:rPr>
          <w:rFonts w:ascii="Times New Roman" w:hAnsi="Times New Roman" w:cs="Times New Roman" w:hint="eastAsia"/>
          <w:kern w:val="0"/>
          <w:sz w:val="22"/>
          <w:szCs w:val="20"/>
        </w:rPr>
        <w:t xml:space="preserve">pathogens. In localized tumor, existence of genes may </w:t>
      </w:r>
      <w:r w:rsidR="00FF69C9">
        <w:rPr>
          <w:rFonts w:ascii="Times New Roman" w:hAnsi="Times New Roman" w:cs="Times New Roman" w:hint="eastAsia"/>
          <w:kern w:val="0"/>
          <w:sz w:val="22"/>
          <w:szCs w:val="20"/>
        </w:rPr>
        <w:t>guide</w:t>
      </w:r>
      <w:r w:rsidR="00CC2A5F">
        <w:rPr>
          <w:rFonts w:ascii="Times New Roman" w:hAnsi="Times New Roman" w:cs="Times New Roman" w:hint="eastAsia"/>
          <w:kern w:val="0"/>
          <w:sz w:val="22"/>
          <w:szCs w:val="20"/>
        </w:rPr>
        <w:t xml:space="preserve"> further</w:t>
      </w:r>
      <w:r w:rsidR="002C6991">
        <w:rPr>
          <w:rFonts w:ascii="Times New Roman" w:hAnsi="Times New Roman" w:cs="Times New Roman" w:hint="eastAsia"/>
          <w:kern w:val="0"/>
          <w:sz w:val="22"/>
          <w:szCs w:val="20"/>
        </w:rPr>
        <w:t xml:space="preserve"> usage of antibiotics and </w:t>
      </w:r>
      <w:r w:rsidR="00FF69C9">
        <w:rPr>
          <w:rFonts w:ascii="Times New Roman" w:hAnsi="Times New Roman" w:cs="Times New Roman" w:hint="eastAsia"/>
          <w:kern w:val="0"/>
          <w:sz w:val="22"/>
          <w:szCs w:val="20"/>
        </w:rPr>
        <w:t>improve survival. R</w:t>
      </w:r>
      <w:r w:rsidR="008A7516">
        <w:rPr>
          <w:rFonts w:ascii="Times New Roman" w:hAnsi="Times New Roman" w:cs="Times New Roman" w:hint="eastAsia"/>
          <w:kern w:val="0"/>
          <w:sz w:val="22"/>
          <w:szCs w:val="20"/>
        </w:rPr>
        <w:t xml:space="preserve">GI is </w:t>
      </w:r>
      <w:r w:rsidR="00924FA7">
        <w:rPr>
          <w:rFonts w:ascii="Times New Roman" w:hAnsi="Times New Roman" w:cs="Times New Roman" w:hint="eastAsia"/>
          <w:kern w:val="0"/>
          <w:sz w:val="22"/>
          <w:szCs w:val="20"/>
        </w:rPr>
        <w:t xml:space="preserve">a software </w:t>
      </w:r>
      <w:r w:rsidR="00D97B56">
        <w:rPr>
          <w:rFonts w:ascii="Times New Roman" w:hAnsi="Times New Roman" w:cs="Times New Roman" w:hint="eastAsia"/>
          <w:kern w:val="0"/>
          <w:sz w:val="22"/>
          <w:szCs w:val="20"/>
        </w:rPr>
        <w:t xml:space="preserve">that able to predict antibiotic </w:t>
      </w:r>
      <w:proofErr w:type="spellStart"/>
      <w:r w:rsidR="00D97B56">
        <w:rPr>
          <w:rFonts w:ascii="Times New Roman" w:hAnsi="Times New Roman" w:cs="Times New Roman" w:hint="eastAsia"/>
          <w:kern w:val="0"/>
          <w:sz w:val="22"/>
          <w:szCs w:val="20"/>
        </w:rPr>
        <w:t>resistomes</w:t>
      </w:r>
      <w:proofErr w:type="spellEnd"/>
      <w:r w:rsidR="00D97B56">
        <w:rPr>
          <w:rFonts w:ascii="Times New Roman" w:hAnsi="Times New Roman" w:cs="Times New Roman" w:hint="eastAsia"/>
          <w:kern w:val="0"/>
          <w:sz w:val="22"/>
          <w:szCs w:val="20"/>
        </w:rPr>
        <w:t xml:space="preserve"> </w:t>
      </w:r>
      <w:r w:rsidR="00581E0A">
        <w:rPr>
          <w:rFonts w:ascii="Times New Roman" w:hAnsi="Times New Roman" w:cs="Times New Roman" w:hint="eastAsia"/>
          <w:kern w:val="0"/>
          <w:sz w:val="22"/>
          <w:szCs w:val="20"/>
        </w:rPr>
        <w:t xml:space="preserve">from both contigs or </w:t>
      </w:r>
      <w:r w:rsidR="006B7D1D">
        <w:rPr>
          <w:rFonts w:ascii="Times New Roman" w:hAnsi="Times New Roman" w:cs="Times New Roman" w:hint="eastAsia"/>
          <w:kern w:val="0"/>
          <w:sz w:val="22"/>
          <w:szCs w:val="20"/>
        </w:rPr>
        <w:t xml:space="preserve">short DNA reads. </w:t>
      </w:r>
      <w:r w:rsidR="0047325E">
        <w:rPr>
          <w:rFonts w:ascii="Times New Roman" w:hAnsi="Times New Roman" w:cs="Times New Roman" w:hint="eastAsia"/>
          <w:kern w:val="0"/>
          <w:sz w:val="22"/>
          <w:szCs w:val="20"/>
        </w:rPr>
        <w:t xml:space="preserve">With the tool, </w:t>
      </w:r>
      <w:r w:rsidR="009D419E">
        <w:rPr>
          <w:rFonts w:ascii="Times New Roman" w:hAnsi="Times New Roman" w:cs="Times New Roman" w:hint="eastAsia"/>
          <w:kern w:val="0"/>
          <w:sz w:val="22"/>
          <w:szCs w:val="20"/>
        </w:rPr>
        <w:t xml:space="preserve">predicted AMR genes </w:t>
      </w:r>
      <w:r w:rsidR="00506FD1">
        <w:rPr>
          <w:rFonts w:ascii="Times New Roman" w:hAnsi="Times New Roman" w:cs="Times New Roman" w:hint="eastAsia"/>
          <w:kern w:val="0"/>
          <w:sz w:val="22"/>
          <w:szCs w:val="20"/>
        </w:rPr>
        <w:t>from both mapping-based or assembly-based method</w:t>
      </w:r>
      <w:r w:rsidR="003A7883">
        <w:rPr>
          <w:rFonts w:ascii="Times New Roman" w:hAnsi="Times New Roman" w:cs="Times New Roman" w:hint="eastAsia"/>
          <w:kern w:val="0"/>
          <w:sz w:val="22"/>
          <w:szCs w:val="20"/>
        </w:rPr>
        <w:t>s</w:t>
      </w:r>
      <w:r w:rsidR="00506FD1">
        <w:rPr>
          <w:rFonts w:ascii="Times New Roman" w:hAnsi="Times New Roman" w:cs="Times New Roman" w:hint="eastAsia"/>
          <w:kern w:val="0"/>
          <w:sz w:val="22"/>
          <w:szCs w:val="20"/>
        </w:rPr>
        <w:t xml:space="preserve"> could be compared and evaluated</w:t>
      </w:r>
      <w:r w:rsidR="00FE1780">
        <w:rPr>
          <w:rFonts w:ascii="Times New Roman" w:hAnsi="Times New Roman" w:cs="Times New Roman" w:hint="eastAsia"/>
          <w:kern w:val="0"/>
          <w:sz w:val="22"/>
          <w:szCs w:val="20"/>
        </w:rPr>
        <w:t xml:space="preserve">, therefore, provide </w:t>
      </w:r>
      <w:r w:rsidR="003A7883">
        <w:rPr>
          <w:rFonts w:ascii="Times New Roman" w:hAnsi="Times New Roman" w:cs="Times New Roman" w:hint="eastAsia"/>
          <w:kern w:val="0"/>
          <w:sz w:val="22"/>
          <w:szCs w:val="20"/>
        </w:rPr>
        <w:t>more accurate information of the existence of the AMR genes, and reduce false-positive result.</w:t>
      </w:r>
    </w:p>
    <w:p w14:paraId="1F44BE4B" w14:textId="77777777" w:rsidR="00860D6C" w:rsidRPr="003A7883" w:rsidRDefault="00860D6C">
      <w:pPr>
        <w:rPr>
          <w:rFonts w:hint="eastAsia"/>
        </w:rPr>
      </w:pPr>
    </w:p>
    <w:p w14:paraId="360FC452" w14:textId="504F5AF4" w:rsidR="004809CB" w:rsidRDefault="004809CB" w:rsidP="00010D63">
      <w:pPr>
        <w:pStyle w:val="1"/>
      </w:pPr>
      <w:r>
        <w:rPr>
          <w:rFonts w:hint="eastAsia"/>
        </w:rPr>
        <w:t>Methods and Materials</w:t>
      </w:r>
    </w:p>
    <w:p w14:paraId="0307E9AD" w14:textId="77777777" w:rsidR="00CC762C" w:rsidRDefault="00CC762C">
      <w:pPr>
        <w:rPr>
          <w:rFonts w:ascii="Times New Roman" w:hAnsi="Times New Roman" w:cs="Times New Roman"/>
          <w:sz w:val="22"/>
        </w:rPr>
      </w:pPr>
    </w:p>
    <w:p w14:paraId="61C5B59A" w14:textId="2EEC45CB" w:rsidR="00D81FFC" w:rsidRDefault="006123FF" w:rsidP="009523EB">
      <w:pPr>
        <w:rPr>
          <w:rFonts w:hint="eastAsia"/>
          <w:b/>
          <w:bCs/>
        </w:rPr>
      </w:pPr>
      <w:r w:rsidRPr="00AD157F">
        <w:rPr>
          <w:rFonts w:ascii="Times New Roman" w:hAnsi="Times New Roman" w:cs="Times New Roman" w:hint="eastAsia"/>
          <w:sz w:val="22"/>
        </w:rPr>
        <w:t xml:space="preserve">In this study, RNA sequencing data from </w:t>
      </w:r>
      <w:r>
        <w:rPr>
          <w:rFonts w:ascii="Times New Roman" w:hAnsi="Times New Roman" w:cs="Times New Roman"/>
          <w:sz w:val="22"/>
        </w:rPr>
        <w:t xml:space="preserve">the </w:t>
      </w:r>
      <w:r w:rsidRPr="00AD157F">
        <w:rPr>
          <w:rFonts w:ascii="Times New Roman" w:hAnsi="Times New Roman" w:cs="Times New Roman" w:hint="eastAsia"/>
          <w:sz w:val="22"/>
        </w:rPr>
        <w:t xml:space="preserve">tissues of a total of 162 patients with CRC were collected from research </w:t>
      </w:r>
      <w:r w:rsidRPr="00AD157F">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{"citationID":"bCDJP2XW","properties":{"formattedCitation":"(Joanito et al., 2022)","plainCitation":"(Joanito et al., 2022)","noteIndex":0},"citationItems":[{"id":1728,"uris":["http://zotero.org/users/local/2fw9MRcz/items/C4GBVP9M"],"itemData":{"id":1728,"type":"article-journal","abstract":"The consensus molecular subtype (CMS) classification of colorectal cancer is based on bulk transcriptomics. The underlying epithelial cell diversity remains unclear. We analyzed 373,058 single-cell transcriptomes from 63 patients, focusing on 49,155 epithelial cells. We identified a pervasive genetic and transcriptomic dichotomy of malignant cells, based on distinct gene expression, DNA copy number and gene regulatory network. We recapitulated these subtypes in bulk transcriptomes from 3,614 patients. The two intrinsic subtypes, iCMS2 and iCMS3, refine CMS. iCMS3 comprises microsatellite unstable (MSI-H) cancers and one-third of microsatellite-stable (MSS) tumors. iCMS3 MSS cancers are transcriptomically more similar to MSI-H cancers than to other MSS cancers. CMS4 cancers had either iCMS2 or iCMS3 epithelium; the latter had the worst prognosis. We defined the intrinsic epithelial axis of colorectal cancer and propose a refined ‘IMF’ classification with five subtypes, combining intrinsic epithelial subtype (I), microsatellite instability status (M) and fibrosis (F).","container-title":"Nature Genetics","DOI":"10.1038/s41588-022-01100-4","ISSN":"1546-1718","issue":"7","journalAbbreviation":"Nat Genet","language":"en","license":"2022 The Author(s)","note":"publisher: Nature Publishing Group","page":"963-975","source":"www.nature.com","title":"Single-cell and bulk transcriptome sequencing identifies two epithelial tumor cell states and refines the consensus molecular classification of colorectal cancer","volume":"54","author":[{"family":"Joanito","given":"Ignasius"},{"family":"Wirapati","given":"Pratyaksha"},{"family":"Zhao","given":"Nancy"},{"family":"Nawaz","given":"Zahid"},{"family":"Yeo","given":"Grace"},{"family":"Lee","given":"Fiona"},{"family":"Eng","given":"Christine L. P."},{"family":"Macalinao","given":"Dominique Camat"},{"family":"Kahraman","given":"Merve"},{"family":"Srinivasan","given":"Harini"},{"family":"Lakshmanan","given":"Vairavan"},{"family":"Verbandt","given":"Sara"},{"family":"Tsantoulis","given":"Petros"},{"family":"Gunn","given":"Nicole"},{"family":"Venkatesh","given":"Prasanna Nori"},{"family":"Poh","given":"Zhong Wee"},{"family":"Nahar","given":"Rahul"},{"family":"Oh","given":"Hsueh Ling Janice"},{"family":"Loo","given":"Jia Min"},{"family":"Chia","given":"Shumei"},{"family":"Cheow","given":"Lih Feng"},{"family":"Cheruba","given":"Elsie"},{"family":"Wong","given":"Michael Thomas"},{"family":"Kua","given":"Lindsay"},{"family":"Chua","given":"Clarinda"},{"family":"Nguyen","given":"Andy"},{"family":"Golovan","given":"Justin"},{"family":"Gan","given":"Anna"},{"family":"Lim","given":"Wan-Jun"},{"family":"Guo","given":"Yu Amanda"},{"family":"Yap","given":"Choon Kong"},{"family":"Tay","given":"Brenda"},{"family":"Hong","given":"Yourae"},{"family":"Chong","given":"Dawn Qingqing"},{"family":"Chok","given":"Aik-Yong"},{"family":"Park","given":"Woong-Yang"},{"family":"Han","given":"Shuting"},{"family":"Chang","given":"Mei Huan"},{"family":"Seow-En","given":"Isaac"},{"family":"Fu","given":"Cherylin"},{"family":"Mathew","given":"Ronnie"},{"family":"Toh","given":"Ee-Lin"},{"family":"Hong","given":"Lewis Z."},{"family":"Skanderup","given":"Anders Jacobsen"},{"family":"DasGupta","given":"Ramanuj"},{"family":"Ong","given":"Chin-Ann Johnny"},{"family":"Lim","given":"Kiat Hon"},{"family":"Tan","given":"Emile K. W."},{"family":"Koo","given":"Si-Lin"},{"family":"Leow","given":"Wei Qiang"},{"family":"Tejpar","given":"Sabine"},{"family":"Prabhakar","given":"Shyam"},{"family":"Tan","given":"Iain Beehuat"}],"issued":{"date-parts":[["2022",7]]}}}],"schema":"https://github.com/citation-style-language/schema/raw/master/csl-citation.json"} </w:instrText>
      </w:r>
      <w:r w:rsidRPr="00AD157F">
        <w:rPr>
          <w:rFonts w:ascii="Times New Roman" w:hAnsi="Times New Roman" w:cs="Times New Roman"/>
          <w:sz w:val="22"/>
        </w:rPr>
        <w:fldChar w:fldCharType="separate"/>
      </w:r>
      <w:r w:rsidR="00B7508C" w:rsidRPr="00B7508C">
        <w:rPr>
          <w:rFonts w:ascii="Times New Roman" w:hAnsi="Times New Roman" w:cs="Times New Roman" w:hint="eastAsia"/>
          <w:sz w:val="22"/>
        </w:rPr>
        <w:t>(</w:t>
      </w:r>
      <w:proofErr w:type="spellStart"/>
      <w:r w:rsidR="00B7508C" w:rsidRPr="00B7508C">
        <w:rPr>
          <w:rFonts w:ascii="Times New Roman" w:hAnsi="Times New Roman" w:cs="Times New Roman" w:hint="eastAsia"/>
          <w:sz w:val="22"/>
        </w:rPr>
        <w:t>Joanito</w:t>
      </w:r>
      <w:proofErr w:type="spellEnd"/>
      <w:r w:rsidR="00B7508C" w:rsidRPr="00B7508C">
        <w:rPr>
          <w:rFonts w:ascii="Times New Roman" w:hAnsi="Times New Roman" w:cs="Times New Roman" w:hint="eastAsia"/>
          <w:sz w:val="22"/>
        </w:rPr>
        <w:t xml:space="preserve"> et al., 2022)</w:t>
      </w:r>
      <w:r w:rsidRPr="00AD157F">
        <w:rPr>
          <w:rFonts w:ascii="Times New Roman" w:hAnsi="Times New Roman" w:cs="Times New Roman"/>
          <w:sz w:val="22"/>
        </w:rPr>
        <w:fldChar w:fldCharType="end"/>
      </w:r>
      <w:r w:rsidRPr="00AD157F">
        <w:rPr>
          <w:rFonts w:ascii="Times New Roman" w:hAnsi="Times New Roman" w:cs="Times New Roman" w:hint="eastAsia"/>
          <w:sz w:val="22"/>
        </w:rPr>
        <w:t>.</w:t>
      </w:r>
      <w:r>
        <w:rPr>
          <w:rFonts w:ascii="Times New Roman" w:hAnsi="Times New Roman" w:cs="Times New Roman" w:hint="eastAsia"/>
          <w:sz w:val="22"/>
        </w:rPr>
        <w:t xml:space="preserve">  </w:t>
      </w:r>
      <w:r w:rsidR="00CC762C">
        <w:rPr>
          <w:rFonts w:ascii="Times New Roman" w:hAnsi="Times New Roman" w:cs="Times New Roman" w:hint="eastAsia"/>
          <w:sz w:val="22"/>
        </w:rPr>
        <w:t xml:space="preserve">Reads unmapped to </w:t>
      </w:r>
      <w:r w:rsidR="00CC762C">
        <w:rPr>
          <w:rFonts w:ascii="Times New Roman" w:hAnsi="Times New Roman" w:cs="Times New Roman"/>
          <w:sz w:val="22"/>
        </w:rPr>
        <w:t xml:space="preserve">the </w:t>
      </w:r>
      <w:r w:rsidR="00CC762C">
        <w:rPr>
          <w:rFonts w:ascii="Times New Roman" w:hAnsi="Times New Roman" w:cs="Times New Roman" w:hint="eastAsia"/>
          <w:sz w:val="22"/>
        </w:rPr>
        <w:t xml:space="preserve">human genome (microbial reads) were further processed in </w:t>
      </w:r>
      <w:proofErr w:type="spellStart"/>
      <w:r w:rsidR="00CC762C">
        <w:rPr>
          <w:rFonts w:ascii="Times New Roman" w:hAnsi="Times New Roman" w:cs="Times New Roman" w:hint="eastAsia"/>
          <w:sz w:val="22"/>
        </w:rPr>
        <w:t>FastQC</w:t>
      </w:r>
      <w:proofErr w:type="spellEnd"/>
      <w:r w:rsidR="00CC762C">
        <w:rPr>
          <w:rFonts w:ascii="Times New Roman" w:hAnsi="Times New Roman" w:cs="Times New Roman" w:hint="eastAsia"/>
          <w:sz w:val="22"/>
        </w:rPr>
        <w:t xml:space="preserve"> (version 0.11.9) </w:t>
      </w:r>
      <w:r w:rsidR="00CC762C">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{"citationID":"X12AM54f","properties":{"formattedCitation":"(Lo &amp; Chain, 2014)","plainCitation":"(Lo &amp; Chain, 2014)","noteIndex":0},"citationItems":[{"id":1838,"uris":["http://zotero.org/users/local/2fw9MRcz/items/UDR2I2NL"],"itemData":{"id":1838,"type":"article-journal","abstract":"Next generation sequencing (NGS) technologies that parallelize the sequencing process and produce thousands to millions, or even hundreds of millions of sequences in a single sequencing run, have revolutionized genomic and genetic research. Because of the vagaries of any platform’s sequencing chemistry, the experimental processing, machine failure, and so on, the quality of sequencing reads is never perfect, and often declines as the read is extended. These errors invariably affect downstream analysis/application and should therefore be identified early on to mitigate any unforeseen effects.","container-title":"BMC Bioinformatics","DOI":"10.1186/s12859-014-0366-2","ISSN":"1471-2105","issue":"1","journalAbbreviation":"BMC Bioinformatics","language":"en","page":"366","source":"Springer Link","title":"Rapid evaluation and quality control of next generation sequencing data with FaQCs","volume":"15","author":[{"family":"Lo","given":"Chien-Chi"},{"family":"Chain","given":"Patrick S. G."}],"issued":{"date-parts":[["2014",11,19]]}}}],"schema":"https://github.com/citation-style-language/schema/raw/master/csl-citation.json"} </w:instrText>
      </w:r>
      <w:r w:rsidR="00CC762C">
        <w:rPr>
          <w:rFonts w:ascii="Times New Roman" w:hAnsi="Times New Roman" w:cs="Times New Roman"/>
          <w:sz w:val="22"/>
        </w:rPr>
        <w:fldChar w:fldCharType="separate"/>
      </w:r>
      <w:r w:rsidR="00B7508C" w:rsidRPr="00B7508C">
        <w:rPr>
          <w:rFonts w:ascii="Times New Roman" w:hAnsi="Times New Roman" w:cs="Times New Roman" w:hint="eastAsia"/>
          <w:sz w:val="22"/>
        </w:rPr>
        <w:t>(Lo &amp; Chain, 2014)</w:t>
      </w:r>
      <w:r w:rsidR="00CC762C">
        <w:rPr>
          <w:rFonts w:ascii="Times New Roman" w:hAnsi="Times New Roman" w:cs="Times New Roman"/>
          <w:sz w:val="22"/>
        </w:rPr>
        <w:fldChar w:fldCharType="end"/>
      </w:r>
      <w:r w:rsidR="00CC762C">
        <w:rPr>
          <w:rFonts w:ascii="Times New Roman" w:hAnsi="Times New Roman" w:cs="Times New Roman" w:hint="eastAsia"/>
          <w:sz w:val="22"/>
        </w:rPr>
        <w:t xml:space="preserve">, </w:t>
      </w:r>
      <w:proofErr w:type="spellStart"/>
      <w:r w:rsidR="00CC762C">
        <w:rPr>
          <w:rFonts w:ascii="Times New Roman" w:hAnsi="Times New Roman" w:cs="Times New Roman" w:hint="eastAsia"/>
          <w:sz w:val="22"/>
        </w:rPr>
        <w:t>Trimmomatic</w:t>
      </w:r>
      <w:proofErr w:type="spellEnd"/>
      <w:r w:rsidR="00CC762C">
        <w:rPr>
          <w:rFonts w:ascii="Times New Roman" w:hAnsi="Times New Roman" w:cs="Times New Roman" w:hint="eastAsia"/>
          <w:sz w:val="22"/>
        </w:rPr>
        <w:t xml:space="preserve"> (version 0.33) </w:t>
      </w:r>
      <w:r w:rsidR="00CC762C">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{"citationID":"ND2caMLe","properties":{"formattedCitation":"(Bolger et al., 2014)","plainCitation":"(Bolger et al., 2014)","noteIndex":0},"citationItems":[{"id":1835,"uris":["http://zotero.org/users/local/2fw9MRcz/items/7H2RRBP9"],"itemData":{"id":1835,"type":"article-journal","abstract":"Motivation: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  usadel@bio1.rwth-aachen.deSupplementary information:  Supplementary data are available at Bioinformatics online.","container-title":"Bioinformatics","DOI":"10.1093/bioinformatics/btu170","ISSN":"1367-4803","issue":"15","journalAbbreviation":"Bioinformatics","page":"2114-2120","source":"Silverchair","title":"Trimmomatic: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CC762C">
        <w:rPr>
          <w:rFonts w:ascii="Times New Roman" w:hAnsi="Times New Roman" w:cs="Times New Roman"/>
          <w:sz w:val="22"/>
        </w:rPr>
        <w:fldChar w:fldCharType="separate"/>
      </w:r>
      <w:r w:rsidR="00B7508C" w:rsidRPr="00B7508C">
        <w:rPr>
          <w:rFonts w:ascii="Times New Roman" w:hAnsi="Times New Roman" w:cs="Times New Roman" w:hint="eastAsia"/>
          <w:sz w:val="22"/>
        </w:rPr>
        <w:t>(Bolger et al., 2014)</w:t>
      </w:r>
      <w:r w:rsidR="00CC762C">
        <w:rPr>
          <w:rFonts w:ascii="Times New Roman" w:hAnsi="Times New Roman" w:cs="Times New Roman"/>
          <w:sz w:val="22"/>
        </w:rPr>
        <w:fldChar w:fldCharType="end"/>
      </w:r>
      <w:r w:rsidR="00CC762C">
        <w:rPr>
          <w:rFonts w:ascii="Times New Roman" w:hAnsi="Times New Roman" w:cs="Times New Roman" w:hint="eastAsia"/>
          <w:sz w:val="22"/>
        </w:rPr>
        <w:t xml:space="preserve">, </w:t>
      </w:r>
      <w:proofErr w:type="spellStart"/>
      <w:r w:rsidR="00CC762C">
        <w:rPr>
          <w:rFonts w:ascii="Times New Roman" w:hAnsi="Times New Roman" w:cs="Times New Roman" w:hint="eastAsia"/>
          <w:sz w:val="22"/>
        </w:rPr>
        <w:t>SortMeRNA</w:t>
      </w:r>
      <w:proofErr w:type="spellEnd"/>
      <w:r w:rsidR="00CC762C">
        <w:rPr>
          <w:rFonts w:ascii="Times New Roman" w:hAnsi="Times New Roman" w:cs="Times New Roman" w:hint="eastAsia"/>
          <w:sz w:val="22"/>
        </w:rPr>
        <w:t xml:space="preserve"> </w:t>
      </w:r>
      <w:r w:rsidR="00CC762C">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{"citationID":"Lv19dylh","properties":{"formattedCitation":"(Kopylova et al., 2012)","plainCitation":"(Kopylova et al., 2012)","noteIndex":0},"citationItems":[{"id":1840,"uris":["http://zotero.org/users/local/2fw9MRcz/items/5G9HPYYK"],"itemData":{"id":1840,"type":"article-journal","abstract":"Motivation: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http://bioinfo.lifl.fr/RNA/sortmernaContact:  evguenia.kopylova@lifl.frSupplementary information:  Supplementary data are available at Bioinformatics online.","container-title":"Bioinformatics","DOI":"10.1093/bioinformatics/bts611","ISSN":"1367-4803","issue":"24","journalAbbreviation":"Bioinformatics","page":"3211-3217","source":"Silverchair","title":"SortMeRNA: fast and accurate filtering of ribosomal RNAs in metatranscriptomic data","title-short":"SortMeRNA","volume":"28","author":[{"family":"Kopylova","given":"Evguenia"},{"family":"Noé","given":"Laurent"},{"family":"Touzet","given":"Hélène"}],"issued":{"date-parts":[["2012",12,1]]}}}],"schema":"https://github.com/citation-style-language/schema/raw/master/csl-citation.json"} </w:instrText>
      </w:r>
      <w:r w:rsidR="00CC762C">
        <w:rPr>
          <w:rFonts w:ascii="Times New Roman" w:hAnsi="Times New Roman" w:cs="Times New Roman"/>
          <w:sz w:val="22"/>
        </w:rPr>
        <w:fldChar w:fldCharType="separate"/>
      </w:r>
      <w:r w:rsidR="00B7508C" w:rsidRPr="00B7508C">
        <w:rPr>
          <w:rFonts w:ascii="Times New Roman" w:hAnsi="Times New Roman" w:cs="Times New Roman" w:hint="eastAsia"/>
          <w:sz w:val="22"/>
        </w:rPr>
        <w:t>(Kopylova et al., 2012)</w:t>
      </w:r>
      <w:r w:rsidR="00CC762C">
        <w:rPr>
          <w:rFonts w:ascii="Times New Roman" w:hAnsi="Times New Roman" w:cs="Times New Roman"/>
          <w:sz w:val="22"/>
        </w:rPr>
        <w:fldChar w:fldCharType="end"/>
      </w:r>
      <w:r w:rsidR="00CC762C">
        <w:rPr>
          <w:rFonts w:ascii="Times New Roman" w:hAnsi="Times New Roman" w:cs="Times New Roman" w:hint="eastAsia"/>
          <w:sz w:val="22"/>
        </w:rPr>
        <w:t xml:space="preserve">, to do quality check, quality filtering and rRNA sequences removal, respectively. The reads were trimmed based on a sliding window trimming approach. In the method, reads will be cut when the average base Phred quality within a 4-base sliding window </w:t>
      </w:r>
      <w:r w:rsidR="00CC762C">
        <w:rPr>
          <w:rFonts w:ascii="Times New Roman" w:hAnsi="Times New Roman" w:cs="Times New Roman"/>
          <w:sz w:val="22"/>
        </w:rPr>
        <w:t>i</w:t>
      </w:r>
      <w:r w:rsidR="00CC762C">
        <w:rPr>
          <w:rFonts w:ascii="Times New Roman" w:hAnsi="Times New Roman" w:cs="Times New Roman" w:hint="eastAsia"/>
          <w:sz w:val="22"/>
        </w:rPr>
        <w:t xml:space="preserve">s less than 15. The reads were </w:t>
      </w:r>
      <w:r w:rsidR="00CC762C">
        <w:rPr>
          <w:rFonts w:ascii="Times New Roman" w:hAnsi="Times New Roman" w:cs="Times New Roman"/>
          <w:sz w:val="22"/>
        </w:rPr>
        <w:t>discarded</w:t>
      </w:r>
      <w:r w:rsidR="00CC762C">
        <w:rPr>
          <w:rFonts w:ascii="Times New Roman" w:hAnsi="Times New Roman" w:cs="Times New Roman" w:hint="eastAsia"/>
          <w:sz w:val="22"/>
        </w:rPr>
        <w:t xml:space="preserve"> when </w:t>
      </w:r>
      <w:r w:rsidR="00CC762C">
        <w:rPr>
          <w:rFonts w:ascii="Times New Roman" w:hAnsi="Times New Roman" w:cs="Times New Roman"/>
          <w:sz w:val="22"/>
        </w:rPr>
        <w:t xml:space="preserve">the </w:t>
      </w:r>
      <w:r w:rsidR="00CC762C">
        <w:rPr>
          <w:rFonts w:ascii="Times New Roman" w:hAnsi="Times New Roman" w:cs="Times New Roman" w:hint="eastAsia"/>
          <w:sz w:val="22"/>
        </w:rPr>
        <w:t xml:space="preserve">length </w:t>
      </w:r>
      <w:r w:rsidR="00CC762C">
        <w:rPr>
          <w:rFonts w:ascii="Times New Roman" w:hAnsi="Times New Roman" w:cs="Times New Roman"/>
          <w:sz w:val="22"/>
        </w:rPr>
        <w:t xml:space="preserve">was </w:t>
      </w:r>
      <w:r w:rsidR="00CC762C">
        <w:rPr>
          <w:rFonts w:ascii="Times New Roman" w:hAnsi="Times New Roman" w:cs="Times New Roman" w:hint="eastAsia"/>
          <w:sz w:val="22"/>
        </w:rPr>
        <w:t xml:space="preserve">less than 100 and more than half of the read length was trimmed. Further, </w:t>
      </w:r>
      <w:proofErr w:type="spellStart"/>
      <w:r w:rsidR="00CC762C">
        <w:rPr>
          <w:rFonts w:ascii="Times New Roman" w:hAnsi="Times New Roman" w:cs="Times New Roman" w:hint="eastAsia"/>
          <w:sz w:val="22"/>
        </w:rPr>
        <w:t>SortMeRNA</w:t>
      </w:r>
      <w:proofErr w:type="spellEnd"/>
      <w:r w:rsidR="00CC762C">
        <w:rPr>
          <w:rFonts w:ascii="Times New Roman" w:hAnsi="Times New Roman" w:cs="Times New Roman" w:hint="eastAsia"/>
          <w:sz w:val="22"/>
        </w:rPr>
        <w:t xml:space="preserve"> was used to remove rRNA reads. After trimming, </w:t>
      </w:r>
      <w:r w:rsidR="00CC762C">
        <w:rPr>
          <w:rFonts w:ascii="Times New Roman" w:hAnsi="Times New Roman" w:cs="Times New Roman"/>
          <w:sz w:val="22"/>
        </w:rPr>
        <w:t xml:space="preserve">a </w:t>
      </w:r>
      <w:r w:rsidR="00CC762C">
        <w:rPr>
          <w:rFonts w:ascii="Times New Roman" w:hAnsi="Times New Roman" w:cs="Times New Roman" w:hint="eastAsia"/>
          <w:sz w:val="22"/>
        </w:rPr>
        <w:t xml:space="preserve">quality check was applied with </w:t>
      </w:r>
      <w:proofErr w:type="spellStart"/>
      <w:r w:rsidR="00CC762C">
        <w:rPr>
          <w:rFonts w:ascii="Times New Roman" w:hAnsi="Times New Roman" w:cs="Times New Roman" w:hint="eastAsia"/>
          <w:sz w:val="22"/>
        </w:rPr>
        <w:t>FastQC</w:t>
      </w:r>
      <w:proofErr w:type="spellEnd"/>
      <w:r w:rsidR="00CC762C">
        <w:rPr>
          <w:rFonts w:ascii="Times New Roman" w:hAnsi="Times New Roman" w:cs="Times New Roman" w:hint="eastAsia"/>
          <w:sz w:val="22"/>
        </w:rPr>
        <w:t>.</w:t>
      </w:r>
      <w:r w:rsidR="009523EB">
        <w:rPr>
          <w:rFonts w:ascii="Times New Roman" w:hAnsi="Times New Roman" w:cs="Times New Roman" w:hint="eastAsia"/>
          <w:sz w:val="22"/>
        </w:rPr>
        <w:t xml:space="preserve"> </w:t>
      </w:r>
      <w:bookmarkStart w:id="0" w:name="OLE_LINK1"/>
      <w:r w:rsidR="009523EB">
        <w:rPr>
          <w:rFonts w:ascii="Times New Roman" w:hAnsi="Times New Roman" w:cs="Times New Roman" w:hint="eastAsia"/>
          <w:sz w:val="22"/>
        </w:rPr>
        <w:t xml:space="preserve">Megahit was used to assemble the remained reads into longer contigs. </w:t>
      </w:r>
      <w:r w:rsidR="009523EB">
        <w:rPr>
          <w:rFonts w:ascii="Times New Roman" w:hAnsi="Times New Roman" w:cs="Times New Roman" w:hint="eastAsia"/>
          <w:sz w:val="22"/>
        </w:rPr>
        <w:t>In</w:t>
      </w:r>
      <w:r w:rsidR="009523EB" w:rsidRPr="00E14174">
        <w:rPr>
          <w:rFonts w:ascii="Times New Roman" w:hAnsi="Times New Roman" w:cs="Times New Roman" w:hint="eastAsia"/>
          <w:sz w:val="22"/>
        </w:rPr>
        <w:t xml:space="preserve"> t</w:t>
      </w:r>
      <w:bookmarkEnd w:id="0"/>
      <w:r w:rsidR="009523EB" w:rsidRPr="00E14174">
        <w:rPr>
          <w:rFonts w:ascii="Times New Roman" w:hAnsi="Times New Roman" w:cs="Times New Roman" w:hint="eastAsia"/>
          <w:sz w:val="22"/>
        </w:rPr>
        <w:t xml:space="preserve">he </w:t>
      </w:r>
      <w:r w:rsidR="009523EB" w:rsidRPr="00E14174">
        <w:rPr>
          <w:rFonts w:ascii="Times New Roman" w:hAnsi="Times New Roman" w:cs="Times New Roman"/>
          <w:sz w:val="22"/>
        </w:rPr>
        <w:t>research</w:t>
      </w:r>
      <w:r w:rsidR="009523EB" w:rsidRPr="00E14174">
        <w:rPr>
          <w:rFonts w:ascii="Times New Roman" w:hAnsi="Times New Roman" w:cs="Times New Roman" w:hint="eastAsia"/>
          <w:sz w:val="22"/>
        </w:rPr>
        <w:t xml:space="preserve">, the AMR genes were explored with </w:t>
      </w:r>
      <w:r w:rsidR="009523EB">
        <w:rPr>
          <w:rFonts w:ascii="Times New Roman" w:hAnsi="Times New Roman" w:cs="Times New Roman"/>
          <w:sz w:val="22"/>
        </w:rPr>
        <w:t xml:space="preserve">the </w:t>
      </w:r>
      <w:r w:rsidR="009523EB" w:rsidRPr="00E14174">
        <w:rPr>
          <w:rFonts w:ascii="Times New Roman" w:hAnsi="Times New Roman" w:cs="Times New Roman" w:hint="eastAsia"/>
          <w:sz w:val="22"/>
        </w:rPr>
        <w:t>software RGI</w:t>
      </w:r>
      <w:r w:rsidR="009523EB">
        <w:rPr>
          <w:rFonts w:ascii="Times New Roman" w:hAnsi="Times New Roman" w:cs="Times New Roman" w:hint="eastAsia"/>
          <w:sz w:val="22"/>
        </w:rPr>
        <w:t xml:space="preserve"> (6.0.3) </w:t>
      </w:r>
      <w:r w:rsidR="009523EB">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{"citationID":"QcRxXFtl","properties":{"formattedCitation":"(Alcock et al., 2023)","plainCitation":"(Alcock et al., 2023)","noteIndex":0},"citationItems":[{"id":1996,"uris":["http://zotero.org/users/local/2fw9MRcz/items/B8K8DQK6"],"itemData":{"id":1996,"type":"article-journal","abstract":"The Comprehensive Antibiotic Resistance Database (CARD; card.mcmaster.ca) combines the Antibiotic Resistance Ontology (ARO) with curated AMR gene (ARG) sequences and resistance-conferring mutations to provide an informatics framework for annotation and interpretation of resistomes. As of version 3.2.4, CARD encompasses 6627 ontology terms, 5010 reference sequences, 1933 mutations, 3004 publications, and 5057 AMR detection models that can be used by the accompanying Resistance Gene Identifier (RGI) software to annotate genomic or metagenomic sequences. Focused curation enhancements since 2020 include expanded β-lactamase curation, incorporation of likelihood-based AMR mutations for Mycobacterium tuberculosis, addition of disinfectants and antiseptics plus their associated ARGs, and systematic curation of resistance-modifying agents. This expanded curation includes 180 new AMR gene families, 15 new drug classes, 1 new resistance mechanism, and two new ontological relationships: evolutionary_variant_of and is_small_molecule_inhibitor. In silico prediction of resistomes and prevalence statistics of ARGs has been expanded to 377 pathogens, 21,079 chromosomes, 2,662 genomic islands, 41,828 plasmids and 155,606 whole-genome shotgun assemblies, resulting in collation of 322,710 unique ARG allele sequences. New features include the CARD:Live collection of community submitted isolate resistome data and the introduction of standardized 15 character CARD Short Names for ARGs to support machine learning efforts.","container-title":"Nucleic Acids Research","DOI":"10.1093/nar/gkac920","ISSN":"0305-1048","issue":"D1","journalAbbreviation":"Nucleic Acids Research","page":"D690-D699","source":"Silverchair","title":"CARD 2023: expanded curation, support for machine learning, and resistome prediction at the Comprehensive Antibiotic Resistance Database","title-short":"CARD 2023","volume":"51","author":[{"family":"Alcock","given":"Brian P"},{"family":"Huynh","given":"William"},{"family":"Chalil","given":"Romeo"},{"family":"Smith","given":"Keaton W"},{"family":"Raphenya","given":"Amogelang R"},{"family":"Wlodarski","given":"Mateusz A"},{"family":"Edalatmand","given":"Arman"},{"family":"Petkau","given":"Aaron"},{"family":"Syed","given":"Sohaib A"},{"family":"Tsang","given":"Kara K"},{"family":"Baker","given":"Sheridan J C"},{"family":"Dave","given":"Mugdha"},{"family":"McCarthy","given":"Madeline C"},{"family":"Mukiri","given":"Karyn M"},{"family":"Nasir","given":"Jalees A"},{"family":"Golbon","given":"Bahar"},{"family":"Imtiaz","given":"Hamna"},{"family":"Jiang","given":"Xingjian"},{"family":"Kaur","given":"Komal"},{"family":"Kwong","given":"Megan"},{"family":"Liang","given":"Zi Cheng"},{"family":"Niu","given":"Keyu C"},{"family":"Shan","given":"Prabakar"},{"family":"Yang","given":"Jasmine Y J"},{"family":"Gray","given":"Kristen L"},{"family":"Hoad","given":"Gemma R"},{"family":"Jia","given":"Baofeng"},{"family":"Bhando","given":"Timsy"},{"family":"Carfrae","given":"Lindsey A"},{"family":"Farha","given":"Maya A"},{"family":"French","given":"Shawn"},{"family":"Gordzevich","given":"Rodion"},{"family":"Rachwalski","given":"Kenneth"},{"family":"Tu","given":"Megan M"},{"family":"Bordeleau","given":"Emily"},{"family":"Dooley","given":"Damion"},{"family":"Griffiths","given":"Emma"},{"family":"Zubyk","given":"Haley L"},{"family":"Brown","given":"Eric D"},{"family":"Maguire","given":"Finlay"},{"family":"Beiko","given":"Robert G"},{"family":"Hsiao","given":"William W L"},{"family":"Brinkman","given":"Fiona S L"},{"family":"Van Domselaar","given":"Gary"},{"family":"McArthur","given":"Andrew G"}],"issued":{"date-parts":[["2023",1,6]]}}}],"schema":"https://github.com/citation-style-language/schema/raw/master/csl-citation.json"} </w:instrText>
      </w:r>
      <w:r w:rsidR="009523EB">
        <w:rPr>
          <w:rFonts w:ascii="Times New Roman" w:hAnsi="Times New Roman" w:cs="Times New Roman"/>
          <w:sz w:val="22"/>
        </w:rPr>
        <w:fldChar w:fldCharType="separate"/>
      </w:r>
      <w:r w:rsidR="00B7508C" w:rsidRPr="00B7508C">
        <w:rPr>
          <w:rFonts w:ascii="Times New Roman" w:hAnsi="Times New Roman" w:cs="Times New Roman" w:hint="eastAsia"/>
          <w:sz w:val="22"/>
        </w:rPr>
        <w:t>(Alcock et al., 2023)</w:t>
      </w:r>
      <w:r w:rsidR="009523EB">
        <w:rPr>
          <w:rFonts w:ascii="Times New Roman" w:hAnsi="Times New Roman" w:cs="Times New Roman"/>
          <w:sz w:val="22"/>
        </w:rPr>
        <w:fldChar w:fldCharType="end"/>
      </w:r>
      <w:r w:rsidR="009523EB" w:rsidRPr="00E14174">
        <w:rPr>
          <w:rFonts w:ascii="Times New Roman" w:hAnsi="Times New Roman" w:cs="Times New Roman" w:hint="eastAsia"/>
          <w:sz w:val="22"/>
        </w:rPr>
        <w:t>.</w:t>
      </w:r>
      <w:r w:rsidR="009523EB">
        <w:rPr>
          <w:rFonts w:ascii="Times New Roman" w:hAnsi="Times New Roman" w:cs="Times New Roman" w:hint="eastAsia"/>
          <w:sz w:val="22"/>
        </w:rPr>
        <w:t xml:space="preserve"> RGI is a software able to recognize antibiotic resistance genes from sequence data</w:t>
      </w:r>
      <w:r w:rsidR="00046199">
        <w:rPr>
          <w:rFonts w:ascii="Times New Roman" w:hAnsi="Times New Roman" w:cs="Times New Roman" w:hint="eastAsia"/>
          <w:sz w:val="22"/>
        </w:rPr>
        <w:t>: both short reads and contigs</w:t>
      </w:r>
      <w:r w:rsidR="009523EB">
        <w:rPr>
          <w:rFonts w:ascii="Times New Roman" w:hAnsi="Times New Roman" w:cs="Times New Roman" w:hint="eastAsia"/>
          <w:sz w:val="22"/>
        </w:rPr>
        <w:t xml:space="preserve">. In </w:t>
      </w:r>
      <w:r w:rsidR="008130A2">
        <w:rPr>
          <w:rFonts w:ascii="Times New Roman" w:hAnsi="Times New Roman" w:cs="Times New Roman" w:hint="eastAsia"/>
          <w:sz w:val="22"/>
        </w:rPr>
        <w:t>mapping-based method</w:t>
      </w:r>
      <w:r w:rsidR="009523EB">
        <w:rPr>
          <w:rFonts w:ascii="Times New Roman" w:hAnsi="Times New Roman" w:cs="Times New Roman" w:hint="eastAsia"/>
          <w:sz w:val="22"/>
        </w:rPr>
        <w:t>, high</w:t>
      </w:r>
      <w:r w:rsidR="009523EB">
        <w:rPr>
          <w:rFonts w:ascii="Times New Roman" w:hAnsi="Times New Roman" w:cs="Times New Roman"/>
          <w:sz w:val="22"/>
        </w:rPr>
        <w:t>-quality</w:t>
      </w:r>
      <w:r w:rsidR="009523EB">
        <w:rPr>
          <w:rFonts w:ascii="Times New Roman" w:hAnsi="Times New Roman" w:cs="Times New Roman" w:hint="eastAsia"/>
          <w:sz w:val="22"/>
        </w:rPr>
        <w:t xml:space="preserve"> reads after trimming were used as input of RGI, which </w:t>
      </w:r>
      <w:r w:rsidR="009523EB">
        <w:rPr>
          <w:rFonts w:ascii="Times New Roman" w:hAnsi="Times New Roman" w:cs="Times New Roman"/>
          <w:sz w:val="22"/>
        </w:rPr>
        <w:t xml:space="preserve">was </w:t>
      </w:r>
      <w:r w:rsidR="009523EB">
        <w:rPr>
          <w:rFonts w:ascii="Times New Roman" w:hAnsi="Times New Roman" w:cs="Times New Roman" w:hint="eastAsia"/>
          <w:sz w:val="22"/>
        </w:rPr>
        <w:t xml:space="preserve">able to align the short DNA sequences using KWA </w:t>
      </w:r>
      <w:r w:rsidR="009523EB">
        <w:rPr>
          <w:rFonts w:ascii="Times New Roman" w:hAnsi="Times New Roman" w:cs="Times New Roman"/>
          <w:sz w:val="22"/>
        </w:rPr>
        <w:t>against</w:t>
      </w:r>
      <w:r w:rsidR="009523EB">
        <w:rPr>
          <w:rFonts w:ascii="Times New Roman" w:hAnsi="Times New Roman" w:cs="Times New Roman" w:hint="eastAsia"/>
          <w:sz w:val="22"/>
        </w:rPr>
        <w:t xml:space="preserve"> </w:t>
      </w:r>
      <w:r w:rsidR="009523EB">
        <w:rPr>
          <w:rFonts w:ascii="Times New Roman" w:hAnsi="Times New Roman" w:cs="Times New Roman"/>
          <w:sz w:val="22"/>
        </w:rPr>
        <w:t xml:space="preserve">a </w:t>
      </w:r>
      <w:r w:rsidR="009523EB">
        <w:rPr>
          <w:rFonts w:ascii="Times New Roman" w:hAnsi="Times New Roman" w:cs="Times New Roman" w:hint="eastAsia"/>
          <w:sz w:val="22"/>
        </w:rPr>
        <w:t>comprehensive antibiotics resistance database (CARD) database.</w:t>
      </w:r>
      <w:r w:rsidR="008130A2">
        <w:rPr>
          <w:rFonts w:ascii="Times New Roman" w:hAnsi="Times New Roman" w:cs="Times New Roman" w:hint="eastAsia"/>
          <w:sz w:val="22"/>
        </w:rPr>
        <w:t xml:space="preserve"> For assembl</w:t>
      </w:r>
      <w:r w:rsidR="00BF7D18">
        <w:rPr>
          <w:rFonts w:ascii="Times New Roman" w:hAnsi="Times New Roman" w:cs="Times New Roman" w:hint="eastAsia"/>
          <w:sz w:val="22"/>
        </w:rPr>
        <w:t>y-based method, assembled contigs were used</w:t>
      </w:r>
      <w:r w:rsidR="00D81FFC">
        <w:rPr>
          <w:rFonts w:ascii="Times New Roman" w:hAnsi="Times New Roman" w:cs="Times New Roman" w:hint="eastAsia"/>
          <w:sz w:val="22"/>
        </w:rPr>
        <w:t xml:space="preserve"> to predict open reading frames (ORFs) using prodigal and protein sequences were used to predict AMR genes with </w:t>
      </w:r>
      <w:proofErr w:type="spellStart"/>
      <w:r w:rsidR="00D81FFC">
        <w:rPr>
          <w:rFonts w:ascii="Times New Roman" w:hAnsi="Times New Roman" w:cs="Times New Roman" w:hint="eastAsia"/>
          <w:sz w:val="22"/>
        </w:rPr>
        <w:t>rgi_main</w:t>
      </w:r>
      <w:proofErr w:type="spellEnd"/>
      <w:r w:rsidR="00D81FFC">
        <w:rPr>
          <w:rFonts w:ascii="Times New Roman" w:hAnsi="Times New Roman" w:cs="Times New Roman" w:hint="eastAsia"/>
          <w:sz w:val="22"/>
        </w:rPr>
        <w:t xml:space="preserve"> function.</w:t>
      </w:r>
      <w:r w:rsidR="006C3ABB">
        <w:rPr>
          <w:rFonts w:ascii="Times New Roman" w:hAnsi="Times New Roman" w:cs="Times New Roman" w:hint="eastAsia"/>
          <w:sz w:val="22"/>
        </w:rPr>
        <w:t xml:space="preserve"> </w:t>
      </w:r>
      <w:r w:rsidR="00DA6792">
        <w:rPr>
          <w:rFonts w:ascii="Times New Roman" w:hAnsi="Times New Roman" w:cs="Times New Roman" w:hint="eastAsia"/>
          <w:sz w:val="22"/>
        </w:rPr>
        <w:t xml:space="preserve">Only results with a cutoff of strict or perfect and a </w:t>
      </w:r>
      <w:r w:rsidR="00E17784">
        <w:rPr>
          <w:rFonts w:ascii="Times New Roman" w:hAnsi="Times New Roman" w:cs="Times New Roman"/>
          <w:sz w:val="22"/>
        </w:rPr>
        <w:t>‘</w:t>
      </w:r>
      <w:proofErr w:type="spellStart"/>
      <w:r w:rsidR="00E17784">
        <w:rPr>
          <w:rFonts w:ascii="Times New Roman" w:hAnsi="Times New Roman" w:cs="Times New Roman" w:hint="eastAsia"/>
          <w:sz w:val="22"/>
        </w:rPr>
        <w:t>Best_Identities</w:t>
      </w:r>
      <w:proofErr w:type="spellEnd"/>
      <w:r w:rsidR="00E17784">
        <w:rPr>
          <w:rFonts w:ascii="Times New Roman" w:hAnsi="Times New Roman" w:cs="Times New Roman"/>
          <w:sz w:val="22"/>
        </w:rPr>
        <w:t>’</w:t>
      </w:r>
      <w:r w:rsidR="00E17784">
        <w:rPr>
          <w:rFonts w:ascii="Times New Roman" w:hAnsi="Times New Roman" w:cs="Times New Roman" w:hint="eastAsia"/>
          <w:sz w:val="22"/>
        </w:rPr>
        <w:t xml:space="preserve"> over 50 were remained.</w:t>
      </w:r>
      <w:r w:rsidR="003753A2">
        <w:rPr>
          <w:rFonts w:ascii="Times New Roman" w:hAnsi="Times New Roman" w:cs="Times New Roman" w:hint="eastAsia"/>
          <w:sz w:val="22"/>
        </w:rPr>
        <w:t xml:space="preserve"> </w:t>
      </w:r>
      <w:r w:rsidR="005A1212">
        <w:rPr>
          <w:rFonts w:ascii="Times New Roman" w:hAnsi="Times New Roman" w:cs="Times New Roman" w:hint="eastAsia"/>
          <w:sz w:val="22"/>
        </w:rPr>
        <w:t>Therefore, results could be compared and analyzed.</w:t>
      </w:r>
    </w:p>
    <w:p w14:paraId="1C1E25E4" w14:textId="5ABA91BB" w:rsidR="004809CB" w:rsidRPr="005A1212" w:rsidRDefault="004809CB"/>
    <w:p w14:paraId="639B8C24" w14:textId="1E5895FB" w:rsidR="004809CB" w:rsidRDefault="00AD39AA" w:rsidP="005A1212">
      <w:pPr>
        <w:jc w:val="center"/>
      </w:pPr>
      <w:r>
        <w:rPr>
          <w:rFonts w:hint="eastAsia"/>
          <w:noProof/>
        </w:rPr>
        <w:drawing>
          <wp:inline distT="0" distB="0" distL="0" distR="0" wp14:anchorId="162E67AD" wp14:editId="7013A9B3">
            <wp:extent cx="2425360" cy="2214690"/>
            <wp:effectExtent l="0" t="0" r="0" b="0"/>
            <wp:docPr id="17883780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8658" cy="2235964"/>
                    </a:xfrm>
                    <a:prstGeom prst="rect">
                      <a:avLst/>
                    </a:prstGeom>
                    <a:noFill/>
                  </pic:spPr>
                </pic:pic>
              </a:graphicData>
            </a:graphic>
          </wp:inline>
        </w:drawing>
      </w:r>
    </w:p>
    <w:p w14:paraId="46594F2F" w14:textId="562074DB" w:rsidR="005A1212" w:rsidRPr="00E75C48" w:rsidRDefault="005A1212" w:rsidP="005A1212">
      <w:pPr>
        <w:jc w:val="center"/>
        <w:rPr>
          <w:rFonts w:ascii="Times New Roman" w:hAnsi="Times New Roman" w:cs="Times New Roman"/>
          <w:i/>
          <w:iCs/>
        </w:rPr>
      </w:pPr>
      <w:r w:rsidRPr="00E75C48">
        <w:rPr>
          <w:rFonts w:ascii="Times New Roman" w:hAnsi="Times New Roman" w:cs="Times New Roman"/>
          <w:i/>
          <w:iCs/>
        </w:rPr>
        <w:t>Figure</w:t>
      </w:r>
      <w:r w:rsidR="00E75C48">
        <w:rPr>
          <w:rFonts w:ascii="Times New Roman" w:hAnsi="Times New Roman" w:cs="Times New Roman" w:hint="eastAsia"/>
          <w:i/>
          <w:iCs/>
        </w:rPr>
        <w:t xml:space="preserve"> </w:t>
      </w:r>
      <w:r w:rsidR="00E75C48" w:rsidRPr="00E75C48">
        <w:rPr>
          <w:rFonts w:ascii="Times New Roman" w:hAnsi="Times New Roman" w:cs="Times New Roman"/>
          <w:i/>
          <w:iCs/>
        </w:rPr>
        <w:t>1. Scheme of workflow</w:t>
      </w:r>
    </w:p>
    <w:p w14:paraId="67CAAEF6" w14:textId="77777777" w:rsidR="005A1212" w:rsidRDefault="005A1212" w:rsidP="005A1212">
      <w:pPr>
        <w:jc w:val="center"/>
      </w:pPr>
    </w:p>
    <w:p w14:paraId="53311608" w14:textId="77777777" w:rsidR="005A1212" w:rsidRDefault="005A1212" w:rsidP="005A1212">
      <w:pPr>
        <w:jc w:val="center"/>
        <w:rPr>
          <w:rFonts w:hint="eastAsia"/>
        </w:rPr>
      </w:pPr>
    </w:p>
    <w:p w14:paraId="74692FBB" w14:textId="556AD4DB" w:rsidR="006641BA" w:rsidRPr="00F81905" w:rsidRDefault="00720BD9" w:rsidP="00010D63">
      <w:pPr>
        <w:pStyle w:val="1"/>
        <w:rPr>
          <w:rFonts w:eastAsiaTheme="minorEastAsia" w:hint="eastAsia"/>
        </w:rPr>
      </w:pPr>
      <w:r>
        <w:rPr>
          <w:rFonts w:hint="eastAsia"/>
        </w:rPr>
        <w:t>Result</w:t>
      </w:r>
      <w:r w:rsidR="00F81905">
        <w:rPr>
          <w:rFonts w:eastAsiaTheme="minorEastAsia" w:hint="eastAsia"/>
        </w:rPr>
        <w:t xml:space="preserve"> and discussion</w:t>
      </w:r>
    </w:p>
    <w:p w14:paraId="6128EA9B" w14:textId="77777777" w:rsidR="00720BD9" w:rsidRDefault="00720BD9"/>
    <w:p w14:paraId="493FDF06" w14:textId="40DE76FE" w:rsidR="00421FC5" w:rsidRPr="00965967" w:rsidRDefault="00EC073C" w:rsidP="00965967">
      <w:pPr>
        <w:pStyle w:val="2"/>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line="240" w:lineRule="auto"/>
        <w:jc w:val="both"/>
        <w:rPr>
          <w:rFonts w:ascii="Times New Roman" w:eastAsiaTheme="minorEastAsia" w:hAnsi="Times New Roman" w:cstheme="minorBidi"/>
          <w:bCs w:val="0"/>
          <w:spacing w:val="15"/>
          <w:sz w:val="22"/>
          <w:szCs w:val="20"/>
        </w:rPr>
      </w:pPr>
      <w:r w:rsidRPr="00965967">
        <w:rPr>
          <w:rFonts w:ascii="Times New Roman" w:eastAsiaTheme="minorEastAsia" w:hAnsi="Times New Roman" w:cstheme="minorBidi" w:hint="eastAsia"/>
          <w:bCs w:val="0"/>
          <w:spacing w:val="15"/>
          <w:sz w:val="22"/>
          <w:szCs w:val="20"/>
        </w:rPr>
        <w:t>Quality of reads before and after the removal of rRNA</w:t>
      </w:r>
    </w:p>
    <w:p w14:paraId="102AB1AA" w14:textId="77777777" w:rsidR="00380246" w:rsidRDefault="00380246"/>
    <w:p w14:paraId="74C88149" w14:textId="4B44E0A1" w:rsidR="004F7E1C" w:rsidRDefault="004F3D2E">
      <w:pPr>
        <w:rPr>
          <w:rFonts w:ascii="Times New Roman" w:hAnsi="Times New Roman" w:cs="Times New Roman"/>
          <w:sz w:val="22"/>
        </w:rPr>
      </w:pPr>
      <w:r w:rsidRPr="004F3D2E">
        <w:rPr>
          <w:rFonts w:ascii="Times New Roman" w:hAnsi="Times New Roman" w:cs="Times New Roman" w:hint="eastAsia"/>
          <w:sz w:val="22"/>
        </w:rPr>
        <w:t>Tri</w:t>
      </w:r>
      <w:r>
        <w:rPr>
          <w:rFonts w:ascii="Times New Roman" w:hAnsi="Times New Roman" w:cs="Times New Roman" w:hint="eastAsia"/>
          <w:sz w:val="22"/>
        </w:rPr>
        <w:t xml:space="preserve">mming of </w:t>
      </w:r>
      <w:r w:rsidR="00D56244">
        <w:rPr>
          <w:rFonts w:ascii="Times New Roman" w:hAnsi="Times New Roman" w:cs="Times New Roman"/>
          <w:sz w:val="22"/>
        </w:rPr>
        <w:t>low-quality</w:t>
      </w:r>
      <w:r>
        <w:rPr>
          <w:rFonts w:ascii="Times New Roman" w:hAnsi="Times New Roman" w:cs="Times New Roman" w:hint="eastAsia"/>
          <w:sz w:val="22"/>
        </w:rPr>
        <w:t xml:space="preserve"> sequences </w:t>
      </w:r>
      <w:r>
        <w:rPr>
          <w:rFonts w:ascii="Times New Roman" w:hAnsi="Times New Roman" w:cs="Times New Roman"/>
          <w:sz w:val="22"/>
        </w:rPr>
        <w:t>and</w:t>
      </w:r>
      <w:r>
        <w:rPr>
          <w:rFonts w:ascii="Times New Roman" w:hAnsi="Times New Roman" w:cs="Times New Roman" w:hint="eastAsia"/>
          <w:sz w:val="22"/>
        </w:rPr>
        <w:t xml:space="preserve"> rRNA removal were two common strategies in </w:t>
      </w:r>
      <w:proofErr w:type="spellStart"/>
      <w:r>
        <w:rPr>
          <w:rFonts w:ascii="Times New Roman" w:hAnsi="Times New Roman" w:cs="Times New Roman" w:hint="eastAsia"/>
          <w:sz w:val="22"/>
        </w:rPr>
        <w:t>metatranscriptomics</w:t>
      </w:r>
      <w:proofErr w:type="spellEnd"/>
      <w:r>
        <w:rPr>
          <w:rFonts w:ascii="Times New Roman" w:hAnsi="Times New Roman" w:cs="Times New Roman" w:hint="eastAsia"/>
          <w:sz w:val="22"/>
        </w:rPr>
        <w:t xml:space="preserve">, however, very few research was done </w:t>
      </w:r>
      <w:r w:rsidR="001634C4">
        <w:rPr>
          <w:rFonts w:ascii="Times New Roman" w:hAnsi="Times New Roman" w:cs="Times New Roman" w:hint="eastAsia"/>
          <w:sz w:val="22"/>
        </w:rPr>
        <w:t xml:space="preserve">about the read quality changes during the process. </w:t>
      </w:r>
      <w:r w:rsidR="00D56244">
        <w:rPr>
          <w:rFonts w:ascii="Times New Roman" w:hAnsi="Times New Roman" w:cs="Times New Roman" w:hint="eastAsia"/>
          <w:sz w:val="22"/>
        </w:rPr>
        <w:t xml:space="preserve">Therefore, in the section, we will further </w:t>
      </w:r>
      <w:r w:rsidR="00D56244">
        <w:rPr>
          <w:rFonts w:ascii="Times New Roman" w:hAnsi="Times New Roman" w:cs="Times New Roman"/>
          <w:sz w:val="22"/>
        </w:rPr>
        <w:t>discuss</w:t>
      </w:r>
      <w:r w:rsidR="00D56244">
        <w:rPr>
          <w:rFonts w:ascii="Times New Roman" w:hAnsi="Times New Roman" w:cs="Times New Roman" w:hint="eastAsia"/>
          <w:sz w:val="22"/>
        </w:rPr>
        <w:t xml:space="preserve"> th</w:t>
      </w:r>
      <w:r w:rsidR="00D721D8">
        <w:rPr>
          <w:rFonts w:ascii="Times New Roman" w:hAnsi="Times New Roman" w:cs="Times New Roman" w:hint="eastAsia"/>
          <w:sz w:val="22"/>
        </w:rPr>
        <w:t xml:space="preserve">e condition of sequences after these two steps. </w:t>
      </w:r>
    </w:p>
    <w:p w14:paraId="77CDBF6D" w14:textId="2BCD69E9" w:rsidR="00D25D50" w:rsidRDefault="00130E13">
      <w:pPr>
        <w:rPr>
          <w:rFonts w:ascii="Times New Roman" w:hAnsi="Times New Roman" w:cs="Times New Roman"/>
          <w:sz w:val="22"/>
        </w:rPr>
      </w:pPr>
      <w:r>
        <w:rPr>
          <w:rFonts w:ascii="Times New Roman" w:hAnsi="Times New Roman" w:cs="Times New Roman" w:hint="eastAsia"/>
          <w:sz w:val="22"/>
        </w:rPr>
        <w:t xml:space="preserve">After the removal of low-quality sequences and rRNA, </w:t>
      </w:r>
      <w:r w:rsidR="00266404">
        <w:rPr>
          <w:rFonts w:ascii="Times New Roman" w:hAnsi="Times New Roman" w:cs="Times New Roman" w:hint="eastAsia"/>
          <w:sz w:val="22"/>
        </w:rPr>
        <w:t xml:space="preserve">the </w:t>
      </w:r>
      <w:r w:rsidR="00E85A15">
        <w:rPr>
          <w:rFonts w:ascii="Times New Roman" w:hAnsi="Times New Roman" w:cs="Times New Roman" w:hint="eastAsia"/>
          <w:sz w:val="22"/>
        </w:rPr>
        <w:t xml:space="preserve">After quality evaluation with </w:t>
      </w:r>
      <w:proofErr w:type="spellStart"/>
      <w:r w:rsidR="00E85A15">
        <w:rPr>
          <w:rFonts w:ascii="Times New Roman" w:hAnsi="Times New Roman" w:cs="Times New Roman" w:hint="eastAsia"/>
          <w:sz w:val="22"/>
        </w:rPr>
        <w:t>MultiQC</w:t>
      </w:r>
      <w:proofErr w:type="spellEnd"/>
      <w:r w:rsidR="00141BE0">
        <w:rPr>
          <w:rFonts w:ascii="Times New Roman" w:hAnsi="Times New Roman" w:cs="Times New Roman" w:hint="eastAsia"/>
          <w:sz w:val="22"/>
        </w:rPr>
        <w:t xml:space="preserve"> after trimming of low-quality reads</w:t>
      </w:r>
      <w:r w:rsidR="00E85A15">
        <w:rPr>
          <w:rFonts w:ascii="Times New Roman" w:hAnsi="Times New Roman" w:cs="Times New Roman" w:hint="eastAsia"/>
          <w:sz w:val="22"/>
        </w:rPr>
        <w:t xml:space="preserve">, all samples </w:t>
      </w:r>
      <w:r w:rsidR="000F725F">
        <w:rPr>
          <w:rFonts w:ascii="Times New Roman" w:hAnsi="Times New Roman" w:cs="Times New Roman" w:hint="eastAsia"/>
          <w:sz w:val="22"/>
        </w:rPr>
        <w:t xml:space="preserve">were suggested pass the quality thresholds for </w:t>
      </w:r>
      <w:r w:rsidR="000F725F">
        <w:rPr>
          <w:rFonts w:ascii="Times New Roman" w:hAnsi="Times New Roman" w:cs="Times New Roman"/>
          <w:sz w:val="22"/>
        </w:rPr>
        <w:t>‘</w:t>
      </w:r>
      <w:r w:rsidR="000F725F">
        <w:rPr>
          <w:rFonts w:ascii="Times New Roman" w:hAnsi="Times New Roman" w:cs="Times New Roman" w:hint="eastAsia"/>
          <w:sz w:val="22"/>
        </w:rPr>
        <w:t>per base sequence quality</w:t>
      </w:r>
      <w:r w:rsidR="000F725F">
        <w:rPr>
          <w:rFonts w:ascii="Times New Roman" w:hAnsi="Times New Roman" w:cs="Times New Roman"/>
          <w:sz w:val="22"/>
        </w:rPr>
        <w:t>’</w:t>
      </w:r>
      <w:r w:rsidR="004420D2">
        <w:rPr>
          <w:rFonts w:ascii="Times New Roman" w:hAnsi="Times New Roman" w:cs="Times New Roman" w:hint="eastAsia"/>
          <w:sz w:val="22"/>
        </w:rPr>
        <w:t xml:space="preserve">, </w:t>
      </w:r>
      <w:r w:rsidR="004420D2">
        <w:rPr>
          <w:rFonts w:ascii="Times New Roman" w:hAnsi="Times New Roman" w:cs="Times New Roman"/>
          <w:sz w:val="22"/>
        </w:rPr>
        <w:t>‘</w:t>
      </w:r>
      <w:r w:rsidR="004420D2">
        <w:rPr>
          <w:rFonts w:ascii="Times New Roman" w:hAnsi="Times New Roman" w:cs="Times New Roman" w:hint="eastAsia"/>
          <w:sz w:val="22"/>
        </w:rPr>
        <w:t xml:space="preserve">Per Tile sequence </w:t>
      </w:r>
      <w:r w:rsidR="00413F76">
        <w:rPr>
          <w:rFonts w:ascii="Times New Roman" w:hAnsi="Times New Roman" w:cs="Times New Roman" w:hint="eastAsia"/>
          <w:sz w:val="22"/>
        </w:rPr>
        <w:t>Quality</w:t>
      </w:r>
      <w:r w:rsidR="004420D2">
        <w:rPr>
          <w:rFonts w:ascii="Times New Roman" w:hAnsi="Times New Roman" w:cs="Times New Roman"/>
          <w:sz w:val="22"/>
        </w:rPr>
        <w:t>’</w:t>
      </w:r>
      <w:r w:rsidR="005E0E0B">
        <w:rPr>
          <w:rFonts w:ascii="Times New Roman" w:hAnsi="Times New Roman" w:cs="Times New Roman" w:hint="eastAsia"/>
          <w:sz w:val="22"/>
        </w:rPr>
        <w:t xml:space="preserve"> and </w:t>
      </w:r>
      <w:r w:rsidR="005E0E0B">
        <w:rPr>
          <w:rFonts w:ascii="Times New Roman" w:hAnsi="Times New Roman" w:cs="Times New Roman"/>
          <w:sz w:val="22"/>
        </w:rPr>
        <w:t>‘</w:t>
      </w:r>
      <w:r w:rsidR="005E0E0B">
        <w:rPr>
          <w:rFonts w:ascii="Times New Roman" w:hAnsi="Times New Roman" w:cs="Times New Roman" w:hint="eastAsia"/>
          <w:sz w:val="22"/>
        </w:rPr>
        <w:t>Per Sequence Quality Scores</w:t>
      </w:r>
      <w:r w:rsidR="005E0E0B">
        <w:rPr>
          <w:rFonts w:ascii="Times New Roman" w:hAnsi="Times New Roman" w:cs="Times New Roman"/>
          <w:sz w:val="22"/>
        </w:rPr>
        <w:t>’</w:t>
      </w:r>
      <w:r w:rsidR="005E0E0B">
        <w:rPr>
          <w:rFonts w:ascii="Times New Roman" w:hAnsi="Times New Roman" w:cs="Times New Roman" w:hint="eastAsia"/>
          <w:sz w:val="22"/>
        </w:rPr>
        <w:t xml:space="preserve">. </w:t>
      </w:r>
      <w:r w:rsidR="00DF3031">
        <w:rPr>
          <w:rFonts w:ascii="Times New Roman" w:hAnsi="Times New Roman" w:cs="Times New Roman" w:hint="eastAsia"/>
          <w:sz w:val="22"/>
        </w:rPr>
        <w:t xml:space="preserve">However, </w:t>
      </w:r>
      <w:r w:rsidR="00141BE0">
        <w:rPr>
          <w:rFonts w:ascii="Times New Roman" w:hAnsi="Times New Roman" w:cs="Times New Roman" w:hint="eastAsia"/>
          <w:sz w:val="22"/>
        </w:rPr>
        <w:t xml:space="preserve">about </w:t>
      </w:r>
      <w:r w:rsidR="00B6150A">
        <w:rPr>
          <w:rFonts w:ascii="Times New Roman" w:hAnsi="Times New Roman" w:cs="Times New Roman" w:hint="eastAsia"/>
          <w:sz w:val="22"/>
        </w:rPr>
        <w:t>30</w:t>
      </w:r>
      <w:r w:rsidR="00141BE0">
        <w:rPr>
          <w:rFonts w:ascii="Times New Roman" w:hAnsi="Times New Roman" w:cs="Times New Roman" w:hint="eastAsia"/>
          <w:sz w:val="22"/>
        </w:rPr>
        <w:t>% of samples</w:t>
      </w:r>
      <w:r w:rsidR="00DF01A1">
        <w:rPr>
          <w:rFonts w:ascii="Times New Roman" w:hAnsi="Times New Roman" w:cs="Times New Roman" w:hint="eastAsia"/>
          <w:sz w:val="22"/>
        </w:rPr>
        <w:t xml:space="preserve"> were rejected by means of </w:t>
      </w:r>
      <w:r w:rsidR="00DF01A1">
        <w:rPr>
          <w:rFonts w:ascii="Times New Roman" w:hAnsi="Times New Roman" w:cs="Times New Roman"/>
          <w:sz w:val="22"/>
        </w:rPr>
        <w:t>‘</w:t>
      </w:r>
      <w:r w:rsidR="00DF01A1">
        <w:rPr>
          <w:rFonts w:ascii="Times New Roman" w:hAnsi="Times New Roman" w:cs="Times New Roman" w:hint="eastAsia"/>
          <w:sz w:val="22"/>
        </w:rPr>
        <w:t>per base sequence content</w:t>
      </w:r>
      <w:r w:rsidR="00DF01A1">
        <w:rPr>
          <w:rFonts w:ascii="Times New Roman" w:hAnsi="Times New Roman" w:cs="Times New Roman"/>
          <w:sz w:val="22"/>
        </w:rPr>
        <w:t>’</w:t>
      </w:r>
      <w:r w:rsidR="00DF01A1">
        <w:rPr>
          <w:rFonts w:ascii="Times New Roman" w:hAnsi="Times New Roman" w:cs="Times New Roman" w:hint="eastAsia"/>
          <w:sz w:val="22"/>
        </w:rPr>
        <w:t xml:space="preserve">, </w:t>
      </w:r>
      <w:r w:rsidR="00744A63">
        <w:rPr>
          <w:rFonts w:ascii="Times New Roman" w:hAnsi="Times New Roman" w:cs="Times New Roman" w:hint="eastAsia"/>
          <w:sz w:val="22"/>
        </w:rPr>
        <w:t>21</w:t>
      </w:r>
      <w:r w:rsidR="00DF01A1">
        <w:rPr>
          <w:rFonts w:ascii="Times New Roman" w:hAnsi="Times New Roman" w:cs="Times New Roman" w:hint="eastAsia"/>
          <w:sz w:val="22"/>
        </w:rPr>
        <w:t xml:space="preserve">% of samples did not pass </w:t>
      </w:r>
      <w:r w:rsidR="00DF01A1">
        <w:rPr>
          <w:rFonts w:ascii="Times New Roman" w:hAnsi="Times New Roman" w:cs="Times New Roman"/>
          <w:sz w:val="22"/>
        </w:rPr>
        <w:t>‘</w:t>
      </w:r>
      <w:r w:rsidR="00DF01A1">
        <w:rPr>
          <w:rFonts w:ascii="Times New Roman" w:hAnsi="Times New Roman" w:cs="Times New Roman" w:hint="eastAsia"/>
          <w:sz w:val="22"/>
        </w:rPr>
        <w:t>sequence duplication levels</w:t>
      </w:r>
      <w:r w:rsidR="00DF01A1">
        <w:rPr>
          <w:rFonts w:ascii="Times New Roman" w:hAnsi="Times New Roman" w:cs="Times New Roman"/>
          <w:sz w:val="22"/>
        </w:rPr>
        <w:t>’</w:t>
      </w:r>
      <w:r w:rsidR="00B6150A">
        <w:rPr>
          <w:rFonts w:ascii="Times New Roman" w:hAnsi="Times New Roman" w:cs="Times New Roman" w:hint="eastAsia"/>
          <w:sz w:val="22"/>
        </w:rPr>
        <w:t>,</w:t>
      </w:r>
      <w:r w:rsidR="000E3DF7">
        <w:rPr>
          <w:rFonts w:ascii="Times New Roman" w:hAnsi="Times New Roman" w:cs="Times New Roman" w:hint="eastAsia"/>
          <w:sz w:val="22"/>
        </w:rPr>
        <w:t xml:space="preserve"> 77% </w:t>
      </w:r>
      <w:r w:rsidR="00CF276D">
        <w:rPr>
          <w:rFonts w:ascii="Times New Roman" w:hAnsi="Times New Roman" w:cs="Times New Roman" w:hint="eastAsia"/>
          <w:sz w:val="22"/>
        </w:rPr>
        <w:t xml:space="preserve">of samples got rejection in </w:t>
      </w:r>
      <w:r w:rsidR="00CF276D">
        <w:rPr>
          <w:rFonts w:ascii="Times New Roman" w:hAnsi="Times New Roman" w:cs="Times New Roman"/>
          <w:sz w:val="22"/>
        </w:rPr>
        <w:t>‘</w:t>
      </w:r>
      <w:r w:rsidR="00CF276D">
        <w:rPr>
          <w:rFonts w:ascii="Times New Roman" w:hAnsi="Times New Roman" w:cs="Times New Roman" w:hint="eastAsia"/>
          <w:sz w:val="22"/>
        </w:rPr>
        <w:t>sequence duplication level</w:t>
      </w:r>
      <w:r w:rsidR="00CF276D">
        <w:rPr>
          <w:rFonts w:ascii="Times New Roman" w:hAnsi="Times New Roman" w:cs="Times New Roman"/>
          <w:sz w:val="22"/>
        </w:rPr>
        <w:t>’</w:t>
      </w:r>
      <w:r w:rsidR="00CF276D">
        <w:rPr>
          <w:rFonts w:ascii="Times New Roman" w:hAnsi="Times New Roman" w:cs="Times New Roman" w:hint="eastAsia"/>
          <w:sz w:val="22"/>
        </w:rPr>
        <w:t>.</w:t>
      </w:r>
      <w:r w:rsidR="00B7508C">
        <w:rPr>
          <w:rFonts w:ascii="Times New Roman" w:hAnsi="Times New Roman" w:cs="Times New Roman" w:hint="eastAsia"/>
          <w:sz w:val="22"/>
        </w:rPr>
        <w:t xml:space="preserve"> This result is very similar to research of </w:t>
      </w:r>
      <w:r w:rsidR="00B7508C">
        <w:rPr>
          <w:rFonts w:ascii="Times New Roman" w:hAnsi="Times New Roman" w:cs="Times New Roman"/>
          <w:sz w:val="22"/>
        </w:rPr>
        <w:fldChar w:fldCharType="begin"/>
      </w:r>
      <w:r w:rsidR="00B7508C">
        <w:rPr>
          <w:rFonts w:ascii="Times New Roman" w:hAnsi="Times New Roman" w:cs="Times New Roman"/>
          <w:sz w:val="22"/>
        </w:rPr>
        <w:instrText xml:space="preserve"> ADDIN ZOTERO_ITEM CSL_CITATION {"citationID":"ARjvhJev","properties":{"formattedCitation":"(Gerard &amp; Mar\\uc0\\u237{}a, 2022)","plainCitation":"(Gerard &amp; María, 2022)","noteIndex":0},"citationItems":[{"id":2053,"uris":["http://zotero.org/users/local/2fw9MRcz/items/96REKNJS"],"itemData":{"id":2053,"type":"article-journal","abstract":"Repositorio académico de la Universidad de Chile. Tesis, artículos y libros publicados en formato digital con distintos niveles de acceso","language":"en","license":"Attribution-NonCommercial-NoDerivs 3.0 United States","note":"Accepted: 2023-01-24T14:24:45Z\npublisher: Universidad de Chile","source":"repositorio.uchile.cl","title":"Functional exploration of natural product metabolism and metatranscriptomic analyses in uncultivated soil bacteria from the Talabre-Lejía transect (Atacama desert)","URL":"https://repositorio.uchile.cl/handle/2250/191742","author":[{"family":"Gerard","given":"Andreani"},{"family":"María","given":"Constanza"}],"accessed":{"date-parts":[["2024",8,26]]},"issued":{"date-parts":[["2022"]]}}}],"schema":"https://github.com/citation-style-language/schema/raw/master/csl-citation.json"} </w:instrText>
      </w:r>
      <w:r w:rsidR="00B7508C">
        <w:rPr>
          <w:rFonts w:ascii="Times New Roman" w:hAnsi="Times New Roman" w:cs="Times New Roman"/>
          <w:sz w:val="22"/>
        </w:rPr>
        <w:fldChar w:fldCharType="separate"/>
      </w:r>
      <w:r w:rsidR="00B7508C" w:rsidRPr="00B7508C">
        <w:rPr>
          <w:rFonts w:ascii="Times New Roman" w:hAnsi="Times New Roman" w:cs="Times New Roman"/>
          <w:kern w:val="0"/>
          <w:sz w:val="22"/>
          <w:szCs w:val="24"/>
        </w:rPr>
        <w:t>(Gerard &amp; María, 2022)</w:t>
      </w:r>
      <w:r w:rsidR="00B7508C">
        <w:rPr>
          <w:rFonts w:ascii="Times New Roman" w:hAnsi="Times New Roman" w:cs="Times New Roman"/>
          <w:sz w:val="22"/>
        </w:rPr>
        <w:fldChar w:fldCharType="end"/>
      </w:r>
      <w:r w:rsidR="00046FCC">
        <w:rPr>
          <w:rFonts w:ascii="Times New Roman" w:hAnsi="Times New Roman" w:cs="Times New Roman" w:hint="eastAsia"/>
          <w:sz w:val="22"/>
        </w:rPr>
        <w:t xml:space="preserve">, </w:t>
      </w:r>
      <w:r w:rsidR="00E05483">
        <w:rPr>
          <w:rFonts w:ascii="Times New Roman" w:hAnsi="Times New Roman" w:cs="Times New Roman" w:hint="eastAsia"/>
          <w:sz w:val="22"/>
        </w:rPr>
        <w:t>in which</w:t>
      </w:r>
      <w:r w:rsidR="00B112E9">
        <w:rPr>
          <w:rFonts w:ascii="Times New Roman" w:hAnsi="Times New Roman" w:cs="Times New Roman" w:hint="eastAsia"/>
          <w:sz w:val="22"/>
        </w:rPr>
        <w:t xml:space="preserve"> all of the parameters also failed passing the threshold. </w:t>
      </w:r>
      <w:r w:rsidR="00673B46">
        <w:rPr>
          <w:rFonts w:ascii="Times New Roman" w:hAnsi="Times New Roman" w:cs="Times New Roman" w:hint="eastAsia"/>
          <w:sz w:val="22"/>
        </w:rPr>
        <w:t xml:space="preserve">After removal of rRNA, </w:t>
      </w:r>
      <w:r w:rsidR="00E05483">
        <w:rPr>
          <w:rFonts w:ascii="Times New Roman" w:hAnsi="Times New Roman" w:cs="Times New Roman" w:hint="eastAsia"/>
          <w:sz w:val="22"/>
        </w:rPr>
        <w:t xml:space="preserve">the </w:t>
      </w:r>
      <w:r w:rsidR="00E05483">
        <w:rPr>
          <w:rFonts w:ascii="Times New Roman" w:hAnsi="Times New Roman" w:cs="Times New Roman"/>
          <w:sz w:val="22"/>
        </w:rPr>
        <w:t>‘</w:t>
      </w:r>
      <w:r w:rsidR="00E05483">
        <w:rPr>
          <w:rFonts w:ascii="Times New Roman" w:hAnsi="Times New Roman" w:cs="Times New Roman" w:hint="eastAsia"/>
          <w:sz w:val="22"/>
        </w:rPr>
        <w:t>Sequence Duplication Levels</w:t>
      </w:r>
      <w:r w:rsidR="00E05483">
        <w:rPr>
          <w:rFonts w:ascii="Times New Roman" w:hAnsi="Times New Roman" w:cs="Times New Roman"/>
          <w:sz w:val="22"/>
        </w:rPr>
        <w:t>’</w:t>
      </w:r>
      <w:r w:rsidR="00E05483">
        <w:rPr>
          <w:rFonts w:ascii="Times New Roman" w:hAnsi="Times New Roman" w:cs="Times New Roman" w:hint="eastAsia"/>
          <w:sz w:val="22"/>
        </w:rPr>
        <w:t xml:space="preserve"> </w:t>
      </w:r>
      <w:r w:rsidR="000441FE">
        <w:rPr>
          <w:rFonts w:ascii="Times New Roman" w:hAnsi="Times New Roman" w:cs="Times New Roman" w:hint="eastAsia"/>
          <w:sz w:val="22"/>
        </w:rPr>
        <w:t xml:space="preserve">of sample seems to be </w:t>
      </w:r>
      <w:r w:rsidR="000441FE">
        <w:rPr>
          <w:rFonts w:ascii="Times New Roman" w:hAnsi="Times New Roman" w:cs="Times New Roman"/>
          <w:sz w:val="22"/>
        </w:rPr>
        <w:t>improved</w:t>
      </w:r>
      <w:r w:rsidR="001F332F">
        <w:rPr>
          <w:rFonts w:ascii="Times New Roman" w:hAnsi="Times New Roman" w:cs="Times New Roman" w:hint="eastAsia"/>
          <w:sz w:val="22"/>
        </w:rPr>
        <w:t xml:space="preserve"> a lot</w:t>
      </w:r>
      <w:r w:rsidR="000441FE">
        <w:rPr>
          <w:rFonts w:ascii="Times New Roman" w:hAnsi="Times New Roman" w:cs="Times New Roman" w:hint="eastAsia"/>
          <w:sz w:val="22"/>
        </w:rPr>
        <w:t xml:space="preserve">, where </w:t>
      </w:r>
      <w:r w:rsidR="005034C1">
        <w:rPr>
          <w:rFonts w:ascii="Times New Roman" w:hAnsi="Times New Roman" w:cs="Times New Roman" w:hint="eastAsia"/>
          <w:sz w:val="22"/>
        </w:rPr>
        <w:t xml:space="preserve">only </w:t>
      </w:r>
      <w:r w:rsidR="00DC61D8">
        <w:rPr>
          <w:rFonts w:ascii="Times New Roman" w:hAnsi="Times New Roman" w:cs="Times New Roman" w:hint="eastAsia"/>
          <w:sz w:val="22"/>
        </w:rPr>
        <w:t>39 samples were rejected.</w:t>
      </w:r>
      <w:r w:rsidR="00E34DED">
        <w:rPr>
          <w:rFonts w:ascii="Times New Roman" w:hAnsi="Times New Roman" w:cs="Times New Roman" w:hint="eastAsia"/>
          <w:sz w:val="22"/>
        </w:rPr>
        <w:t xml:space="preserve"> However, some samples were observed with even higher </w:t>
      </w:r>
      <w:r w:rsidR="00C954EF">
        <w:rPr>
          <w:rFonts w:ascii="Times New Roman" w:hAnsi="Times New Roman" w:cs="Times New Roman" w:hint="eastAsia"/>
          <w:sz w:val="22"/>
        </w:rPr>
        <w:t>duplication level</w:t>
      </w:r>
      <w:r w:rsidR="00D1713B">
        <w:rPr>
          <w:rFonts w:ascii="Times New Roman" w:hAnsi="Times New Roman" w:cs="Times New Roman" w:hint="eastAsia"/>
          <w:sz w:val="22"/>
        </w:rPr>
        <w:t xml:space="preserve">. This </w:t>
      </w:r>
      <w:r w:rsidR="00A504D9">
        <w:rPr>
          <w:rFonts w:ascii="Times New Roman" w:hAnsi="Times New Roman" w:cs="Times New Roman" w:hint="eastAsia"/>
          <w:sz w:val="22"/>
        </w:rPr>
        <w:t>cou</w:t>
      </w:r>
      <w:r w:rsidR="005862B9">
        <w:rPr>
          <w:rFonts w:ascii="Times New Roman" w:hAnsi="Times New Roman" w:cs="Times New Roman" w:hint="eastAsia"/>
          <w:sz w:val="22"/>
        </w:rPr>
        <w:t xml:space="preserve">ld happen due to that the deletion of rRNA sequence lower the complexity </w:t>
      </w:r>
      <w:r w:rsidR="004E1550">
        <w:rPr>
          <w:rFonts w:ascii="Times New Roman" w:hAnsi="Times New Roman" w:cs="Times New Roman" w:hint="eastAsia"/>
          <w:sz w:val="22"/>
        </w:rPr>
        <w:t xml:space="preserve">and diversity </w:t>
      </w:r>
      <w:r w:rsidR="005862B9">
        <w:rPr>
          <w:rFonts w:ascii="Times New Roman" w:hAnsi="Times New Roman" w:cs="Times New Roman" w:hint="eastAsia"/>
          <w:sz w:val="22"/>
        </w:rPr>
        <w:t xml:space="preserve">of </w:t>
      </w:r>
      <w:r w:rsidR="005862B9">
        <w:rPr>
          <w:rFonts w:ascii="Times New Roman" w:hAnsi="Times New Roman" w:cs="Times New Roman"/>
          <w:sz w:val="22"/>
        </w:rPr>
        <w:t>overall</w:t>
      </w:r>
      <w:r w:rsidR="005862B9">
        <w:rPr>
          <w:rFonts w:ascii="Times New Roman" w:hAnsi="Times New Roman" w:cs="Times New Roman" w:hint="eastAsia"/>
          <w:sz w:val="22"/>
        </w:rPr>
        <w:t xml:space="preserve"> sample, therefore</w:t>
      </w:r>
      <w:r w:rsidR="004E1550">
        <w:rPr>
          <w:rFonts w:ascii="Times New Roman" w:hAnsi="Times New Roman" w:cs="Times New Roman" w:hint="eastAsia"/>
          <w:sz w:val="22"/>
        </w:rPr>
        <w:t xml:space="preserve"> highly duplicated mRNA </w:t>
      </w:r>
      <w:r w:rsidR="009B20C8">
        <w:rPr>
          <w:rFonts w:ascii="Times New Roman" w:hAnsi="Times New Roman" w:cs="Times New Roman" w:hint="eastAsia"/>
          <w:sz w:val="22"/>
        </w:rPr>
        <w:t xml:space="preserve">become more apparent. </w:t>
      </w:r>
      <w:r w:rsidR="00053438">
        <w:rPr>
          <w:rFonts w:ascii="Times New Roman" w:hAnsi="Times New Roman" w:cs="Times New Roman" w:hint="eastAsia"/>
          <w:sz w:val="22"/>
        </w:rPr>
        <w:t xml:space="preserve">Also, </w:t>
      </w:r>
      <w:r w:rsidR="00B67475">
        <w:rPr>
          <w:rFonts w:ascii="Times New Roman" w:hAnsi="Times New Roman" w:cs="Times New Roman" w:hint="eastAsia"/>
          <w:sz w:val="22"/>
        </w:rPr>
        <w:t>due to the lack of sequences and inadequate coverage, the rest of sequence may concentrate</w:t>
      </w:r>
      <w:r w:rsidR="00D25D50">
        <w:rPr>
          <w:rFonts w:ascii="Times New Roman" w:hAnsi="Times New Roman" w:cs="Times New Roman" w:hint="eastAsia"/>
          <w:sz w:val="22"/>
        </w:rPr>
        <w:t xml:space="preserve"> in several highly expressed transcripts, thus increase duplication level. </w:t>
      </w:r>
    </w:p>
    <w:p w14:paraId="3603C843" w14:textId="00E515D4" w:rsidR="0015200F" w:rsidRDefault="00827E57" w:rsidP="0015200F">
      <w:pPr>
        <w:jc w:val="center"/>
      </w:pPr>
      <w:r w:rsidRPr="00AF4B33">
        <w:lastRenderedPageBreak/>
        <w:drawing>
          <wp:inline distT="0" distB="0" distL="0" distR="0" wp14:anchorId="5CF6BB42" wp14:editId="007AC506">
            <wp:extent cx="2638789" cy="1699124"/>
            <wp:effectExtent l="0" t="0" r="0" b="0"/>
            <wp:docPr id="729398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98393" name=""/>
                    <pic:cNvPicPr/>
                  </pic:nvPicPr>
                  <pic:blipFill rotWithShape="1">
                    <a:blip r:embed="rId8"/>
                    <a:srcRect t="4097" r="10755"/>
                    <a:stretch/>
                  </pic:blipFill>
                  <pic:spPr bwMode="auto">
                    <a:xfrm>
                      <a:off x="0" y="0"/>
                      <a:ext cx="2676495" cy="1723403"/>
                    </a:xfrm>
                    <a:prstGeom prst="rect">
                      <a:avLst/>
                    </a:prstGeom>
                    <a:ln>
                      <a:noFill/>
                    </a:ln>
                    <a:extLst>
                      <a:ext uri="{53640926-AAD7-44D8-BBD7-CCE9431645EC}">
                        <a14:shadowObscured xmlns:a14="http://schemas.microsoft.com/office/drawing/2010/main"/>
                      </a:ext>
                    </a:extLst>
                  </pic:spPr>
                </pic:pic>
              </a:graphicData>
            </a:graphic>
          </wp:inline>
        </w:drawing>
      </w:r>
      <w:r w:rsidRPr="004F7E1C">
        <w:t xml:space="preserve"> </w:t>
      </w:r>
      <w:r w:rsidR="0015200F" w:rsidRPr="004F7E1C">
        <w:drawing>
          <wp:inline distT="0" distB="0" distL="0" distR="0" wp14:anchorId="06AFF4BD" wp14:editId="274C9B14">
            <wp:extent cx="2492035" cy="1735177"/>
            <wp:effectExtent l="0" t="0" r="3810" b="0"/>
            <wp:docPr id="921948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8601" name=""/>
                    <pic:cNvPicPr/>
                  </pic:nvPicPr>
                  <pic:blipFill rotWithShape="1">
                    <a:blip r:embed="rId9"/>
                    <a:srcRect t="4843" r="18111"/>
                    <a:stretch/>
                  </pic:blipFill>
                  <pic:spPr bwMode="auto">
                    <a:xfrm>
                      <a:off x="0" y="0"/>
                      <a:ext cx="2521114" cy="1755424"/>
                    </a:xfrm>
                    <a:prstGeom prst="rect">
                      <a:avLst/>
                    </a:prstGeom>
                    <a:ln>
                      <a:noFill/>
                    </a:ln>
                    <a:extLst>
                      <a:ext uri="{53640926-AAD7-44D8-BBD7-CCE9431645EC}">
                        <a14:shadowObscured xmlns:a14="http://schemas.microsoft.com/office/drawing/2010/main"/>
                      </a:ext>
                    </a:extLst>
                  </pic:spPr>
                </pic:pic>
              </a:graphicData>
            </a:graphic>
          </wp:inline>
        </w:drawing>
      </w:r>
    </w:p>
    <w:p w14:paraId="46643FAA" w14:textId="62562F43" w:rsidR="00F82F0E" w:rsidRPr="00B3390F" w:rsidRDefault="00F82F0E" w:rsidP="00B3390F">
      <w:pPr>
        <w:rPr>
          <w:rFonts w:ascii="Times New Roman" w:hAnsi="Times New Roman" w:cs="Times New Roman" w:hint="eastAsia"/>
          <w:i/>
          <w:iCs/>
        </w:rPr>
      </w:pPr>
      <w:r w:rsidRPr="00B3390F">
        <w:rPr>
          <w:rFonts w:ascii="Times New Roman" w:hAnsi="Times New Roman" w:cs="Times New Roman" w:hint="eastAsia"/>
          <w:i/>
          <w:iCs/>
        </w:rPr>
        <w:t>Figure 2</w:t>
      </w:r>
      <w:r w:rsidR="00185848" w:rsidRPr="00B3390F">
        <w:rPr>
          <w:rFonts w:ascii="Times New Roman" w:hAnsi="Times New Roman" w:cs="Times New Roman" w:hint="eastAsia"/>
          <w:i/>
          <w:iCs/>
        </w:rPr>
        <w:t xml:space="preserve">. (A)Change of file size after trimming and rRNA removal </w:t>
      </w:r>
      <w:r w:rsidR="00B3390F" w:rsidRPr="00B3390F">
        <w:rPr>
          <w:rFonts w:ascii="Times New Roman" w:hAnsi="Times New Roman" w:cs="Times New Roman" w:hint="eastAsia"/>
          <w:i/>
          <w:iCs/>
        </w:rPr>
        <w:t>(B) Change of duplication level before and after rRNA removal</w:t>
      </w:r>
    </w:p>
    <w:p w14:paraId="3298238E" w14:textId="77777777" w:rsidR="00D54B5A" w:rsidRDefault="00D54B5A" w:rsidP="00F82F0E">
      <w:pPr>
        <w:rPr>
          <w:rFonts w:ascii="Times New Roman" w:hAnsi="Times New Roman" w:cs="Times New Roman" w:hint="eastAsia"/>
          <w:sz w:val="22"/>
        </w:rPr>
      </w:pPr>
    </w:p>
    <w:p w14:paraId="5375D8EC" w14:textId="70DB8B41" w:rsidR="003F213A" w:rsidRDefault="00D25D50">
      <w:pPr>
        <w:rPr>
          <w:rFonts w:ascii="Times New Roman" w:hAnsi="Times New Roman" w:cs="Times New Roman"/>
          <w:sz w:val="22"/>
        </w:rPr>
      </w:pPr>
      <w:r>
        <w:rPr>
          <w:rFonts w:ascii="Times New Roman" w:hAnsi="Times New Roman" w:cs="Times New Roman" w:hint="eastAsia"/>
          <w:sz w:val="22"/>
        </w:rPr>
        <w:t>In contrast</w:t>
      </w:r>
      <w:r w:rsidR="00DC61D8">
        <w:rPr>
          <w:rFonts w:ascii="Times New Roman" w:hAnsi="Times New Roman" w:cs="Times New Roman" w:hint="eastAsia"/>
          <w:sz w:val="22"/>
        </w:rPr>
        <w:t xml:space="preserve">, the </w:t>
      </w:r>
      <w:r w:rsidR="00DC61D8">
        <w:rPr>
          <w:rFonts w:ascii="Times New Roman" w:hAnsi="Times New Roman" w:cs="Times New Roman"/>
          <w:sz w:val="22"/>
        </w:rPr>
        <w:t>‘</w:t>
      </w:r>
      <w:bookmarkStart w:id="1" w:name="OLE_LINK33"/>
      <w:r w:rsidR="00DC61D8">
        <w:rPr>
          <w:rFonts w:ascii="Times New Roman" w:hAnsi="Times New Roman" w:cs="Times New Roman" w:hint="eastAsia"/>
          <w:sz w:val="22"/>
        </w:rPr>
        <w:t>Per Base Sequence Content</w:t>
      </w:r>
      <w:bookmarkEnd w:id="1"/>
      <w:r w:rsidR="00DC61D8">
        <w:rPr>
          <w:rFonts w:ascii="Times New Roman" w:hAnsi="Times New Roman" w:cs="Times New Roman"/>
          <w:sz w:val="22"/>
        </w:rPr>
        <w:t>’</w:t>
      </w:r>
      <w:r w:rsidR="00DC61D8">
        <w:rPr>
          <w:rFonts w:ascii="Times New Roman" w:hAnsi="Times New Roman" w:cs="Times New Roman" w:hint="eastAsia"/>
          <w:sz w:val="22"/>
        </w:rPr>
        <w:t xml:space="preserve"> </w:t>
      </w:r>
      <w:r w:rsidR="00C94599">
        <w:rPr>
          <w:rFonts w:ascii="Times New Roman" w:hAnsi="Times New Roman" w:cs="Times New Roman" w:hint="eastAsia"/>
          <w:sz w:val="22"/>
        </w:rPr>
        <w:t xml:space="preserve">and </w:t>
      </w:r>
      <w:r w:rsidR="00C94599">
        <w:rPr>
          <w:rFonts w:ascii="Times New Roman" w:hAnsi="Times New Roman" w:cs="Times New Roman"/>
          <w:sz w:val="22"/>
        </w:rPr>
        <w:t>‘</w:t>
      </w:r>
      <w:r w:rsidR="00C94599">
        <w:rPr>
          <w:rFonts w:ascii="Times New Roman" w:hAnsi="Times New Roman" w:cs="Times New Roman" w:hint="eastAsia"/>
          <w:sz w:val="22"/>
        </w:rPr>
        <w:t>Per Sequence GC content</w:t>
      </w:r>
      <w:r w:rsidR="00C94599">
        <w:rPr>
          <w:rFonts w:ascii="Times New Roman" w:hAnsi="Times New Roman" w:cs="Times New Roman"/>
          <w:sz w:val="22"/>
        </w:rPr>
        <w:t>’</w:t>
      </w:r>
      <w:r w:rsidR="00E640DE">
        <w:rPr>
          <w:rFonts w:ascii="Times New Roman" w:hAnsi="Times New Roman" w:cs="Times New Roman" w:hint="eastAsia"/>
          <w:sz w:val="22"/>
        </w:rPr>
        <w:t xml:space="preserve"> were observed with wors</w:t>
      </w:r>
      <w:r w:rsidR="00D93286">
        <w:rPr>
          <w:rFonts w:ascii="Times New Roman" w:hAnsi="Times New Roman" w:cs="Times New Roman" w:hint="eastAsia"/>
          <w:sz w:val="22"/>
        </w:rPr>
        <w:t>e</w:t>
      </w:r>
      <w:r w:rsidR="00E640DE">
        <w:rPr>
          <w:rFonts w:ascii="Times New Roman" w:hAnsi="Times New Roman" w:cs="Times New Roman" w:hint="eastAsia"/>
          <w:sz w:val="22"/>
        </w:rPr>
        <w:t xml:space="preserve"> performance, </w:t>
      </w:r>
      <w:r w:rsidR="007948F9">
        <w:rPr>
          <w:rFonts w:ascii="Times New Roman" w:hAnsi="Times New Roman" w:cs="Times New Roman" w:hint="eastAsia"/>
          <w:sz w:val="22"/>
        </w:rPr>
        <w:t>ab</w:t>
      </w:r>
      <w:r w:rsidR="001301DF">
        <w:rPr>
          <w:rFonts w:ascii="Times New Roman" w:hAnsi="Times New Roman" w:cs="Times New Roman" w:hint="eastAsia"/>
          <w:sz w:val="22"/>
        </w:rPr>
        <w:t>o</w:t>
      </w:r>
      <w:r w:rsidR="007948F9">
        <w:rPr>
          <w:rFonts w:ascii="Times New Roman" w:hAnsi="Times New Roman" w:cs="Times New Roman" w:hint="eastAsia"/>
          <w:sz w:val="22"/>
        </w:rPr>
        <w:t xml:space="preserve">ut 57 % and </w:t>
      </w:r>
      <w:r w:rsidR="00080316">
        <w:rPr>
          <w:rFonts w:ascii="Times New Roman" w:hAnsi="Times New Roman" w:cs="Times New Roman" w:hint="eastAsia"/>
          <w:sz w:val="22"/>
        </w:rPr>
        <w:t xml:space="preserve">81% of samples were rejected. </w:t>
      </w:r>
      <w:r w:rsidR="00D93286">
        <w:rPr>
          <w:rFonts w:ascii="Times New Roman" w:hAnsi="Times New Roman" w:cs="Times New Roman" w:hint="eastAsia"/>
          <w:sz w:val="22"/>
        </w:rPr>
        <w:t>Notably, the distribution of GC con</w:t>
      </w:r>
      <w:r w:rsidR="00D54244">
        <w:rPr>
          <w:rFonts w:ascii="Times New Roman" w:hAnsi="Times New Roman" w:cs="Times New Roman" w:hint="eastAsia"/>
          <w:sz w:val="22"/>
        </w:rPr>
        <w:t>t</w:t>
      </w:r>
      <w:r w:rsidR="00D93286">
        <w:rPr>
          <w:rFonts w:ascii="Times New Roman" w:hAnsi="Times New Roman" w:cs="Times New Roman" w:hint="eastAsia"/>
          <w:sz w:val="22"/>
        </w:rPr>
        <w:t>ent per sequence</w:t>
      </w:r>
      <w:r w:rsidR="00DA3139">
        <w:rPr>
          <w:rFonts w:ascii="Times New Roman" w:hAnsi="Times New Roman" w:cs="Times New Roman" w:hint="eastAsia"/>
          <w:sz w:val="22"/>
        </w:rPr>
        <w:t xml:space="preserve"> (</w:t>
      </w:r>
      <w:r w:rsidR="00F92478">
        <w:rPr>
          <w:rFonts w:ascii="Times New Roman" w:hAnsi="Times New Roman" w:cs="Times New Roman" w:hint="eastAsia"/>
          <w:sz w:val="22"/>
        </w:rPr>
        <w:t>40-48%</w:t>
      </w:r>
      <w:r w:rsidR="00DA3139">
        <w:rPr>
          <w:rFonts w:ascii="Times New Roman" w:hAnsi="Times New Roman" w:cs="Times New Roman" w:hint="eastAsia"/>
          <w:sz w:val="22"/>
        </w:rPr>
        <w:t>)</w:t>
      </w:r>
      <w:r w:rsidR="00D93286">
        <w:rPr>
          <w:rFonts w:ascii="Times New Roman" w:hAnsi="Times New Roman" w:cs="Times New Roman" w:hint="eastAsia"/>
          <w:sz w:val="22"/>
        </w:rPr>
        <w:t xml:space="preserve"> were more </w:t>
      </w:r>
      <w:r w:rsidR="00E53AF7">
        <w:rPr>
          <w:rFonts w:ascii="Times New Roman" w:hAnsi="Times New Roman" w:cs="Times New Roman" w:hint="eastAsia"/>
          <w:sz w:val="22"/>
        </w:rPr>
        <w:t>unified after removal of rRN</w:t>
      </w:r>
      <w:r w:rsidR="00DA3139">
        <w:rPr>
          <w:rFonts w:ascii="Times New Roman" w:hAnsi="Times New Roman" w:cs="Times New Roman" w:hint="eastAsia"/>
          <w:sz w:val="22"/>
        </w:rPr>
        <w:t xml:space="preserve">A </w:t>
      </w:r>
      <w:r w:rsidR="00DA3139" w:rsidRPr="00DA3139">
        <w:rPr>
          <w:rFonts w:ascii="Times New Roman" w:hAnsi="Times New Roman" w:cs="Times New Roman"/>
          <w:sz w:val="22"/>
        </w:rPr>
        <w:t>(Hu et al., 2022)</w:t>
      </w:r>
      <w:r w:rsidR="00D54244">
        <w:rPr>
          <w:rFonts w:ascii="Times New Roman" w:hAnsi="Times New Roman" w:cs="Times New Roman" w:hint="eastAsia"/>
          <w:sz w:val="22"/>
        </w:rPr>
        <w:t>.</w:t>
      </w:r>
      <w:r w:rsidR="00CA5CCD">
        <w:rPr>
          <w:rFonts w:ascii="Times New Roman" w:hAnsi="Times New Roman" w:cs="Times New Roman" w:hint="eastAsia"/>
          <w:sz w:val="22"/>
        </w:rPr>
        <w:t xml:space="preserve"> Before rRNA removal, the GC content was </w:t>
      </w:r>
      <w:r w:rsidR="00CA5CCD" w:rsidRPr="00CA5CCD">
        <w:rPr>
          <w:rFonts w:ascii="Times New Roman" w:hAnsi="Times New Roman" w:cs="Times New Roman"/>
          <w:sz w:val="22"/>
        </w:rPr>
        <w:t>multimodal distribution</w:t>
      </w:r>
      <w:r w:rsidR="00CA5CCD">
        <w:rPr>
          <w:rFonts w:ascii="Times New Roman" w:hAnsi="Times New Roman" w:cs="Times New Roman" w:hint="eastAsia"/>
          <w:sz w:val="22"/>
        </w:rPr>
        <w:t xml:space="preserve"> with two peaks around 40%-48% and 50%-60% </w:t>
      </w:r>
      <w:r w:rsidR="00DA3139">
        <w:rPr>
          <w:rFonts w:ascii="Times New Roman" w:hAnsi="Times New Roman" w:cs="Times New Roman" w:hint="eastAsia"/>
          <w:sz w:val="22"/>
        </w:rPr>
        <w:t>respectively</w:t>
      </w:r>
      <w:r w:rsidR="00CA5CCD">
        <w:rPr>
          <w:rFonts w:ascii="Times New Roman" w:hAnsi="Times New Roman" w:cs="Times New Roman" w:hint="eastAsia"/>
          <w:sz w:val="22"/>
        </w:rPr>
        <w:t xml:space="preserve">. </w:t>
      </w:r>
      <w:r w:rsidR="003F213A">
        <w:rPr>
          <w:rFonts w:ascii="Times New Roman" w:hAnsi="Times New Roman" w:cs="Times New Roman" w:hint="eastAsia"/>
          <w:sz w:val="22"/>
        </w:rPr>
        <w:t xml:space="preserve">This phenomenon </w:t>
      </w:r>
      <w:r w:rsidR="00601B8D">
        <w:rPr>
          <w:rFonts w:ascii="Times New Roman" w:hAnsi="Times New Roman" w:cs="Times New Roman" w:hint="eastAsia"/>
          <w:sz w:val="22"/>
        </w:rPr>
        <w:t xml:space="preserve">however </w:t>
      </w:r>
      <w:r w:rsidR="00601B8D">
        <w:rPr>
          <w:rFonts w:ascii="Times New Roman" w:hAnsi="Times New Roman" w:cs="Times New Roman"/>
          <w:sz w:val="22"/>
        </w:rPr>
        <w:t>reasonable</w:t>
      </w:r>
      <w:r w:rsidR="00601B8D">
        <w:rPr>
          <w:rFonts w:ascii="Times New Roman" w:hAnsi="Times New Roman" w:cs="Times New Roman" w:hint="eastAsia"/>
          <w:sz w:val="22"/>
        </w:rPr>
        <w:t xml:space="preserve">. As </w:t>
      </w:r>
      <w:r w:rsidR="009A211F">
        <w:rPr>
          <w:rFonts w:ascii="Times New Roman" w:hAnsi="Times New Roman" w:cs="Times New Roman" w:hint="eastAsia"/>
          <w:sz w:val="22"/>
        </w:rPr>
        <w:t xml:space="preserve">in bacteria, </w:t>
      </w:r>
      <w:r w:rsidR="00AB07AC">
        <w:rPr>
          <w:rFonts w:ascii="Times New Roman" w:hAnsi="Times New Roman" w:cs="Times New Roman" w:hint="eastAsia"/>
          <w:sz w:val="22"/>
        </w:rPr>
        <w:t xml:space="preserve">the GC content </w:t>
      </w:r>
      <w:r w:rsidR="006B5B1C">
        <w:rPr>
          <w:rFonts w:ascii="Times New Roman" w:hAnsi="Times New Roman" w:cs="Times New Roman" w:hint="eastAsia"/>
          <w:sz w:val="22"/>
        </w:rPr>
        <w:t>of rRNA mostly distributed around 0.5-0.7</w:t>
      </w:r>
      <w:r w:rsidR="00AB07AC">
        <w:rPr>
          <w:rFonts w:ascii="Times New Roman" w:hAnsi="Times New Roman" w:cs="Times New Roman" w:hint="eastAsia"/>
          <w:sz w:val="22"/>
        </w:rPr>
        <w:t xml:space="preserve">, </w:t>
      </w:r>
      <w:r w:rsidR="004B0F62">
        <w:rPr>
          <w:rFonts w:ascii="Times New Roman" w:hAnsi="Times New Roman" w:cs="Times New Roman" w:hint="eastAsia"/>
          <w:sz w:val="22"/>
        </w:rPr>
        <w:t>while</w:t>
      </w:r>
      <w:r w:rsidR="00BF6014">
        <w:rPr>
          <w:rFonts w:ascii="Times New Roman" w:hAnsi="Times New Roman" w:cs="Times New Roman" w:hint="eastAsia"/>
          <w:sz w:val="22"/>
        </w:rPr>
        <w:t xml:space="preserve"> </w:t>
      </w:r>
      <w:r w:rsidR="00E549D4">
        <w:rPr>
          <w:rFonts w:ascii="Times New Roman" w:hAnsi="Times New Roman" w:cs="Times New Roman" w:hint="eastAsia"/>
          <w:sz w:val="22"/>
        </w:rPr>
        <w:t xml:space="preserve">for whole genome, GC content could be varied from 0.3 to </w:t>
      </w:r>
      <w:r w:rsidR="007735C4">
        <w:rPr>
          <w:rFonts w:ascii="Times New Roman" w:hAnsi="Times New Roman" w:cs="Times New Roman" w:hint="eastAsia"/>
          <w:sz w:val="22"/>
        </w:rPr>
        <w:t xml:space="preserve">0.7 according to species </w:t>
      </w:r>
      <w:r w:rsidR="00DA3139">
        <w:rPr>
          <w:rFonts w:ascii="Times New Roman" w:hAnsi="Times New Roman" w:cs="Times New Roman"/>
          <w:sz w:val="22"/>
        </w:rPr>
        <w:fldChar w:fldCharType="begin"/>
      </w:r>
      <w:r w:rsidR="00DA3139">
        <w:rPr>
          <w:rFonts w:ascii="Times New Roman" w:hAnsi="Times New Roman" w:cs="Times New Roman"/>
          <w:sz w:val="22"/>
        </w:rPr>
        <w:instrText xml:space="preserve"> ADDIN ZOTERO_ITEM CSL_CITATION {"citationID":"iMHECDjv","properties":{"formattedCitation":"(Hu et al., 2022)","plainCitation":"(Hu et al., 2022)","noteIndex":0},"citationItems":[{"id":2055,"uris":["http://zotero.org/users/local/2fw9MRcz/items/F2AVEFV7"],"itemData":{"id":2055,"type":"article-journal","abstract":"GC pairs are generally more stable than AT pairs; GC-rich genomes were proposed to be more adapted to high temperatures than AT-rich genomes. Previous studies consistently showed positive correlations between growth temperature and the GC contents of structural RNA genes. However, for the whole genome sequences and the silent sites of the codons in protein-coding genes, the relationship between GC content and growth temperature is in a long-lasting debate.","container-title":"BMC Genomics","DOI":"10.1186/s12864-022-08353-7","ISSN":"1471-2164","issue":"1","journalAbbreviation":"BMC Genomics","page":"110","source":"BioMed Central","title":"A positive correlation between GC content and growth temperature in prokaryotes","volume":"23","author":[{"family":"Hu","given":"En-Ze"},{"family":"Lan","given":"Xin-Ran"},{"family":"Liu","given":"Zhi-Ling"},{"family":"Gao","given":"Jie"},{"family":"Niu","given":"Deng-Ke"}],"issued":{"date-parts":[["2022",2,9]]}}}],"schema":"https://github.com/citation-style-language/schema/raw/master/csl-citation.json"} </w:instrText>
      </w:r>
      <w:r w:rsidR="00DA3139">
        <w:rPr>
          <w:rFonts w:ascii="Times New Roman" w:hAnsi="Times New Roman" w:cs="Times New Roman"/>
          <w:sz w:val="22"/>
        </w:rPr>
        <w:fldChar w:fldCharType="separate"/>
      </w:r>
      <w:r w:rsidR="00DA3139" w:rsidRPr="00DA3139">
        <w:rPr>
          <w:rFonts w:ascii="Times New Roman" w:hAnsi="Times New Roman" w:cs="Times New Roman" w:hint="eastAsia"/>
          <w:sz w:val="22"/>
        </w:rPr>
        <w:t>(Hu et al., 2022)</w:t>
      </w:r>
      <w:r w:rsidR="00DA3139">
        <w:rPr>
          <w:rFonts w:ascii="Times New Roman" w:hAnsi="Times New Roman" w:cs="Times New Roman"/>
          <w:sz w:val="22"/>
        </w:rPr>
        <w:fldChar w:fldCharType="end"/>
      </w:r>
      <w:r w:rsidR="007735C4">
        <w:rPr>
          <w:rFonts w:ascii="Times New Roman" w:hAnsi="Times New Roman" w:cs="Times New Roman" w:hint="eastAsia"/>
          <w:sz w:val="22"/>
        </w:rPr>
        <w:t>.</w:t>
      </w:r>
      <w:r w:rsidR="00BB2ADA">
        <w:rPr>
          <w:rFonts w:ascii="Times New Roman" w:hAnsi="Times New Roman" w:cs="Times New Roman" w:hint="eastAsia"/>
          <w:sz w:val="22"/>
        </w:rPr>
        <w:t xml:space="preserve"> As most of sequences with GC content over 50% were removed, it also indicated the rRNA </w:t>
      </w:r>
      <w:r w:rsidR="00DC6FCE">
        <w:rPr>
          <w:rFonts w:ascii="Times New Roman" w:hAnsi="Times New Roman" w:cs="Times New Roman" w:hint="eastAsia"/>
          <w:sz w:val="22"/>
        </w:rPr>
        <w:t>removal process was successful.</w:t>
      </w:r>
      <w:r w:rsidR="00F92478">
        <w:rPr>
          <w:rFonts w:ascii="Times New Roman" w:hAnsi="Times New Roman" w:cs="Times New Roman" w:hint="eastAsia"/>
          <w:sz w:val="22"/>
        </w:rPr>
        <w:t xml:space="preserve"> </w:t>
      </w:r>
      <w:r w:rsidR="00DA3139">
        <w:rPr>
          <w:rFonts w:ascii="Times New Roman" w:hAnsi="Times New Roman" w:cs="Times New Roman" w:hint="eastAsia"/>
          <w:sz w:val="22"/>
        </w:rPr>
        <w:t xml:space="preserve"> </w:t>
      </w:r>
      <w:r w:rsidR="007735C4">
        <w:rPr>
          <w:rFonts w:ascii="Times New Roman" w:hAnsi="Times New Roman" w:cs="Times New Roman" w:hint="eastAsia"/>
          <w:sz w:val="22"/>
        </w:rPr>
        <w:t xml:space="preserve"> </w:t>
      </w:r>
    </w:p>
    <w:p w14:paraId="713DCF5C" w14:textId="77777777" w:rsidR="0015200F" w:rsidRDefault="0015200F">
      <w:pPr>
        <w:rPr>
          <w:rFonts w:ascii="Times New Roman" w:hAnsi="Times New Roman" w:cs="Times New Roman"/>
          <w:sz w:val="22"/>
        </w:rPr>
      </w:pPr>
    </w:p>
    <w:p w14:paraId="69277913" w14:textId="3F464370" w:rsidR="0015200F" w:rsidRDefault="0015200F">
      <w:pPr>
        <w:rPr>
          <w:rFonts w:ascii="Times New Roman" w:hAnsi="Times New Roman" w:cs="Times New Roman" w:hint="eastAsia"/>
          <w:sz w:val="22"/>
        </w:rPr>
      </w:pPr>
      <w:r>
        <w:rPr>
          <w:rFonts w:ascii="Times New Roman" w:hAnsi="Times New Roman" w:cs="Times New Roman"/>
          <w:noProof/>
          <w:sz w:val="22"/>
        </w:rPr>
        <w:drawing>
          <wp:inline distT="0" distB="0" distL="0" distR="0" wp14:anchorId="537EE7C7" wp14:editId="04A729A7">
            <wp:extent cx="5736932" cy="2020661"/>
            <wp:effectExtent l="0" t="0" r="0" b="0"/>
            <wp:docPr id="10103953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5967" cy="2030888"/>
                    </a:xfrm>
                    <a:prstGeom prst="rect">
                      <a:avLst/>
                    </a:prstGeom>
                    <a:noFill/>
                  </pic:spPr>
                </pic:pic>
              </a:graphicData>
            </a:graphic>
          </wp:inline>
        </w:drawing>
      </w:r>
    </w:p>
    <w:p w14:paraId="53035541" w14:textId="6384753D" w:rsidR="003F213A" w:rsidRDefault="006F4738">
      <w:pPr>
        <w:rPr>
          <w:rFonts w:ascii="Times New Roman" w:hAnsi="Times New Roman" w:cs="Times New Roman" w:hint="eastAsia"/>
          <w:sz w:val="22"/>
        </w:rPr>
      </w:pPr>
      <w:r>
        <w:rPr>
          <w:rFonts w:ascii="Times New Roman" w:hAnsi="Times New Roman" w:cs="Times New Roman" w:hint="eastAsia"/>
          <w:sz w:val="22"/>
        </w:rPr>
        <w:t>Figure3. (A)</w:t>
      </w:r>
      <w:r w:rsidR="00D27F90">
        <w:rPr>
          <w:rFonts w:ascii="Times New Roman" w:hAnsi="Times New Roman" w:cs="Times New Roman" w:hint="eastAsia"/>
          <w:sz w:val="22"/>
        </w:rPr>
        <w:t xml:space="preserve"> GC content distribution of samples before rRNA removal and (B) after rRNA removal.</w:t>
      </w:r>
    </w:p>
    <w:p w14:paraId="37878DF4" w14:textId="77777777" w:rsidR="006F4738" w:rsidRDefault="006F4738">
      <w:pPr>
        <w:rPr>
          <w:rFonts w:ascii="Times New Roman" w:hAnsi="Times New Roman" w:cs="Times New Roman" w:hint="eastAsia"/>
          <w:sz w:val="22"/>
        </w:rPr>
      </w:pPr>
    </w:p>
    <w:p w14:paraId="7734686E" w14:textId="10EB9E3F" w:rsidR="00697D9F" w:rsidRDefault="00CA5CCD">
      <w:pPr>
        <w:rPr>
          <w:rFonts w:ascii="Times New Roman" w:hAnsi="Times New Roman" w:cs="Times New Roman" w:hint="eastAsia"/>
          <w:sz w:val="22"/>
        </w:rPr>
      </w:pPr>
      <w:r>
        <w:rPr>
          <w:rFonts w:ascii="Times New Roman" w:hAnsi="Times New Roman" w:cs="Times New Roman" w:hint="eastAsia"/>
          <w:sz w:val="22"/>
        </w:rPr>
        <w:t>To investigate changes of function of duplicated level, we performed BLAST</w:t>
      </w:r>
      <w:r w:rsidR="00FA2C1B">
        <w:rPr>
          <w:rFonts w:ascii="Times New Roman" w:hAnsi="Times New Roman" w:cs="Times New Roman" w:hint="eastAsia"/>
          <w:sz w:val="22"/>
        </w:rPr>
        <w:t xml:space="preserve"> against</w:t>
      </w:r>
      <w:r>
        <w:rPr>
          <w:rFonts w:ascii="Times New Roman" w:hAnsi="Times New Roman" w:cs="Times New Roman" w:hint="eastAsia"/>
          <w:sz w:val="22"/>
        </w:rPr>
        <w:t xml:space="preserve"> </w:t>
      </w:r>
      <w:proofErr w:type="spellStart"/>
      <w:r w:rsidR="000F5CB7">
        <w:rPr>
          <w:rFonts w:ascii="Times New Roman" w:hAnsi="Times New Roman" w:cs="Times New Roman" w:hint="eastAsia"/>
          <w:sz w:val="22"/>
        </w:rPr>
        <w:t>Refseq</w:t>
      </w:r>
      <w:proofErr w:type="spellEnd"/>
      <w:r w:rsidR="000F5CB7">
        <w:rPr>
          <w:rFonts w:ascii="Times New Roman" w:hAnsi="Times New Roman" w:cs="Times New Roman" w:hint="eastAsia"/>
          <w:sz w:val="22"/>
        </w:rPr>
        <w:t xml:space="preserve"> RNA database </w:t>
      </w:r>
      <w:r>
        <w:rPr>
          <w:rFonts w:ascii="Times New Roman" w:hAnsi="Times New Roman" w:cs="Times New Roman" w:hint="eastAsia"/>
          <w:sz w:val="22"/>
        </w:rPr>
        <w:t>on top 20 overrepresented sequences. The results were illustrated in Table 1</w:t>
      </w:r>
      <w:r w:rsidR="00087AAB">
        <w:rPr>
          <w:rFonts w:ascii="Times New Roman" w:hAnsi="Times New Roman" w:cs="Times New Roman" w:hint="eastAsia"/>
          <w:sz w:val="22"/>
        </w:rPr>
        <w:t xml:space="preserve">. It can be seen that </w:t>
      </w:r>
      <w:r w:rsidR="008F2C04">
        <w:rPr>
          <w:rFonts w:ascii="Times New Roman" w:hAnsi="Times New Roman" w:cs="Times New Roman" w:hint="eastAsia"/>
          <w:sz w:val="22"/>
        </w:rPr>
        <w:t xml:space="preserve">most of </w:t>
      </w:r>
      <w:r w:rsidR="00EE093A">
        <w:rPr>
          <w:rFonts w:ascii="Times New Roman" w:hAnsi="Times New Roman" w:cs="Times New Roman" w:hint="eastAsia"/>
          <w:sz w:val="22"/>
        </w:rPr>
        <w:t xml:space="preserve">the </w:t>
      </w:r>
      <w:r w:rsidR="00B072E2">
        <w:rPr>
          <w:rFonts w:ascii="Times New Roman" w:hAnsi="Times New Roman" w:cs="Times New Roman" w:hint="eastAsia"/>
          <w:sz w:val="22"/>
        </w:rPr>
        <w:t xml:space="preserve">sequence after trimming were rRNA. </w:t>
      </w:r>
      <w:r w:rsidR="0036245F">
        <w:rPr>
          <w:rFonts w:ascii="Times New Roman" w:hAnsi="Times New Roman" w:cs="Times New Roman" w:hint="eastAsia"/>
          <w:sz w:val="22"/>
        </w:rPr>
        <w:t xml:space="preserve">This result can be reasonable considering </w:t>
      </w:r>
      <w:r w:rsidR="00DC6FCE">
        <w:rPr>
          <w:rFonts w:ascii="Times New Roman" w:hAnsi="Times New Roman" w:cs="Times New Roman" w:hint="eastAsia"/>
          <w:sz w:val="22"/>
        </w:rPr>
        <w:t xml:space="preserve">the high fraction of </w:t>
      </w:r>
      <w:bookmarkStart w:id="2" w:name="OLE_LINK42"/>
      <w:r w:rsidR="00DC6FCE">
        <w:rPr>
          <w:rFonts w:ascii="Times New Roman" w:hAnsi="Times New Roman" w:cs="Times New Roman" w:hint="eastAsia"/>
          <w:sz w:val="22"/>
        </w:rPr>
        <w:t xml:space="preserve">rRNA </w:t>
      </w:r>
      <w:bookmarkEnd w:id="2"/>
      <w:r w:rsidR="00DC6FCE">
        <w:rPr>
          <w:rFonts w:ascii="Times New Roman" w:hAnsi="Times New Roman" w:cs="Times New Roman" w:hint="eastAsia"/>
          <w:sz w:val="22"/>
        </w:rPr>
        <w:t>in microbial genome</w:t>
      </w:r>
      <w:r w:rsidR="006F7A81">
        <w:rPr>
          <w:rFonts w:ascii="Times New Roman" w:hAnsi="Times New Roman" w:cs="Times New Roman" w:hint="eastAsia"/>
          <w:sz w:val="22"/>
        </w:rPr>
        <w:t xml:space="preserve"> (80-90%)</w:t>
      </w:r>
      <w:r w:rsidR="00DC6FCE">
        <w:rPr>
          <w:rFonts w:ascii="Times New Roman" w:hAnsi="Times New Roman" w:cs="Times New Roman" w:hint="eastAsia"/>
          <w:sz w:val="22"/>
        </w:rPr>
        <w:t xml:space="preserve">. </w:t>
      </w:r>
      <w:r w:rsidR="006F7A81">
        <w:rPr>
          <w:rFonts w:ascii="Times New Roman" w:hAnsi="Times New Roman" w:cs="Times New Roman" w:hint="eastAsia"/>
          <w:sz w:val="22"/>
        </w:rPr>
        <w:t>After removal</w:t>
      </w:r>
      <w:r w:rsidR="00574713">
        <w:rPr>
          <w:rFonts w:ascii="Times New Roman" w:hAnsi="Times New Roman" w:cs="Times New Roman" w:hint="eastAsia"/>
          <w:sz w:val="22"/>
        </w:rPr>
        <w:t xml:space="preserve">, </w:t>
      </w:r>
      <w:r w:rsidR="00F92B93">
        <w:rPr>
          <w:rFonts w:ascii="Times New Roman" w:hAnsi="Times New Roman" w:cs="Times New Roman" w:hint="eastAsia"/>
          <w:sz w:val="22"/>
        </w:rPr>
        <w:t>duplicated sequence over 50bp were almost gone. The</w:t>
      </w:r>
      <w:r w:rsidR="00AE2D05">
        <w:rPr>
          <w:rFonts w:ascii="Times New Roman" w:hAnsi="Times New Roman" w:cs="Times New Roman" w:hint="eastAsia"/>
          <w:sz w:val="22"/>
        </w:rPr>
        <w:t xml:space="preserve">se </w:t>
      </w:r>
      <w:r w:rsidR="00F92B93">
        <w:rPr>
          <w:rFonts w:ascii="Times New Roman" w:hAnsi="Times New Roman" w:cs="Times New Roman" w:hint="eastAsia"/>
          <w:sz w:val="22"/>
        </w:rPr>
        <w:t>overrepresented sequence</w:t>
      </w:r>
      <w:r w:rsidR="00214E57">
        <w:rPr>
          <w:rFonts w:ascii="Times New Roman" w:hAnsi="Times New Roman" w:cs="Times New Roman" w:hint="eastAsia"/>
          <w:sz w:val="22"/>
        </w:rPr>
        <w:t>s</w:t>
      </w:r>
      <w:r w:rsidR="00176DEA">
        <w:rPr>
          <w:rFonts w:ascii="Times New Roman" w:hAnsi="Times New Roman" w:cs="Times New Roman" w:hint="eastAsia"/>
          <w:sz w:val="22"/>
        </w:rPr>
        <w:t xml:space="preserve"> were mostly included in bacterial genomes, which indicated</w:t>
      </w:r>
      <w:r w:rsidR="00827E57">
        <w:rPr>
          <w:rFonts w:ascii="Times New Roman" w:hAnsi="Times New Roman" w:cs="Times New Roman" w:hint="eastAsia"/>
          <w:sz w:val="22"/>
        </w:rPr>
        <w:t xml:space="preserve"> that an rRNA removal process could be necessary. </w:t>
      </w:r>
    </w:p>
    <w:p w14:paraId="06FB5B7C" w14:textId="6E9141A1" w:rsidR="00E85A15" w:rsidRDefault="00E85A15">
      <w:pPr>
        <w:rPr>
          <w:rFonts w:ascii="Times New Roman" w:hAnsi="Times New Roman" w:cs="Times New Roman"/>
          <w:sz w:val="22"/>
        </w:rPr>
      </w:pPr>
    </w:p>
    <w:p w14:paraId="787CA367" w14:textId="77777777" w:rsidR="002E6D2B" w:rsidRDefault="002E6D2B">
      <w:pPr>
        <w:rPr>
          <w:rFonts w:ascii="Times New Roman" w:hAnsi="Times New Roman" w:cs="Times New Roman" w:hint="eastAsia"/>
          <w:sz w:val="22"/>
        </w:rPr>
      </w:pPr>
    </w:p>
    <w:p w14:paraId="771ECA0C" w14:textId="4F525682" w:rsidR="00CA5CCD" w:rsidRPr="00E75C48" w:rsidRDefault="00CA5CCD" w:rsidP="00E75C48">
      <w:pPr>
        <w:jc w:val="center"/>
        <w:rPr>
          <w:rFonts w:ascii="Times New Roman" w:hAnsi="Times New Roman" w:cs="Times New Roman"/>
          <w:i/>
          <w:iCs/>
        </w:rPr>
      </w:pPr>
      <w:r w:rsidRPr="00E75C48">
        <w:rPr>
          <w:rFonts w:ascii="Times New Roman" w:hAnsi="Times New Roman" w:cs="Times New Roman" w:hint="eastAsia"/>
          <w:i/>
          <w:iCs/>
        </w:rPr>
        <w:lastRenderedPageBreak/>
        <w:t>Table 1. Top 20 Overrepresented sequence</w:t>
      </w:r>
    </w:p>
    <w:tbl>
      <w:tblPr>
        <w:tblStyle w:val="a7"/>
        <w:tblW w:w="10915" w:type="dxa"/>
        <w:tblInd w:w="-1139" w:type="dxa"/>
        <w:tblLook w:val="04A0" w:firstRow="1" w:lastRow="0" w:firstColumn="1" w:lastColumn="0" w:noHBand="0" w:noVBand="1"/>
      </w:tblPr>
      <w:tblGrid>
        <w:gridCol w:w="425"/>
        <w:gridCol w:w="4537"/>
        <w:gridCol w:w="5953"/>
      </w:tblGrid>
      <w:tr w:rsidR="0067416F" w14:paraId="3A4684FB" w14:textId="0EFBA111" w:rsidTr="00564BA0">
        <w:tc>
          <w:tcPr>
            <w:tcW w:w="425" w:type="dxa"/>
          </w:tcPr>
          <w:p w14:paraId="5EDDEAB7" w14:textId="77777777" w:rsidR="0067416F" w:rsidRDefault="0067416F">
            <w:pPr>
              <w:rPr>
                <w:rFonts w:ascii="Times New Roman" w:hAnsi="Times New Roman" w:cs="Times New Roman" w:hint="eastAsia"/>
                <w:sz w:val="22"/>
              </w:rPr>
            </w:pPr>
          </w:p>
        </w:tc>
        <w:tc>
          <w:tcPr>
            <w:tcW w:w="4537" w:type="dxa"/>
          </w:tcPr>
          <w:p w14:paraId="0F4D9465" w14:textId="77777777" w:rsidR="0067416F" w:rsidRDefault="0067416F">
            <w:pPr>
              <w:rPr>
                <w:rFonts w:ascii="Times New Roman" w:hAnsi="Times New Roman" w:cs="Times New Roman" w:hint="eastAsia"/>
                <w:sz w:val="22"/>
              </w:rPr>
            </w:pPr>
          </w:p>
        </w:tc>
        <w:tc>
          <w:tcPr>
            <w:tcW w:w="5953" w:type="dxa"/>
          </w:tcPr>
          <w:p w14:paraId="665EBFCC" w14:textId="77777777" w:rsidR="0067416F" w:rsidRDefault="0067416F">
            <w:pPr>
              <w:rPr>
                <w:rFonts w:ascii="Times New Roman" w:hAnsi="Times New Roman" w:cs="Times New Roman" w:hint="eastAsia"/>
                <w:sz w:val="22"/>
              </w:rPr>
            </w:pPr>
          </w:p>
        </w:tc>
      </w:tr>
      <w:tr w:rsidR="0067416F" w14:paraId="79BF03A9" w14:textId="35938B61" w:rsidTr="00564BA0">
        <w:tc>
          <w:tcPr>
            <w:tcW w:w="425" w:type="dxa"/>
          </w:tcPr>
          <w:p w14:paraId="3E685F42" w14:textId="207D1C28" w:rsidR="0067416F" w:rsidRPr="008A7A30" w:rsidRDefault="0067416F">
            <w:pPr>
              <w:rPr>
                <w:rFonts w:ascii="Times New Roman" w:hAnsi="Times New Roman" w:cs="Times New Roman" w:hint="eastAsia"/>
                <w:sz w:val="20"/>
                <w:szCs w:val="20"/>
              </w:rPr>
            </w:pPr>
            <w:bookmarkStart w:id="3" w:name="_Hlk175572611"/>
            <w:r>
              <w:rPr>
                <w:rFonts w:ascii="Times New Roman" w:hAnsi="Times New Roman" w:cs="Times New Roman" w:hint="eastAsia"/>
                <w:sz w:val="20"/>
                <w:szCs w:val="20"/>
              </w:rPr>
              <w:t>1</w:t>
            </w:r>
          </w:p>
        </w:tc>
        <w:tc>
          <w:tcPr>
            <w:tcW w:w="4537" w:type="dxa"/>
          </w:tcPr>
          <w:p w14:paraId="5DDDB612" w14:textId="57A54F60" w:rsidR="0067416F" w:rsidRPr="00A165A0" w:rsidRDefault="0067416F">
            <w:pPr>
              <w:rPr>
                <w:rFonts w:ascii="Times New Roman" w:hAnsi="Times New Roman" w:cs="Times New Roman" w:hint="eastAsia"/>
                <w:color w:val="333333"/>
              </w:rPr>
            </w:pPr>
            <w:proofErr w:type="spellStart"/>
            <w:r w:rsidRPr="001552F2">
              <w:rPr>
                <w:rFonts w:ascii="Times New Roman" w:hAnsi="Times New Roman" w:cs="Times New Roman"/>
                <w:color w:val="333333"/>
              </w:rPr>
              <w:t>Phocaeicola</w:t>
            </w:r>
            <w:proofErr w:type="spellEnd"/>
            <w:r w:rsidRPr="001552F2">
              <w:rPr>
                <w:rFonts w:ascii="Times New Roman" w:hAnsi="Times New Roman" w:cs="Times New Roman"/>
                <w:color w:val="333333"/>
              </w:rPr>
              <w:t xml:space="preserve"> </w:t>
            </w:r>
            <w:proofErr w:type="spellStart"/>
            <w:r w:rsidRPr="001552F2">
              <w:rPr>
                <w:rFonts w:ascii="Times New Roman" w:hAnsi="Times New Roman" w:cs="Times New Roman"/>
                <w:color w:val="333333"/>
              </w:rPr>
              <w:t>faecicola</w:t>
            </w:r>
            <w:proofErr w:type="spellEnd"/>
            <w:r w:rsidRPr="001552F2">
              <w:rPr>
                <w:rFonts w:ascii="Times New Roman" w:hAnsi="Times New Roman" w:cs="Times New Roman"/>
                <w:color w:val="333333"/>
              </w:rPr>
              <w:t xml:space="preserve"> strain AGMB03916 16S ribosomal RNA</w:t>
            </w:r>
          </w:p>
        </w:tc>
        <w:tc>
          <w:tcPr>
            <w:tcW w:w="5953" w:type="dxa"/>
          </w:tcPr>
          <w:p w14:paraId="7856D988" w14:textId="6B51DBE6" w:rsidR="0067416F" w:rsidRPr="004D4110" w:rsidRDefault="0067416F" w:rsidP="002C251C">
            <w:pPr>
              <w:rPr>
                <w:rFonts w:ascii="Times New Roman" w:hAnsi="Times New Roman" w:cs="Times New Roman" w:hint="eastAsia"/>
                <w:color w:val="333333"/>
              </w:rPr>
            </w:pPr>
            <w:proofErr w:type="spellStart"/>
            <w:r w:rsidRPr="004D4110">
              <w:rPr>
                <w:rFonts w:ascii="Times New Roman" w:hAnsi="Times New Roman" w:cs="Times New Roman"/>
                <w:color w:val="333333"/>
              </w:rPr>
              <w:t>Fretibacterium</w:t>
            </w:r>
            <w:proofErr w:type="spellEnd"/>
            <w:r w:rsidRPr="004D4110">
              <w:rPr>
                <w:rFonts w:ascii="Times New Roman" w:hAnsi="Times New Roman" w:cs="Times New Roman"/>
                <w:color w:val="333333"/>
              </w:rPr>
              <w:t xml:space="preserve"> </w:t>
            </w:r>
            <w:proofErr w:type="spellStart"/>
            <w:r w:rsidRPr="004D4110">
              <w:rPr>
                <w:rFonts w:ascii="Times New Roman" w:hAnsi="Times New Roman" w:cs="Times New Roman"/>
                <w:color w:val="333333"/>
              </w:rPr>
              <w:t>fastidiosum</w:t>
            </w:r>
            <w:proofErr w:type="spellEnd"/>
            <w:r w:rsidRPr="004D4110">
              <w:rPr>
                <w:rFonts w:ascii="Times New Roman" w:hAnsi="Times New Roman" w:cs="Times New Roman"/>
                <w:color w:val="333333"/>
              </w:rPr>
              <w:t xml:space="preserve"> draft genom</w:t>
            </w:r>
            <w:r w:rsidR="00176DEA">
              <w:rPr>
                <w:rFonts w:ascii="Times New Roman" w:hAnsi="Times New Roman" w:cs="Times New Roman" w:hint="eastAsia"/>
                <w:color w:val="333333"/>
              </w:rPr>
              <w:t>e</w:t>
            </w:r>
          </w:p>
        </w:tc>
      </w:tr>
      <w:bookmarkEnd w:id="3"/>
      <w:tr w:rsidR="0067416F" w14:paraId="5FE81BAB" w14:textId="5EFF8EE0" w:rsidTr="00564BA0">
        <w:tc>
          <w:tcPr>
            <w:tcW w:w="425" w:type="dxa"/>
          </w:tcPr>
          <w:p w14:paraId="2FFC6940" w14:textId="0D77FA72"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2</w:t>
            </w:r>
          </w:p>
        </w:tc>
        <w:tc>
          <w:tcPr>
            <w:tcW w:w="4537" w:type="dxa"/>
          </w:tcPr>
          <w:p w14:paraId="69077803" w14:textId="5A93DEB9" w:rsidR="0067416F" w:rsidRPr="004B0933" w:rsidRDefault="0067416F">
            <w:pPr>
              <w:rPr>
                <w:rFonts w:ascii="Times New Roman" w:hAnsi="Times New Roman" w:cs="Times New Roman"/>
                <w:color w:val="333333"/>
              </w:rPr>
            </w:pPr>
            <w:r w:rsidRPr="00D077E0">
              <w:rPr>
                <w:rFonts w:ascii="Times New Roman" w:hAnsi="Times New Roman" w:cs="Times New Roman"/>
                <w:color w:val="333333"/>
              </w:rPr>
              <w:t>Bacteroides fragilis strain ATCC 25285 23S ribosomal RNA gene</w:t>
            </w:r>
          </w:p>
        </w:tc>
        <w:tc>
          <w:tcPr>
            <w:tcW w:w="5953" w:type="dxa"/>
          </w:tcPr>
          <w:p w14:paraId="0D19051D" w14:textId="5B2271CA" w:rsidR="0067416F" w:rsidRPr="004D4110" w:rsidRDefault="0067416F">
            <w:pPr>
              <w:rPr>
                <w:rFonts w:ascii="Times New Roman" w:hAnsi="Times New Roman" w:cs="Times New Roman" w:hint="eastAsia"/>
                <w:color w:val="333333"/>
              </w:rPr>
            </w:pPr>
            <w:r w:rsidRPr="004D4110">
              <w:rPr>
                <w:rFonts w:ascii="Times New Roman" w:hAnsi="Times New Roman" w:cs="Times New Roman"/>
                <w:color w:val="333333"/>
              </w:rPr>
              <w:t xml:space="preserve">Klebsiella </w:t>
            </w:r>
            <w:proofErr w:type="spellStart"/>
            <w:r w:rsidRPr="004D4110">
              <w:rPr>
                <w:rFonts w:ascii="Times New Roman" w:hAnsi="Times New Roman" w:cs="Times New Roman"/>
                <w:color w:val="333333"/>
              </w:rPr>
              <w:t>variicola</w:t>
            </w:r>
            <w:proofErr w:type="spellEnd"/>
            <w:r w:rsidRPr="004D4110">
              <w:rPr>
                <w:rFonts w:ascii="Times New Roman" w:hAnsi="Times New Roman" w:cs="Times New Roman"/>
                <w:color w:val="333333"/>
              </w:rPr>
              <w:t xml:space="preserve"> strain FDAARGOS_628 chromosome</w:t>
            </w:r>
          </w:p>
        </w:tc>
      </w:tr>
      <w:tr w:rsidR="0067416F" w14:paraId="51DEE4BC" w14:textId="60728437" w:rsidTr="00564BA0">
        <w:tc>
          <w:tcPr>
            <w:tcW w:w="425" w:type="dxa"/>
          </w:tcPr>
          <w:p w14:paraId="667A5FD9" w14:textId="644215A1" w:rsidR="0067416F" w:rsidRPr="008A7A30" w:rsidRDefault="0067416F">
            <w:pPr>
              <w:rPr>
                <w:rFonts w:ascii="Times New Roman" w:hAnsi="Times New Roman" w:cs="Times New Roman" w:hint="eastAsia"/>
                <w:sz w:val="20"/>
                <w:szCs w:val="20"/>
              </w:rPr>
            </w:pPr>
            <w:bookmarkStart w:id="4" w:name="_Hlk175572773"/>
            <w:r>
              <w:rPr>
                <w:rFonts w:ascii="Times New Roman" w:hAnsi="Times New Roman" w:cs="Times New Roman" w:hint="eastAsia"/>
                <w:sz w:val="20"/>
                <w:szCs w:val="20"/>
              </w:rPr>
              <w:t>3</w:t>
            </w:r>
          </w:p>
        </w:tc>
        <w:tc>
          <w:tcPr>
            <w:tcW w:w="4537" w:type="dxa"/>
          </w:tcPr>
          <w:p w14:paraId="68750193" w14:textId="40DAD88F" w:rsidR="0067416F" w:rsidRPr="00E278B2" w:rsidRDefault="0067416F">
            <w:pPr>
              <w:rPr>
                <w:rFonts w:ascii="Times New Roman" w:hAnsi="Times New Roman" w:cs="Times New Roman"/>
                <w:color w:val="333333"/>
                <w:sz w:val="20"/>
                <w:szCs w:val="20"/>
                <w:shd w:val="clear" w:color="auto" w:fill="FFFFFF"/>
              </w:rPr>
            </w:pPr>
            <w:r w:rsidRPr="001440F2">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24472CCA" w14:textId="0E756970" w:rsidR="0067416F" w:rsidRPr="004D4110" w:rsidRDefault="0067416F">
            <w:pPr>
              <w:rPr>
                <w:rFonts w:ascii="Times New Roman" w:hAnsi="Times New Roman" w:cs="Times New Roman"/>
                <w:color w:val="333333"/>
              </w:rPr>
            </w:pPr>
            <w:r w:rsidRPr="004D4110">
              <w:rPr>
                <w:rFonts w:ascii="Times New Roman" w:hAnsi="Times New Roman" w:cs="Times New Roman"/>
                <w:color w:val="333333"/>
              </w:rPr>
              <w:t xml:space="preserve">Citrobacter </w:t>
            </w:r>
            <w:proofErr w:type="spellStart"/>
            <w:r w:rsidRPr="004D4110">
              <w:rPr>
                <w:rFonts w:ascii="Times New Roman" w:hAnsi="Times New Roman" w:cs="Times New Roman"/>
                <w:color w:val="333333"/>
              </w:rPr>
              <w:t>freundii</w:t>
            </w:r>
            <w:proofErr w:type="spellEnd"/>
            <w:r w:rsidRPr="004D4110">
              <w:rPr>
                <w:rFonts w:ascii="Times New Roman" w:hAnsi="Times New Roman" w:cs="Times New Roman"/>
                <w:color w:val="333333"/>
              </w:rPr>
              <w:t xml:space="preserve"> strain FAHZZU8106 chromosome</w:t>
            </w:r>
          </w:p>
        </w:tc>
      </w:tr>
      <w:bookmarkEnd w:id="4"/>
      <w:tr w:rsidR="0067416F" w14:paraId="62D49A67" w14:textId="4E0C5FEB" w:rsidTr="00564BA0">
        <w:tc>
          <w:tcPr>
            <w:tcW w:w="425" w:type="dxa"/>
          </w:tcPr>
          <w:p w14:paraId="6EF9D63D" w14:textId="6178B0E0"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4</w:t>
            </w:r>
          </w:p>
        </w:tc>
        <w:tc>
          <w:tcPr>
            <w:tcW w:w="4537" w:type="dxa"/>
          </w:tcPr>
          <w:p w14:paraId="70F6DD89" w14:textId="544DC66D" w:rsidR="0067416F" w:rsidRPr="00972DCE" w:rsidRDefault="0067416F">
            <w:pPr>
              <w:rPr>
                <w:rFonts w:ascii="Times New Roman" w:hAnsi="Times New Roman" w:cs="Times New Roman"/>
                <w:color w:val="333333"/>
                <w:sz w:val="20"/>
                <w:szCs w:val="20"/>
                <w:shd w:val="clear" w:color="auto" w:fill="FFFFFF"/>
              </w:rPr>
            </w:pPr>
            <w:proofErr w:type="spellStart"/>
            <w:r w:rsidRPr="00A0040A">
              <w:rPr>
                <w:rFonts w:ascii="Times New Roman" w:hAnsi="Times New Roman" w:cs="Times New Roman"/>
                <w:color w:val="333333"/>
                <w:sz w:val="20"/>
                <w:szCs w:val="20"/>
                <w:shd w:val="clear" w:color="auto" w:fill="FFFFFF"/>
              </w:rPr>
              <w:t>Hallella</w:t>
            </w:r>
            <w:proofErr w:type="spellEnd"/>
            <w:r w:rsidRPr="00A0040A">
              <w:rPr>
                <w:rFonts w:ascii="Times New Roman" w:hAnsi="Times New Roman" w:cs="Times New Roman"/>
                <w:color w:val="333333"/>
                <w:sz w:val="20"/>
                <w:szCs w:val="20"/>
                <w:shd w:val="clear" w:color="auto" w:fill="FFFFFF"/>
              </w:rPr>
              <w:t xml:space="preserve"> </w:t>
            </w:r>
            <w:proofErr w:type="spellStart"/>
            <w:r w:rsidRPr="00A0040A">
              <w:rPr>
                <w:rFonts w:ascii="Times New Roman" w:hAnsi="Times New Roman" w:cs="Times New Roman"/>
                <w:color w:val="333333"/>
                <w:sz w:val="20"/>
                <w:szCs w:val="20"/>
                <w:shd w:val="clear" w:color="auto" w:fill="FFFFFF"/>
              </w:rPr>
              <w:t>mizrahii</w:t>
            </w:r>
            <w:proofErr w:type="spellEnd"/>
            <w:r w:rsidRPr="00A0040A">
              <w:rPr>
                <w:rFonts w:ascii="Times New Roman" w:hAnsi="Times New Roman" w:cs="Times New Roman"/>
                <w:color w:val="333333"/>
                <w:sz w:val="20"/>
                <w:szCs w:val="20"/>
                <w:shd w:val="clear" w:color="auto" w:fill="FFFFFF"/>
              </w:rPr>
              <w:t xml:space="preserve"> strain LKV-178-WT-2A 16S ribosomal RNA</w:t>
            </w:r>
          </w:p>
        </w:tc>
        <w:tc>
          <w:tcPr>
            <w:tcW w:w="5953" w:type="dxa"/>
          </w:tcPr>
          <w:p w14:paraId="4BC89D80" w14:textId="5BB2E196" w:rsidR="0067416F" w:rsidRPr="004D4110" w:rsidRDefault="0067416F">
            <w:pPr>
              <w:rPr>
                <w:rFonts w:ascii="Times New Roman" w:hAnsi="Times New Roman" w:cs="Times New Roman" w:hint="eastAsia"/>
                <w:color w:val="333333"/>
              </w:rPr>
            </w:pPr>
            <w:r w:rsidRPr="004D4110">
              <w:rPr>
                <w:rFonts w:ascii="Times New Roman" w:hAnsi="Times New Roman" w:cs="Times New Roman"/>
                <w:color w:val="333333"/>
              </w:rPr>
              <w:t>Klebsiella pneumoniae strain KP12 chromosome, complete genome</w:t>
            </w:r>
          </w:p>
        </w:tc>
      </w:tr>
      <w:tr w:rsidR="0067416F" w14:paraId="5E0287DA" w14:textId="4E5B29CC" w:rsidTr="00564BA0">
        <w:tc>
          <w:tcPr>
            <w:tcW w:w="425" w:type="dxa"/>
          </w:tcPr>
          <w:p w14:paraId="113450D7" w14:textId="26D28065"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5</w:t>
            </w:r>
          </w:p>
        </w:tc>
        <w:tc>
          <w:tcPr>
            <w:tcW w:w="4537" w:type="dxa"/>
          </w:tcPr>
          <w:p w14:paraId="63AE11C3" w14:textId="1D209747" w:rsidR="0067416F" w:rsidRPr="002D1625" w:rsidRDefault="0067416F">
            <w:pPr>
              <w:rPr>
                <w:rFonts w:ascii="Times New Roman" w:hAnsi="Times New Roman" w:cs="Times New Roman"/>
                <w:color w:val="333333"/>
                <w:sz w:val="20"/>
                <w:szCs w:val="20"/>
                <w:shd w:val="clear" w:color="auto" w:fill="FFFFFF"/>
              </w:rPr>
            </w:pPr>
            <w:r w:rsidRPr="00A0040A">
              <w:rPr>
                <w:rFonts w:ascii="Times New Roman" w:hAnsi="Times New Roman" w:cs="Times New Roman"/>
                <w:color w:val="333333"/>
                <w:sz w:val="20"/>
                <w:szCs w:val="20"/>
                <w:shd w:val="clear" w:color="auto" w:fill="FFFFFF"/>
              </w:rPr>
              <w:t xml:space="preserve">Bacteroides </w:t>
            </w:r>
            <w:proofErr w:type="spellStart"/>
            <w:r w:rsidRPr="00A0040A">
              <w:rPr>
                <w:rFonts w:ascii="Times New Roman" w:hAnsi="Times New Roman" w:cs="Times New Roman"/>
                <w:color w:val="333333"/>
                <w:sz w:val="20"/>
                <w:szCs w:val="20"/>
                <w:shd w:val="clear" w:color="auto" w:fill="FFFFFF"/>
              </w:rPr>
              <w:t>helcogenes</w:t>
            </w:r>
            <w:proofErr w:type="spellEnd"/>
            <w:r w:rsidRPr="00A0040A">
              <w:rPr>
                <w:rFonts w:ascii="Times New Roman" w:hAnsi="Times New Roman" w:cs="Times New Roman"/>
                <w:color w:val="333333"/>
                <w:sz w:val="20"/>
                <w:szCs w:val="20"/>
                <w:shd w:val="clear" w:color="auto" w:fill="FFFFFF"/>
              </w:rPr>
              <w:t xml:space="preserve"> strain P 36-108 23S ribosomal RNA gene</w:t>
            </w:r>
          </w:p>
        </w:tc>
        <w:tc>
          <w:tcPr>
            <w:tcW w:w="5953" w:type="dxa"/>
          </w:tcPr>
          <w:p w14:paraId="1A5F5A8B" w14:textId="6EB8FCF0" w:rsidR="0067416F" w:rsidRPr="002D1625" w:rsidRDefault="003E1239">
            <w:pPr>
              <w:rPr>
                <w:rFonts w:ascii="Times New Roman" w:hAnsi="Times New Roman" w:cs="Times New Roman" w:hint="eastAsia"/>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 xml:space="preserve">nknown </w:t>
            </w:r>
          </w:p>
        </w:tc>
      </w:tr>
      <w:tr w:rsidR="0067416F" w14:paraId="5DA7A9B3" w14:textId="13B8C24E" w:rsidTr="00564BA0">
        <w:tc>
          <w:tcPr>
            <w:tcW w:w="425" w:type="dxa"/>
          </w:tcPr>
          <w:p w14:paraId="454E8DA7" w14:textId="70B9D075"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6</w:t>
            </w:r>
          </w:p>
        </w:tc>
        <w:tc>
          <w:tcPr>
            <w:tcW w:w="4537" w:type="dxa"/>
          </w:tcPr>
          <w:p w14:paraId="389B3F25" w14:textId="65745259" w:rsidR="0067416F" w:rsidRPr="009E103A" w:rsidRDefault="0067416F">
            <w:pPr>
              <w:rPr>
                <w:rFonts w:ascii="Times New Roman" w:hAnsi="Times New Roman" w:cs="Times New Roman"/>
                <w:color w:val="333333"/>
                <w:sz w:val="20"/>
                <w:szCs w:val="20"/>
                <w:shd w:val="clear" w:color="auto" w:fill="FFFFFF"/>
              </w:rPr>
            </w:pPr>
            <w:proofErr w:type="spellStart"/>
            <w:r w:rsidRPr="00511155">
              <w:rPr>
                <w:rFonts w:ascii="Times New Roman" w:hAnsi="Times New Roman" w:cs="Times New Roman"/>
                <w:color w:val="333333"/>
                <w:sz w:val="20"/>
                <w:szCs w:val="20"/>
                <w:shd w:val="clear" w:color="auto" w:fill="FFFFFF"/>
              </w:rPr>
              <w:t>Phocaeicola</w:t>
            </w:r>
            <w:proofErr w:type="spellEnd"/>
            <w:r w:rsidRPr="00511155">
              <w:rPr>
                <w:rFonts w:ascii="Times New Roman" w:hAnsi="Times New Roman" w:cs="Times New Roman"/>
                <w:color w:val="333333"/>
                <w:sz w:val="20"/>
                <w:szCs w:val="20"/>
                <w:shd w:val="clear" w:color="auto" w:fill="FFFFFF"/>
              </w:rPr>
              <w:t xml:space="preserve"> </w:t>
            </w:r>
            <w:proofErr w:type="spellStart"/>
            <w:r w:rsidRPr="00511155">
              <w:rPr>
                <w:rFonts w:ascii="Times New Roman" w:hAnsi="Times New Roman" w:cs="Times New Roman"/>
                <w:color w:val="333333"/>
                <w:sz w:val="20"/>
                <w:szCs w:val="20"/>
                <w:shd w:val="clear" w:color="auto" w:fill="FFFFFF"/>
              </w:rPr>
              <w:t>faecicola</w:t>
            </w:r>
            <w:proofErr w:type="spellEnd"/>
            <w:r w:rsidRPr="00511155">
              <w:rPr>
                <w:rFonts w:ascii="Times New Roman" w:hAnsi="Times New Roman" w:cs="Times New Roman"/>
                <w:color w:val="333333"/>
                <w:sz w:val="20"/>
                <w:szCs w:val="20"/>
                <w:shd w:val="clear" w:color="auto" w:fill="FFFFFF"/>
              </w:rPr>
              <w:t xml:space="preserve"> strain AGMB03916 16S ribosomal RNA</w:t>
            </w:r>
          </w:p>
        </w:tc>
        <w:tc>
          <w:tcPr>
            <w:tcW w:w="5953" w:type="dxa"/>
          </w:tcPr>
          <w:p w14:paraId="3202D951" w14:textId="44E51024"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6C1A4BB9" w14:textId="5A13447F" w:rsidTr="00564BA0">
        <w:tc>
          <w:tcPr>
            <w:tcW w:w="425" w:type="dxa"/>
          </w:tcPr>
          <w:p w14:paraId="32DA6ED0" w14:textId="7E3EA8B4" w:rsidR="0067416F" w:rsidRPr="008A7A30" w:rsidRDefault="0067416F">
            <w:pPr>
              <w:rPr>
                <w:rFonts w:ascii="Times New Roman" w:hAnsi="Times New Roman" w:cs="Times New Roman" w:hint="eastAsia"/>
                <w:sz w:val="20"/>
                <w:szCs w:val="20"/>
              </w:rPr>
            </w:pPr>
            <w:bookmarkStart w:id="5" w:name="_Hlk175572917"/>
            <w:r>
              <w:rPr>
                <w:rFonts w:ascii="Times New Roman" w:hAnsi="Times New Roman" w:cs="Times New Roman" w:hint="eastAsia"/>
                <w:sz w:val="20"/>
                <w:szCs w:val="20"/>
              </w:rPr>
              <w:t>7</w:t>
            </w:r>
          </w:p>
        </w:tc>
        <w:tc>
          <w:tcPr>
            <w:tcW w:w="4537" w:type="dxa"/>
          </w:tcPr>
          <w:p w14:paraId="38D96F75" w14:textId="65406D0A" w:rsidR="0067416F" w:rsidRPr="009E103A" w:rsidRDefault="0067416F">
            <w:pPr>
              <w:rPr>
                <w:rFonts w:ascii="Times New Roman" w:hAnsi="Times New Roman" w:cs="Times New Roman"/>
                <w:color w:val="333333"/>
                <w:sz w:val="20"/>
                <w:szCs w:val="20"/>
                <w:shd w:val="clear" w:color="auto" w:fill="FFFFFF"/>
              </w:rPr>
            </w:pPr>
            <w:r w:rsidRPr="004922D4">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30379B5F" w14:textId="0BE8FDA7"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bookmarkEnd w:id="5"/>
      <w:tr w:rsidR="0067416F" w14:paraId="50EB3726" w14:textId="76F30814" w:rsidTr="00564BA0">
        <w:tc>
          <w:tcPr>
            <w:tcW w:w="425" w:type="dxa"/>
          </w:tcPr>
          <w:p w14:paraId="3F0BE2E1" w14:textId="50E11EFB" w:rsidR="0067416F" w:rsidRPr="0018348C" w:rsidRDefault="0067416F">
            <w:pPr>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 xml:space="preserve">8 </w:t>
            </w:r>
          </w:p>
        </w:tc>
        <w:tc>
          <w:tcPr>
            <w:tcW w:w="4537" w:type="dxa"/>
          </w:tcPr>
          <w:p w14:paraId="577DA2D6" w14:textId="01CA9FC0" w:rsidR="0067416F" w:rsidRPr="009E103A"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Salmonella enterica subsp. enterica serovar Typhimurium strain LT2 23S ribosomal RNA</w:t>
            </w:r>
          </w:p>
        </w:tc>
        <w:tc>
          <w:tcPr>
            <w:tcW w:w="5953" w:type="dxa"/>
          </w:tcPr>
          <w:p w14:paraId="6489E85D" w14:textId="5C6FA145"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449BBD80" w14:textId="0776AD46" w:rsidTr="00564BA0">
        <w:tc>
          <w:tcPr>
            <w:tcW w:w="425" w:type="dxa"/>
          </w:tcPr>
          <w:p w14:paraId="592B8E6F" w14:textId="1F59FBDC"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9</w:t>
            </w:r>
          </w:p>
        </w:tc>
        <w:tc>
          <w:tcPr>
            <w:tcW w:w="4537" w:type="dxa"/>
          </w:tcPr>
          <w:p w14:paraId="752C18AB" w14:textId="752C8E75" w:rsidR="0067416F" w:rsidRPr="009E103A"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Bacteroides fragilis NCTC 9343 16S ribosomal RNA</w:t>
            </w:r>
          </w:p>
        </w:tc>
        <w:tc>
          <w:tcPr>
            <w:tcW w:w="5953" w:type="dxa"/>
          </w:tcPr>
          <w:p w14:paraId="6EE1F84B" w14:textId="3D7F92B4"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59F7B708" w14:textId="1B81ED6E" w:rsidTr="00564BA0">
        <w:tc>
          <w:tcPr>
            <w:tcW w:w="425" w:type="dxa"/>
          </w:tcPr>
          <w:p w14:paraId="396A91FA" w14:textId="188677C2" w:rsidR="0067416F" w:rsidRPr="008A7A30" w:rsidRDefault="0067416F" w:rsidP="0018348C">
            <w:pPr>
              <w:rPr>
                <w:rFonts w:ascii="Times New Roman" w:hAnsi="Times New Roman" w:cs="Times New Roman" w:hint="eastAsia"/>
                <w:sz w:val="20"/>
                <w:szCs w:val="20"/>
              </w:rPr>
            </w:pPr>
            <w:r>
              <w:rPr>
                <w:rFonts w:ascii="Times New Roman" w:hAnsi="Times New Roman" w:cs="Times New Roman" w:hint="eastAsia"/>
                <w:color w:val="333333"/>
                <w:sz w:val="20"/>
                <w:szCs w:val="20"/>
                <w:shd w:val="clear" w:color="auto" w:fill="FFFFFF"/>
              </w:rPr>
              <w:t xml:space="preserve">10  </w:t>
            </w:r>
          </w:p>
        </w:tc>
        <w:tc>
          <w:tcPr>
            <w:tcW w:w="4537" w:type="dxa"/>
          </w:tcPr>
          <w:p w14:paraId="538050CD" w14:textId="5D02EBC0" w:rsidR="0067416F" w:rsidRPr="009E103A"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627E5339" w14:textId="7DCF1DAE"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4022C250" w14:textId="3A7942FD" w:rsidTr="00564BA0">
        <w:tc>
          <w:tcPr>
            <w:tcW w:w="425" w:type="dxa"/>
          </w:tcPr>
          <w:p w14:paraId="3DE1C33B" w14:textId="6DFCAC51" w:rsidR="0067416F" w:rsidRPr="008A7A30" w:rsidRDefault="0067416F">
            <w:pPr>
              <w:rPr>
                <w:rFonts w:ascii="Times New Roman" w:hAnsi="Times New Roman" w:cs="Times New Roman" w:hint="eastAsia"/>
                <w:sz w:val="20"/>
                <w:szCs w:val="20"/>
              </w:rPr>
            </w:pPr>
            <w:r>
              <w:rPr>
                <w:rFonts w:ascii="Times New Roman" w:hAnsi="Times New Roman" w:cs="Times New Roman" w:hint="eastAsia"/>
                <w:color w:val="333333"/>
                <w:sz w:val="20"/>
                <w:szCs w:val="20"/>
                <w:shd w:val="clear" w:color="auto" w:fill="FFFFFF"/>
              </w:rPr>
              <w:t>11</w:t>
            </w:r>
          </w:p>
        </w:tc>
        <w:tc>
          <w:tcPr>
            <w:tcW w:w="4537" w:type="dxa"/>
          </w:tcPr>
          <w:p w14:paraId="5F762CE0" w14:textId="31134BB9" w:rsidR="0067416F" w:rsidRPr="009E103A" w:rsidRDefault="0067416F">
            <w:pPr>
              <w:rPr>
                <w:rFonts w:ascii="Times New Roman" w:hAnsi="Times New Roman" w:cs="Times New Roman"/>
                <w:color w:val="333333"/>
                <w:sz w:val="20"/>
                <w:szCs w:val="20"/>
                <w:shd w:val="clear" w:color="auto" w:fill="FFFFFF"/>
              </w:rPr>
            </w:pPr>
            <w:proofErr w:type="spellStart"/>
            <w:r w:rsidRPr="00D25273">
              <w:rPr>
                <w:rFonts w:ascii="Times New Roman" w:hAnsi="Times New Roman" w:cs="Times New Roman"/>
                <w:color w:val="333333"/>
                <w:sz w:val="20"/>
                <w:szCs w:val="20"/>
                <w:shd w:val="clear" w:color="auto" w:fill="FFFFFF"/>
              </w:rPr>
              <w:t>Phocaeicola</w:t>
            </w:r>
            <w:proofErr w:type="spellEnd"/>
            <w:r w:rsidRPr="00D25273">
              <w:rPr>
                <w:rFonts w:ascii="Times New Roman" w:hAnsi="Times New Roman" w:cs="Times New Roman"/>
                <w:color w:val="333333"/>
                <w:sz w:val="20"/>
                <w:szCs w:val="20"/>
                <w:shd w:val="clear" w:color="auto" w:fill="FFFFFF"/>
              </w:rPr>
              <w:t xml:space="preserve"> </w:t>
            </w:r>
            <w:proofErr w:type="spellStart"/>
            <w:r w:rsidRPr="00D25273">
              <w:rPr>
                <w:rFonts w:ascii="Times New Roman" w:hAnsi="Times New Roman" w:cs="Times New Roman"/>
                <w:color w:val="333333"/>
                <w:sz w:val="20"/>
                <w:szCs w:val="20"/>
                <w:shd w:val="clear" w:color="auto" w:fill="FFFFFF"/>
              </w:rPr>
              <w:t>faecicola</w:t>
            </w:r>
            <w:proofErr w:type="spellEnd"/>
            <w:r w:rsidRPr="00D25273">
              <w:rPr>
                <w:rFonts w:ascii="Times New Roman" w:hAnsi="Times New Roman" w:cs="Times New Roman"/>
                <w:color w:val="333333"/>
                <w:sz w:val="20"/>
                <w:szCs w:val="20"/>
                <w:shd w:val="clear" w:color="auto" w:fill="FFFFFF"/>
              </w:rPr>
              <w:t xml:space="preserve"> strain AGMB03916 16S ribosomal RNA</w:t>
            </w:r>
          </w:p>
        </w:tc>
        <w:tc>
          <w:tcPr>
            <w:tcW w:w="5953" w:type="dxa"/>
          </w:tcPr>
          <w:p w14:paraId="590BA745" w14:textId="26FF9AFD" w:rsidR="0067416F" w:rsidRPr="009E103A"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04909890" w14:textId="4777F385" w:rsidTr="00564BA0">
        <w:tc>
          <w:tcPr>
            <w:tcW w:w="425" w:type="dxa"/>
          </w:tcPr>
          <w:p w14:paraId="29719A9F" w14:textId="4D6FECC4" w:rsidR="0067416F" w:rsidRPr="008A7A30" w:rsidRDefault="0067416F">
            <w:pPr>
              <w:rPr>
                <w:rFonts w:ascii="Times New Roman" w:hAnsi="Times New Roman" w:cs="Times New Roman" w:hint="eastAsia"/>
                <w:sz w:val="20"/>
                <w:szCs w:val="20"/>
              </w:rPr>
            </w:pPr>
            <w:r>
              <w:rPr>
                <w:rFonts w:ascii="Times New Roman" w:hAnsi="Times New Roman" w:cs="Times New Roman" w:hint="eastAsia"/>
                <w:sz w:val="20"/>
                <w:szCs w:val="20"/>
              </w:rPr>
              <w:t>12</w:t>
            </w:r>
          </w:p>
        </w:tc>
        <w:tc>
          <w:tcPr>
            <w:tcW w:w="4537" w:type="dxa"/>
          </w:tcPr>
          <w:p w14:paraId="7E873555" w14:textId="3131DF8F" w:rsidR="0067416F" w:rsidRPr="00D43AAE" w:rsidRDefault="0067416F">
            <w:pPr>
              <w:rPr>
                <w:rFonts w:ascii="Times New Roman" w:hAnsi="Times New Roman" w:cs="Times New Roman"/>
                <w:color w:val="333333"/>
                <w:sz w:val="20"/>
                <w:szCs w:val="20"/>
                <w:shd w:val="clear" w:color="auto" w:fill="FFFFFF"/>
              </w:rPr>
            </w:pPr>
            <w:proofErr w:type="spellStart"/>
            <w:r w:rsidRPr="00D25273">
              <w:rPr>
                <w:rFonts w:ascii="Times New Roman" w:hAnsi="Times New Roman" w:cs="Times New Roman"/>
                <w:color w:val="333333"/>
                <w:sz w:val="20"/>
                <w:szCs w:val="20"/>
                <w:shd w:val="clear" w:color="auto" w:fill="FFFFFF"/>
              </w:rPr>
              <w:t>Salinivibrio</w:t>
            </w:r>
            <w:proofErr w:type="spellEnd"/>
            <w:r w:rsidRPr="00D25273">
              <w:rPr>
                <w:rFonts w:ascii="Times New Roman" w:hAnsi="Times New Roman" w:cs="Times New Roman"/>
                <w:color w:val="333333"/>
                <w:sz w:val="20"/>
                <w:szCs w:val="20"/>
                <w:shd w:val="clear" w:color="auto" w:fill="FFFFFF"/>
              </w:rPr>
              <w:t xml:space="preserve"> </w:t>
            </w:r>
            <w:proofErr w:type="spellStart"/>
            <w:r w:rsidRPr="00D25273">
              <w:rPr>
                <w:rFonts w:ascii="Times New Roman" w:hAnsi="Times New Roman" w:cs="Times New Roman"/>
                <w:color w:val="333333"/>
                <w:sz w:val="20"/>
                <w:szCs w:val="20"/>
                <w:shd w:val="clear" w:color="auto" w:fill="FFFFFF"/>
              </w:rPr>
              <w:t>socompensis</w:t>
            </w:r>
            <w:proofErr w:type="spellEnd"/>
            <w:r w:rsidRPr="00D25273">
              <w:rPr>
                <w:rFonts w:ascii="Times New Roman" w:hAnsi="Times New Roman" w:cs="Times New Roman"/>
                <w:color w:val="333333"/>
                <w:sz w:val="20"/>
                <w:szCs w:val="20"/>
                <w:shd w:val="clear" w:color="auto" w:fill="FFFFFF"/>
              </w:rPr>
              <w:t xml:space="preserve"> S35 16S ribosomal RNA</w:t>
            </w:r>
          </w:p>
        </w:tc>
        <w:tc>
          <w:tcPr>
            <w:tcW w:w="5953" w:type="dxa"/>
          </w:tcPr>
          <w:p w14:paraId="5FC615C0" w14:textId="79D7B087" w:rsidR="0067416F" w:rsidRPr="00D43AAE"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421E7B63" w14:textId="2F8755A9" w:rsidTr="00564BA0">
        <w:tc>
          <w:tcPr>
            <w:tcW w:w="425" w:type="dxa"/>
          </w:tcPr>
          <w:p w14:paraId="4D9A6885" w14:textId="0BC2032E" w:rsidR="0067416F" w:rsidRPr="008A7A30" w:rsidRDefault="0067416F">
            <w:pPr>
              <w:rPr>
                <w:rFonts w:ascii="Times New Roman" w:hAnsi="Times New Roman" w:cs="Times New Roman" w:hint="eastAsia"/>
                <w:sz w:val="20"/>
                <w:szCs w:val="20"/>
              </w:rPr>
            </w:pPr>
            <w:r>
              <w:rPr>
                <w:rFonts w:ascii="Times New Roman" w:hAnsi="Times New Roman" w:cs="Times New Roman" w:hint="eastAsia"/>
                <w:color w:val="333333"/>
                <w:sz w:val="20"/>
                <w:szCs w:val="20"/>
                <w:shd w:val="clear" w:color="auto" w:fill="FFFFFF"/>
              </w:rPr>
              <w:t>13</w:t>
            </w:r>
          </w:p>
        </w:tc>
        <w:tc>
          <w:tcPr>
            <w:tcW w:w="4537" w:type="dxa"/>
          </w:tcPr>
          <w:p w14:paraId="1ACD0DB6" w14:textId="0A90BFDB" w:rsidR="0067416F" w:rsidRPr="00D43AAE"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Salmonella enterica subsp. enterica serovar Typhimurium strain LT2 23S ribosomal RNA</w:t>
            </w:r>
          </w:p>
        </w:tc>
        <w:tc>
          <w:tcPr>
            <w:tcW w:w="5953" w:type="dxa"/>
          </w:tcPr>
          <w:p w14:paraId="75EDFD12" w14:textId="1E8A96AE" w:rsidR="0067416F" w:rsidRPr="00D43AAE" w:rsidRDefault="003E1239">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tr w:rsidR="0067416F" w14:paraId="1E6A7CD3" w14:textId="37258436" w:rsidTr="00564BA0">
        <w:tc>
          <w:tcPr>
            <w:tcW w:w="425" w:type="dxa"/>
          </w:tcPr>
          <w:p w14:paraId="22228E2A" w14:textId="2D00A778" w:rsidR="0067416F" w:rsidRPr="008A7A30" w:rsidRDefault="0067416F">
            <w:pPr>
              <w:rPr>
                <w:rFonts w:ascii="Times New Roman" w:hAnsi="Times New Roman" w:cs="Times New Roman" w:hint="eastAsia"/>
                <w:sz w:val="20"/>
                <w:szCs w:val="20"/>
              </w:rPr>
            </w:pPr>
            <w:r>
              <w:rPr>
                <w:rFonts w:ascii="Times New Roman" w:hAnsi="Times New Roman" w:cs="Times New Roman" w:hint="eastAsia"/>
                <w:color w:val="333333"/>
                <w:sz w:val="20"/>
                <w:szCs w:val="20"/>
                <w:shd w:val="clear" w:color="auto" w:fill="FFFFFF"/>
              </w:rPr>
              <w:t>14</w:t>
            </w:r>
          </w:p>
        </w:tc>
        <w:tc>
          <w:tcPr>
            <w:tcW w:w="4537" w:type="dxa"/>
          </w:tcPr>
          <w:p w14:paraId="77E037D4" w14:textId="6C6CA7E6" w:rsidR="0067416F" w:rsidRPr="00D43AAE"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354DD413" w14:textId="6CC641E7" w:rsidR="0067416F" w:rsidRPr="00D43AAE" w:rsidRDefault="00F854F5">
            <w:pPr>
              <w:rPr>
                <w:rFonts w:ascii="Times New Roman" w:hAnsi="Times New Roman" w:cs="Times New Roman"/>
                <w:color w:val="333333"/>
                <w:sz w:val="20"/>
                <w:szCs w:val="20"/>
                <w:shd w:val="clear" w:color="auto" w:fill="FFFFFF"/>
              </w:rPr>
            </w:pPr>
            <w:r w:rsidRPr="00F854F5">
              <w:rPr>
                <w:rFonts w:ascii="Times New Roman" w:hAnsi="Times New Roman" w:cs="Times New Roman"/>
                <w:color w:val="333333"/>
                <w:sz w:val="20"/>
                <w:szCs w:val="20"/>
                <w:shd w:val="clear" w:color="auto" w:fill="FFFFFF"/>
              </w:rPr>
              <w:t>Homo sapiens IGH c274_heavy__IGHV1-69_IGHD1-20_IGHJ5 mRNA</w:t>
            </w:r>
          </w:p>
        </w:tc>
      </w:tr>
      <w:tr w:rsidR="0067416F" w14:paraId="16300956" w14:textId="5A3C6FD8" w:rsidTr="00564BA0">
        <w:tc>
          <w:tcPr>
            <w:tcW w:w="425" w:type="dxa"/>
          </w:tcPr>
          <w:p w14:paraId="764360AC" w14:textId="732FEED2" w:rsidR="0067416F" w:rsidRPr="008A7A30" w:rsidRDefault="0067416F">
            <w:pPr>
              <w:rPr>
                <w:rFonts w:ascii="Times New Roman" w:hAnsi="Times New Roman" w:cs="Times New Roman" w:hint="eastAsia"/>
                <w:sz w:val="20"/>
                <w:szCs w:val="20"/>
              </w:rPr>
            </w:pPr>
            <w:r>
              <w:rPr>
                <w:rFonts w:ascii="Times New Roman" w:hAnsi="Times New Roman" w:cs="Times New Roman" w:hint="eastAsia"/>
                <w:color w:val="333333"/>
                <w:sz w:val="20"/>
                <w:szCs w:val="20"/>
                <w:shd w:val="clear" w:color="auto" w:fill="FFFFFF"/>
              </w:rPr>
              <w:t>15</w:t>
            </w:r>
          </w:p>
        </w:tc>
        <w:tc>
          <w:tcPr>
            <w:tcW w:w="4537" w:type="dxa"/>
          </w:tcPr>
          <w:p w14:paraId="5A8EC5A5" w14:textId="7552C83A" w:rsidR="0067416F" w:rsidRPr="00D43AAE"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 xml:space="preserve">Yersinia </w:t>
            </w:r>
            <w:proofErr w:type="spellStart"/>
            <w:r w:rsidRPr="00D25273">
              <w:rPr>
                <w:rFonts w:ascii="Times New Roman" w:hAnsi="Times New Roman" w:cs="Times New Roman"/>
                <w:color w:val="333333"/>
                <w:sz w:val="20"/>
                <w:szCs w:val="20"/>
                <w:shd w:val="clear" w:color="auto" w:fill="FFFFFF"/>
              </w:rPr>
              <w:t>similis</w:t>
            </w:r>
            <w:proofErr w:type="spellEnd"/>
            <w:r w:rsidRPr="00D25273">
              <w:rPr>
                <w:rFonts w:ascii="Times New Roman" w:hAnsi="Times New Roman" w:cs="Times New Roman"/>
                <w:color w:val="333333"/>
                <w:sz w:val="20"/>
                <w:szCs w:val="20"/>
                <w:shd w:val="clear" w:color="auto" w:fill="FFFFFF"/>
              </w:rPr>
              <w:t xml:space="preserve"> strain Y228 23S ribosomal RNA</w:t>
            </w:r>
          </w:p>
        </w:tc>
        <w:tc>
          <w:tcPr>
            <w:tcW w:w="5953" w:type="dxa"/>
          </w:tcPr>
          <w:p w14:paraId="5B9B889C" w14:textId="46461AE9" w:rsidR="0067416F" w:rsidRPr="00D43AAE" w:rsidRDefault="00364D88">
            <w:pPr>
              <w:rPr>
                <w:rFonts w:ascii="Times New Roman" w:hAnsi="Times New Roman" w:cs="Times New Roman"/>
                <w:color w:val="333333"/>
                <w:sz w:val="20"/>
                <w:szCs w:val="20"/>
                <w:shd w:val="clear" w:color="auto" w:fill="FFFFFF"/>
              </w:rPr>
            </w:pPr>
            <w:r w:rsidRPr="00364D88">
              <w:rPr>
                <w:rFonts w:ascii="Times New Roman" w:hAnsi="Times New Roman" w:cs="Times New Roman"/>
                <w:color w:val="333333"/>
                <w:sz w:val="20"/>
                <w:szCs w:val="20"/>
                <w:shd w:val="clear" w:color="auto" w:fill="FFFFFF"/>
              </w:rPr>
              <w:t>Homo sapiens IGH c369_heavy__IGHV4-39_IGHD1-7_IGHJ4 mRNA</w:t>
            </w:r>
          </w:p>
        </w:tc>
      </w:tr>
      <w:tr w:rsidR="0067416F" w14:paraId="0A6279C2" w14:textId="346E64EB" w:rsidTr="00564BA0">
        <w:tc>
          <w:tcPr>
            <w:tcW w:w="425" w:type="dxa"/>
          </w:tcPr>
          <w:p w14:paraId="4E9C2C2E" w14:textId="77A8FDF3" w:rsidR="0067416F" w:rsidRPr="008A7A30" w:rsidRDefault="0067416F">
            <w:pPr>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16</w:t>
            </w:r>
          </w:p>
        </w:tc>
        <w:tc>
          <w:tcPr>
            <w:tcW w:w="4537" w:type="dxa"/>
          </w:tcPr>
          <w:p w14:paraId="421F895E" w14:textId="5F48019E" w:rsidR="0067416F" w:rsidRPr="00D43AAE"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 xml:space="preserve">Citrobacter </w:t>
            </w:r>
            <w:proofErr w:type="spellStart"/>
            <w:r w:rsidRPr="00D25273">
              <w:rPr>
                <w:rFonts w:ascii="Times New Roman" w:hAnsi="Times New Roman" w:cs="Times New Roman"/>
                <w:color w:val="333333"/>
                <w:sz w:val="20"/>
                <w:szCs w:val="20"/>
                <w:shd w:val="clear" w:color="auto" w:fill="FFFFFF"/>
              </w:rPr>
              <w:t>cronae</w:t>
            </w:r>
            <w:proofErr w:type="spellEnd"/>
            <w:r w:rsidRPr="00D25273">
              <w:rPr>
                <w:rFonts w:ascii="Times New Roman" w:hAnsi="Times New Roman" w:cs="Times New Roman"/>
                <w:color w:val="333333"/>
                <w:sz w:val="20"/>
                <w:szCs w:val="20"/>
                <w:shd w:val="clear" w:color="auto" w:fill="FFFFFF"/>
              </w:rPr>
              <w:t xml:space="preserve"> strain Tue2_1 16S ribosomal RNA</w:t>
            </w:r>
          </w:p>
        </w:tc>
        <w:tc>
          <w:tcPr>
            <w:tcW w:w="5953" w:type="dxa"/>
          </w:tcPr>
          <w:p w14:paraId="0A2269C9" w14:textId="34EB7DDA" w:rsidR="0067416F" w:rsidRPr="00D43AAE" w:rsidRDefault="00C00050">
            <w:pPr>
              <w:rPr>
                <w:rFonts w:ascii="Times New Roman" w:hAnsi="Times New Roman" w:cs="Times New Roman"/>
                <w:color w:val="333333"/>
                <w:sz w:val="20"/>
                <w:szCs w:val="20"/>
                <w:shd w:val="clear" w:color="auto" w:fill="FFFFFF"/>
              </w:rPr>
            </w:pPr>
            <w:r w:rsidRPr="00C00050">
              <w:rPr>
                <w:rFonts w:ascii="Times New Roman" w:hAnsi="Times New Roman" w:cs="Times New Roman"/>
                <w:color w:val="333333"/>
                <w:sz w:val="20"/>
                <w:szCs w:val="20"/>
                <w:shd w:val="clear" w:color="auto" w:fill="FFFFFF"/>
              </w:rPr>
              <w:t>Homo sapiens isolate 317.4C.L076.06_W2 immunoglobulin heavy chain variable region mRNA</w:t>
            </w:r>
          </w:p>
        </w:tc>
      </w:tr>
      <w:tr w:rsidR="0067416F" w14:paraId="3ACACBF7" w14:textId="249C8207" w:rsidTr="00564BA0">
        <w:tc>
          <w:tcPr>
            <w:tcW w:w="425" w:type="dxa"/>
          </w:tcPr>
          <w:p w14:paraId="19032B17" w14:textId="4C183DEA" w:rsidR="0067416F" w:rsidRPr="008A7A30" w:rsidRDefault="0067416F">
            <w:pPr>
              <w:rPr>
                <w:rFonts w:ascii="Times New Roman" w:hAnsi="Times New Roman" w:cs="Times New Roman" w:hint="eastAsia"/>
                <w:color w:val="333333"/>
                <w:sz w:val="20"/>
                <w:szCs w:val="20"/>
                <w:shd w:val="clear" w:color="auto" w:fill="FFFFFF"/>
              </w:rPr>
            </w:pPr>
            <w:bookmarkStart w:id="6" w:name="_Hlk175583995"/>
            <w:r>
              <w:rPr>
                <w:rFonts w:ascii="Times New Roman" w:hAnsi="Times New Roman" w:cs="Times New Roman" w:hint="eastAsia"/>
                <w:color w:val="333333"/>
                <w:sz w:val="20"/>
                <w:szCs w:val="20"/>
                <w:shd w:val="clear" w:color="auto" w:fill="FFFFFF"/>
              </w:rPr>
              <w:t>17</w:t>
            </w:r>
          </w:p>
        </w:tc>
        <w:tc>
          <w:tcPr>
            <w:tcW w:w="4537" w:type="dxa"/>
          </w:tcPr>
          <w:p w14:paraId="569223A8" w14:textId="7E21FE50" w:rsidR="0067416F" w:rsidRPr="00D43AAE" w:rsidRDefault="0067416F" w:rsidP="00D43AAE">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2334FB4B" w14:textId="6A402916" w:rsidR="0067416F" w:rsidRPr="00D43AAE" w:rsidRDefault="003E1239" w:rsidP="00D43AAE">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U</w:t>
            </w:r>
            <w:r>
              <w:rPr>
                <w:rFonts w:ascii="Times New Roman" w:hAnsi="Times New Roman" w:cs="Times New Roman" w:hint="eastAsia"/>
                <w:color w:val="333333"/>
                <w:sz w:val="20"/>
                <w:szCs w:val="20"/>
                <w:shd w:val="clear" w:color="auto" w:fill="FFFFFF"/>
              </w:rPr>
              <w:t>nknown</w:t>
            </w:r>
          </w:p>
        </w:tc>
      </w:tr>
      <w:bookmarkEnd w:id="6"/>
      <w:tr w:rsidR="0067416F" w14:paraId="5A93D532" w14:textId="6FBA5924" w:rsidTr="00564BA0">
        <w:tc>
          <w:tcPr>
            <w:tcW w:w="425" w:type="dxa"/>
          </w:tcPr>
          <w:p w14:paraId="5ACAFF2F" w14:textId="4039D3CE" w:rsidR="0067416F" w:rsidRPr="008A7A30" w:rsidRDefault="0067416F">
            <w:pPr>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18</w:t>
            </w:r>
          </w:p>
        </w:tc>
        <w:tc>
          <w:tcPr>
            <w:tcW w:w="4537" w:type="dxa"/>
          </w:tcPr>
          <w:p w14:paraId="2CB5BACD" w14:textId="20F3D34C" w:rsidR="0067416F" w:rsidRPr="00D43AAE" w:rsidRDefault="0067416F">
            <w:pPr>
              <w:rPr>
                <w:rFonts w:ascii="Times New Roman" w:hAnsi="Times New Roman" w:cs="Times New Roman"/>
                <w:color w:val="333333"/>
                <w:sz w:val="20"/>
                <w:szCs w:val="20"/>
                <w:shd w:val="clear" w:color="auto" w:fill="FFFFFF"/>
              </w:rPr>
            </w:pPr>
            <w:r w:rsidRPr="00D25273">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5AFABD0D" w14:textId="1D38DC46" w:rsidR="0067416F" w:rsidRPr="00D43AAE" w:rsidRDefault="001908B4">
            <w:pPr>
              <w:rPr>
                <w:rFonts w:ascii="Times New Roman" w:hAnsi="Times New Roman" w:cs="Times New Roman" w:hint="eastAsia"/>
                <w:color w:val="333333"/>
                <w:sz w:val="20"/>
                <w:szCs w:val="20"/>
                <w:shd w:val="clear" w:color="auto" w:fill="FFFFFF"/>
              </w:rPr>
            </w:pPr>
            <w:r w:rsidRPr="001908B4">
              <w:rPr>
                <w:rFonts w:ascii="Times New Roman" w:hAnsi="Times New Roman" w:cs="Times New Roman"/>
                <w:color w:val="333333"/>
                <w:sz w:val="20"/>
                <w:szCs w:val="20"/>
                <w:shd w:val="clear" w:color="auto" w:fill="FFFFFF"/>
              </w:rPr>
              <w:t>Homo sapiens partial immunoglobulin heavy chain VDJ rearrangement</w:t>
            </w:r>
          </w:p>
        </w:tc>
      </w:tr>
      <w:tr w:rsidR="0067416F" w14:paraId="2256081E" w14:textId="61FAB682" w:rsidTr="00564BA0">
        <w:tc>
          <w:tcPr>
            <w:tcW w:w="425" w:type="dxa"/>
          </w:tcPr>
          <w:p w14:paraId="16EE6F6A" w14:textId="0221A60D" w:rsidR="0067416F" w:rsidRPr="008A7A30" w:rsidRDefault="0067416F">
            <w:pPr>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19</w:t>
            </w:r>
          </w:p>
        </w:tc>
        <w:tc>
          <w:tcPr>
            <w:tcW w:w="4537" w:type="dxa"/>
          </w:tcPr>
          <w:p w14:paraId="2E810302" w14:textId="706B4FE9" w:rsidR="0067416F" w:rsidRPr="00D43AAE" w:rsidRDefault="0067416F">
            <w:pPr>
              <w:rPr>
                <w:rFonts w:ascii="Times New Roman" w:hAnsi="Times New Roman" w:cs="Times New Roman"/>
                <w:color w:val="333333"/>
                <w:sz w:val="20"/>
                <w:szCs w:val="20"/>
                <w:shd w:val="clear" w:color="auto" w:fill="FFFFFF"/>
              </w:rPr>
            </w:pPr>
            <w:r w:rsidRPr="003332EA">
              <w:rPr>
                <w:rFonts w:ascii="Times New Roman" w:hAnsi="Times New Roman" w:cs="Times New Roman"/>
                <w:color w:val="333333"/>
                <w:sz w:val="20"/>
                <w:szCs w:val="20"/>
                <w:shd w:val="clear" w:color="auto" w:fill="FFFFFF"/>
              </w:rPr>
              <w:t>Bacteroides fragilis strain ATCC 25285 23S ribosomal RNA gene</w:t>
            </w:r>
          </w:p>
        </w:tc>
        <w:tc>
          <w:tcPr>
            <w:tcW w:w="5953" w:type="dxa"/>
          </w:tcPr>
          <w:p w14:paraId="6A387C21" w14:textId="01385C14" w:rsidR="0067416F" w:rsidRPr="00D43AAE" w:rsidRDefault="006744D0">
            <w:pPr>
              <w:rPr>
                <w:rFonts w:ascii="Times New Roman" w:hAnsi="Times New Roman" w:cs="Times New Roman" w:hint="eastAsia"/>
                <w:color w:val="333333"/>
                <w:sz w:val="20"/>
                <w:szCs w:val="20"/>
                <w:shd w:val="clear" w:color="auto" w:fill="FFFFFF"/>
              </w:rPr>
            </w:pPr>
            <w:r w:rsidRPr="006744D0">
              <w:rPr>
                <w:rFonts w:ascii="Times New Roman" w:hAnsi="Times New Roman" w:cs="Times New Roman"/>
                <w:color w:val="333333"/>
                <w:sz w:val="20"/>
                <w:szCs w:val="20"/>
                <w:shd w:val="clear" w:color="auto" w:fill="FFFFFF"/>
              </w:rPr>
              <w:t>Homo sapiens clone 2b2-015 immunoglobulin heavy chain variable region mRNA</w:t>
            </w:r>
          </w:p>
        </w:tc>
      </w:tr>
      <w:tr w:rsidR="0067416F" w14:paraId="10BF8EDE" w14:textId="3541AB78" w:rsidTr="00564BA0">
        <w:tc>
          <w:tcPr>
            <w:tcW w:w="425" w:type="dxa"/>
          </w:tcPr>
          <w:p w14:paraId="1FF7D5AA" w14:textId="5FEBEA88" w:rsidR="0067416F" w:rsidRPr="008A7A30" w:rsidRDefault="0067416F">
            <w:pPr>
              <w:rPr>
                <w:rFonts w:ascii="Times New Roman" w:hAnsi="Times New Roman" w:cs="Times New Roman" w:hint="eastAsia"/>
                <w:color w:val="333333"/>
                <w:sz w:val="20"/>
                <w:szCs w:val="20"/>
                <w:shd w:val="clear" w:color="auto" w:fill="FFFFFF"/>
              </w:rPr>
            </w:pPr>
            <w:r>
              <w:rPr>
                <w:rFonts w:ascii="Times New Roman" w:hAnsi="Times New Roman" w:cs="Times New Roman" w:hint="eastAsia"/>
                <w:color w:val="333333"/>
                <w:sz w:val="20"/>
                <w:szCs w:val="20"/>
                <w:shd w:val="clear" w:color="auto" w:fill="FFFFFF"/>
              </w:rPr>
              <w:t>20</w:t>
            </w:r>
          </w:p>
        </w:tc>
        <w:tc>
          <w:tcPr>
            <w:tcW w:w="4537" w:type="dxa"/>
          </w:tcPr>
          <w:p w14:paraId="4BDAFD12" w14:textId="40E7263B" w:rsidR="0067416F" w:rsidRPr="00D43AAE" w:rsidRDefault="0067416F">
            <w:pPr>
              <w:rPr>
                <w:rFonts w:ascii="Times New Roman" w:hAnsi="Times New Roman" w:cs="Times New Roman"/>
                <w:color w:val="333333"/>
                <w:sz w:val="20"/>
                <w:szCs w:val="20"/>
                <w:shd w:val="clear" w:color="auto" w:fill="FFFFFF"/>
              </w:rPr>
            </w:pPr>
            <w:r w:rsidRPr="006C252A">
              <w:rPr>
                <w:rFonts w:ascii="Times New Roman" w:hAnsi="Times New Roman" w:cs="Times New Roman"/>
                <w:color w:val="333333"/>
                <w:sz w:val="20"/>
                <w:szCs w:val="20"/>
                <w:shd w:val="clear" w:color="auto" w:fill="FFFFFF"/>
              </w:rPr>
              <w:t>Salmonella enterica subsp. enterica serovar Typhimurium strain LT2 23S ribosomal RNA</w:t>
            </w:r>
          </w:p>
        </w:tc>
        <w:tc>
          <w:tcPr>
            <w:tcW w:w="5953" w:type="dxa"/>
          </w:tcPr>
          <w:p w14:paraId="335BE23A" w14:textId="4A2D9E4B" w:rsidR="0067416F" w:rsidRPr="00D43AAE" w:rsidRDefault="00BF50B6">
            <w:pPr>
              <w:rPr>
                <w:rFonts w:ascii="Times New Roman" w:hAnsi="Times New Roman" w:cs="Times New Roman"/>
                <w:color w:val="333333"/>
                <w:sz w:val="20"/>
                <w:szCs w:val="20"/>
                <w:shd w:val="clear" w:color="auto" w:fill="FFFFFF"/>
              </w:rPr>
            </w:pPr>
            <w:r w:rsidRPr="00827E57">
              <w:rPr>
                <w:rFonts w:ascii="Times New Roman" w:hAnsi="Times New Roman" w:cs="Times New Roman"/>
                <w:color w:val="333333"/>
                <w:sz w:val="20"/>
                <w:szCs w:val="20"/>
                <w:shd w:val="clear" w:color="auto" w:fill="FFFFFF"/>
              </w:rPr>
              <w:t xml:space="preserve">Shewanella </w:t>
            </w:r>
            <w:proofErr w:type="spellStart"/>
            <w:r w:rsidRPr="00827E57">
              <w:rPr>
                <w:rFonts w:ascii="Times New Roman" w:hAnsi="Times New Roman" w:cs="Times New Roman"/>
                <w:color w:val="333333"/>
                <w:sz w:val="20"/>
                <w:szCs w:val="20"/>
                <w:shd w:val="clear" w:color="auto" w:fill="FFFFFF"/>
              </w:rPr>
              <w:t>chilikensis</w:t>
            </w:r>
            <w:proofErr w:type="spellEnd"/>
            <w:r w:rsidRPr="00827E57">
              <w:rPr>
                <w:rFonts w:ascii="Times New Roman" w:hAnsi="Times New Roman" w:cs="Times New Roman"/>
                <w:color w:val="333333"/>
                <w:sz w:val="20"/>
                <w:szCs w:val="20"/>
                <w:shd w:val="clear" w:color="auto" w:fill="FFFFFF"/>
              </w:rPr>
              <w:t xml:space="preserve"> strain DC57 chromosome</w:t>
            </w:r>
          </w:p>
        </w:tc>
      </w:tr>
    </w:tbl>
    <w:p w14:paraId="36619292" w14:textId="2685BA6F" w:rsidR="00FD4F92" w:rsidRPr="00C94599" w:rsidRDefault="00466C5C">
      <w:pPr>
        <w:rPr>
          <w:rFonts w:ascii="Times New Roman" w:hAnsi="Times New Roman" w:cs="Times New Roman" w:hint="eastAsia"/>
          <w:sz w:val="22"/>
        </w:rPr>
      </w:pPr>
      <w:r>
        <w:rPr>
          <w:rFonts w:ascii="Times New Roman" w:hAnsi="Times New Roman" w:cs="Times New Roman" w:hint="eastAsia"/>
          <w:sz w:val="22"/>
        </w:rPr>
        <w:t xml:space="preserve"># </w:t>
      </w:r>
      <w:r w:rsidR="00A07372">
        <w:rPr>
          <w:rFonts w:ascii="Times New Roman" w:hAnsi="Times New Roman" w:cs="Times New Roman" w:hint="eastAsia"/>
          <w:sz w:val="22"/>
        </w:rPr>
        <w:t>Existence of c</w:t>
      </w:r>
      <w:r w:rsidR="00FD7227">
        <w:rPr>
          <w:rFonts w:ascii="Times New Roman" w:hAnsi="Times New Roman" w:cs="Times New Roman" w:hint="eastAsia"/>
          <w:sz w:val="22"/>
        </w:rPr>
        <w:t xml:space="preserve">ertain human gene fraction in samples may indicated </w:t>
      </w:r>
      <w:r w:rsidR="00FD7227">
        <w:rPr>
          <w:rFonts w:ascii="Times New Roman" w:hAnsi="Times New Roman" w:cs="Times New Roman"/>
          <w:sz w:val="22"/>
        </w:rPr>
        <w:t>insufficient</w:t>
      </w:r>
      <w:r w:rsidR="00FD7227">
        <w:rPr>
          <w:rFonts w:ascii="Times New Roman" w:hAnsi="Times New Roman" w:cs="Times New Roman" w:hint="eastAsia"/>
          <w:sz w:val="22"/>
        </w:rPr>
        <w:t xml:space="preserve"> </w:t>
      </w:r>
      <w:r w:rsidR="00FD7227">
        <w:rPr>
          <w:rFonts w:ascii="Times New Roman" w:hAnsi="Times New Roman" w:cs="Times New Roman"/>
          <w:sz w:val="22"/>
        </w:rPr>
        <w:t>decontamination</w:t>
      </w:r>
      <w:r w:rsidR="00FD7227">
        <w:rPr>
          <w:rFonts w:ascii="Times New Roman" w:hAnsi="Times New Roman" w:cs="Times New Roman" w:hint="eastAsia"/>
          <w:sz w:val="22"/>
        </w:rPr>
        <w:t xml:space="preserve"> procedure. </w:t>
      </w:r>
      <w:r w:rsidR="00E75C48">
        <w:rPr>
          <w:rFonts w:ascii="Times New Roman" w:hAnsi="Times New Roman" w:cs="Times New Roman" w:hint="eastAsia"/>
          <w:sz w:val="22"/>
        </w:rPr>
        <w:t xml:space="preserve">This also indicate </w:t>
      </w:r>
      <w:r w:rsidR="006744D0">
        <w:rPr>
          <w:rFonts w:ascii="Times New Roman" w:hAnsi="Times New Roman" w:cs="Times New Roman" w:hint="eastAsia"/>
          <w:sz w:val="22"/>
        </w:rPr>
        <w:t xml:space="preserve">after deletion of rRNA, </w:t>
      </w:r>
      <w:r w:rsidR="00C7297F">
        <w:rPr>
          <w:rFonts w:ascii="Times New Roman" w:hAnsi="Times New Roman" w:cs="Times New Roman" w:hint="eastAsia"/>
          <w:sz w:val="22"/>
        </w:rPr>
        <w:t xml:space="preserve">the human genes </w:t>
      </w:r>
      <w:r w:rsidR="00AA794D">
        <w:rPr>
          <w:rFonts w:ascii="Times New Roman" w:hAnsi="Times New Roman" w:cs="Times New Roman" w:hint="eastAsia"/>
          <w:sz w:val="22"/>
        </w:rPr>
        <w:t>became more apparent. Therefore, mRNA enrichment kit</w:t>
      </w:r>
      <w:r w:rsidR="00352E01">
        <w:rPr>
          <w:rFonts w:ascii="Times New Roman" w:hAnsi="Times New Roman" w:cs="Times New Roman" w:hint="eastAsia"/>
          <w:sz w:val="22"/>
        </w:rPr>
        <w:t>s</w:t>
      </w:r>
      <w:r w:rsidR="00AA794D">
        <w:rPr>
          <w:rFonts w:ascii="Times New Roman" w:hAnsi="Times New Roman" w:cs="Times New Roman" w:hint="eastAsia"/>
          <w:sz w:val="22"/>
        </w:rPr>
        <w:t xml:space="preserve"> were </w:t>
      </w:r>
      <w:r w:rsidR="00AA794D">
        <w:rPr>
          <w:rFonts w:ascii="Times New Roman" w:hAnsi="Times New Roman" w:cs="Times New Roman"/>
          <w:sz w:val="22"/>
        </w:rPr>
        <w:t>suggested</w:t>
      </w:r>
      <w:r w:rsidR="00AA794D">
        <w:rPr>
          <w:rFonts w:ascii="Times New Roman" w:hAnsi="Times New Roman" w:cs="Times New Roman" w:hint="eastAsia"/>
          <w:sz w:val="22"/>
        </w:rPr>
        <w:t xml:space="preserve"> here in order to at least increase mRNA content.</w:t>
      </w:r>
    </w:p>
    <w:p w14:paraId="11FAB6BD" w14:textId="74D3E284" w:rsidR="00965967" w:rsidRPr="00A02ED2" w:rsidRDefault="00A02ED2" w:rsidP="00A02ED2">
      <w:pPr>
        <w:pStyle w:val="2"/>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line="240" w:lineRule="auto"/>
        <w:jc w:val="both"/>
        <w:rPr>
          <w:rFonts w:ascii="Times New Roman" w:eastAsiaTheme="minorEastAsia" w:hAnsi="Times New Roman" w:cstheme="minorBidi" w:hint="eastAsia"/>
          <w:bCs w:val="0"/>
          <w:spacing w:val="15"/>
          <w:sz w:val="22"/>
          <w:szCs w:val="20"/>
        </w:rPr>
      </w:pPr>
      <w:r w:rsidRPr="00A02ED2">
        <w:rPr>
          <w:rFonts w:ascii="Times New Roman" w:eastAsiaTheme="minorEastAsia" w:hAnsi="Times New Roman" w:cstheme="minorBidi" w:hint="eastAsia"/>
          <w:bCs w:val="0"/>
          <w:spacing w:val="15"/>
          <w:sz w:val="22"/>
          <w:szCs w:val="20"/>
        </w:rPr>
        <w:t>Assembly or Mapping</w:t>
      </w:r>
    </w:p>
    <w:p w14:paraId="29F16DC7" w14:textId="77777777" w:rsidR="00A02ED2" w:rsidRDefault="00A02ED2">
      <w:pPr>
        <w:rPr>
          <w:rFonts w:ascii="Times New Roman" w:hAnsi="Times New Roman" w:cs="Times New Roman"/>
          <w:sz w:val="22"/>
        </w:rPr>
      </w:pPr>
    </w:p>
    <w:p w14:paraId="139D9BA7" w14:textId="24C2E3AB" w:rsidR="00965967" w:rsidRDefault="00652EA9">
      <w:pPr>
        <w:rPr>
          <w:rFonts w:ascii="Times New Roman" w:hAnsi="Times New Roman" w:cs="Times New Roman"/>
          <w:sz w:val="22"/>
        </w:rPr>
      </w:pPr>
      <w:r w:rsidRPr="00D031F6">
        <w:rPr>
          <w:rFonts w:ascii="Times New Roman" w:hAnsi="Times New Roman" w:cs="Times New Roman" w:hint="eastAsia"/>
          <w:sz w:val="22"/>
        </w:rPr>
        <w:t>As mentioned in the method part</w:t>
      </w:r>
      <w:r w:rsidR="00D031F6">
        <w:rPr>
          <w:rFonts w:ascii="Times New Roman" w:hAnsi="Times New Roman" w:cs="Times New Roman" w:hint="eastAsia"/>
          <w:sz w:val="22"/>
        </w:rPr>
        <w:t xml:space="preserve">, </w:t>
      </w:r>
      <w:r w:rsidR="006752F5">
        <w:rPr>
          <w:rFonts w:ascii="Times New Roman" w:hAnsi="Times New Roman" w:cs="Times New Roman" w:hint="eastAsia"/>
          <w:sz w:val="22"/>
        </w:rPr>
        <w:t xml:space="preserve">we used </w:t>
      </w:r>
      <w:r w:rsidR="002E1249">
        <w:rPr>
          <w:rFonts w:ascii="Times New Roman" w:hAnsi="Times New Roman" w:cs="Times New Roman" w:hint="eastAsia"/>
          <w:sz w:val="22"/>
        </w:rPr>
        <w:t>two types of</w:t>
      </w:r>
      <w:r w:rsidR="006752F5">
        <w:rPr>
          <w:rFonts w:ascii="Times New Roman" w:hAnsi="Times New Roman" w:cs="Times New Roman" w:hint="eastAsia"/>
          <w:sz w:val="22"/>
        </w:rPr>
        <w:t xml:space="preserve"> strategies in AMR genes prediction with RGI: mapping</w:t>
      </w:r>
      <w:r w:rsidR="00BD3C7C">
        <w:rPr>
          <w:rFonts w:ascii="Times New Roman" w:hAnsi="Times New Roman" w:cs="Times New Roman" w:hint="eastAsia"/>
          <w:sz w:val="22"/>
        </w:rPr>
        <w:t>-</w:t>
      </w:r>
      <w:r w:rsidR="006752F5">
        <w:rPr>
          <w:rFonts w:ascii="Times New Roman" w:hAnsi="Times New Roman" w:cs="Times New Roman" w:hint="eastAsia"/>
          <w:sz w:val="22"/>
        </w:rPr>
        <w:t>based method</w:t>
      </w:r>
      <w:r w:rsidR="00B2124E">
        <w:rPr>
          <w:rFonts w:ascii="Times New Roman" w:hAnsi="Times New Roman" w:cs="Times New Roman" w:hint="eastAsia"/>
          <w:sz w:val="22"/>
        </w:rPr>
        <w:t xml:space="preserve"> (mapping of short reads directly)</w:t>
      </w:r>
      <w:r w:rsidR="006752F5">
        <w:rPr>
          <w:rFonts w:ascii="Times New Roman" w:hAnsi="Times New Roman" w:cs="Times New Roman" w:hint="eastAsia"/>
          <w:sz w:val="22"/>
        </w:rPr>
        <w:t xml:space="preserve">, </w:t>
      </w:r>
      <w:r w:rsidR="00BA2643">
        <w:rPr>
          <w:rFonts w:ascii="Times New Roman" w:hAnsi="Times New Roman" w:cs="Times New Roman"/>
          <w:sz w:val="22"/>
        </w:rPr>
        <w:t>assembly</w:t>
      </w:r>
      <w:r w:rsidR="00BA2643">
        <w:rPr>
          <w:rFonts w:ascii="Times New Roman" w:hAnsi="Times New Roman" w:cs="Times New Roman" w:hint="eastAsia"/>
          <w:sz w:val="22"/>
        </w:rPr>
        <w:t xml:space="preserve">-based methods </w:t>
      </w:r>
      <w:r w:rsidR="00B2124E">
        <w:rPr>
          <w:rFonts w:ascii="Times New Roman" w:hAnsi="Times New Roman" w:cs="Times New Roman" w:hint="eastAsia"/>
          <w:sz w:val="22"/>
        </w:rPr>
        <w:t xml:space="preserve">(contigs </w:t>
      </w:r>
      <w:r w:rsidR="00687311">
        <w:rPr>
          <w:rFonts w:ascii="Times New Roman" w:hAnsi="Times New Roman" w:cs="Times New Roman" w:hint="eastAsia"/>
          <w:sz w:val="22"/>
        </w:rPr>
        <w:t>assembled per sample</w:t>
      </w:r>
      <w:r w:rsidR="00BA2643">
        <w:rPr>
          <w:rFonts w:ascii="Times New Roman" w:hAnsi="Times New Roman" w:cs="Times New Roman" w:hint="eastAsia"/>
          <w:sz w:val="22"/>
        </w:rPr>
        <w:t>)</w:t>
      </w:r>
      <w:r w:rsidR="00B2124E">
        <w:rPr>
          <w:rFonts w:ascii="Times New Roman" w:hAnsi="Times New Roman" w:cs="Times New Roman" w:hint="eastAsia"/>
          <w:sz w:val="22"/>
        </w:rPr>
        <w:t>.</w:t>
      </w:r>
      <w:r w:rsidR="0090536A">
        <w:rPr>
          <w:rFonts w:ascii="Times New Roman" w:hAnsi="Times New Roman" w:cs="Times New Roman" w:hint="eastAsia"/>
          <w:sz w:val="22"/>
        </w:rPr>
        <w:t xml:space="preserve"> </w:t>
      </w:r>
      <w:r w:rsidR="00BE3B38">
        <w:rPr>
          <w:rFonts w:ascii="Times New Roman" w:hAnsi="Times New Roman" w:cs="Times New Roman" w:hint="eastAsia"/>
          <w:sz w:val="22"/>
        </w:rPr>
        <w:t xml:space="preserve">Both </w:t>
      </w:r>
      <w:r w:rsidR="0090536A">
        <w:rPr>
          <w:rFonts w:ascii="Times New Roman" w:hAnsi="Times New Roman" w:cs="Times New Roman" w:hint="eastAsia"/>
          <w:sz w:val="22"/>
        </w:rPr>
        <w:t>strategies have their advantages and disadvantages.</w:t>
      </w:r>
    </w:p>
    <w:p w14:paraId="614E559F" w14:textId="59520F50" w:rsidR="00D61DCB" w:rsidRDefault="00D61DCB" w:rsidP="00D61DCB">
      <w:pPr>
        <w:rPr>
          <w:rFonts w:ascii="Times New Roman" w:hAnsi="Times New Roman" w:cs="Times New Roman"/>
          <w:sz w:val="22"/>
        </w:rPr>
      </w:pPr>
    </w:p>
    <w:p w14:paraId="59792810" w14:textId="6BCA6CB5" w:rsidR="00D61DCB" w:rsidRDefault="00D61DCB" w:rsidP="00D61DCB">
      <w:pPr>
        <w:pStyle w:val="a8"/>
        <w:numPr>
          <w:ilvl w:val="0"/>
          <w:numId w:val="3"/>
        </w:numPr>
        <w:ind w:firstLineChars="0"/>
        <w:rPr>
          <w:rFonts w:ascii="Times New Roman" w:hAnsi="Times New Roman" w:cs="Times New Roman"/>
          <w:sz w:val="22"/>
        </w:rPr>
      </w:pPr>
      <w:r>
        <w:rPr>
          <w:rFonts w:ascii="Times New Roman" w:hAnsi="Times New Roman" w:cs="Times New Roman" w:hint="eastAsia"/>
          <w:sz w:val="22"/>
        </w:rPr>
        <w:t>Mapping-based method</w:t>
      </w:r>
    </w:p>
    <w:p w14:paraId="13042F08" w14:textId="7648EDEB" w:rsidR="00D61DCB" w:rsidRDefault="00DF3259" w:rsidP="00D61DCB">
      <w:pPr>
        <w:rPr>
          <w:rFonts w:ascii="Times New Roman" w:hAnsi="Times New Roman" w:cs="Times New Roman"/>
          <w:sz w:val="22"/>
        </w:rPr>
      </w:pPr>
      <w:r>
        <w:rPr>
          <w:rFonts w:ascii="Times New Roman" w:hAnsi="Times New Roman" w:cs="Times New Roman" w:hint="eastAsia"/>
          <w:sz w:val="22"/>
        </w:rPr>
        <w:t>Advantages</w:t>
      </w:r>
      <w:r w:rsidR="008B7B1C">
        <w:rPr>
          <w:rFonts w:ascii="Times New Roman" w:hAnsi="Times New Roman" w:cs="Times New Roman" w:hint="eastAsia"/>
          <w:sz w:val="22"/>
        </w:rPr>
        <w:t xml:space="preserve"> using </w:t>
      </w:r>
      <w:r w:rsidR="00912387">
        <w:rPr>
          <w:rFonts w:ascii="Times New Roman" w:hAnsi="Times New Roman" w:cs="Times New Roman" w:hint="eastAsia"/>
          <w:sz w:val="22"/>
        </w:rPr>
        <w:t>mapping-based method</w:t>
      </w:r>
      <w:r>
        <w:rPr>
          <w:rFonts w:ascii="Times New Roman" w:hAnsi="Times New Roman" w:cs="Times New Roman" w:hint="eastAsia"/>
          <w:sz w:val="22"/>
        </w:rPr>
        <w:t>:</w:t>
      </w:r>
    </w:p>
    <w:p w14:paraId="2368CEEA" w14:textId="42868C23" w:rsidR="00B04A7A" w:rsidRDefault="0097516F" w:rsidP="00B04A7A">
      <w:pPr>
        <w:pStyle w:val="a8"/>
        <w:numPr>
          <w:ilvl w:val="0"/>
          <w:numId w:val="4"/>
        </w:numPr>
        <w:ind w:firstLineChars="0"/>
        <w:rPr>
          <w:rFonts w:ascii="Times New Roman" w:hAnsi="Times New Roman" w:cs="Times New Roman"/>
          <w:sz w:val="22"/>
        </w:rPr>
      </w:pPr>
      <w:r>
        <w:rPr>
          <w:rFonts w:ascii="Times New Roman" w:hAnsi="Times New Roman" w:cs="Times New Roman" w:hint="eastAsia"/>
          <w:sz w:val="22"/>
        </w:rPr>
        <w:t>Read mapping approaches were deem superior to assembly methods for AMR gene detection</w:t>
      </w:r>
      <w:r w:rsidR="00C41026">
        <w:rPr>
          <w:rFonts w:ascii="Times New Roman" w:hAnsi="Times New Roman" w:cs="Times New Roman" w:hint="eastAsia"/>
          <w:sz w:val="22"/>
        </w:rPr>
        <w:t xml:space="preserve"> in the past decades</w:t>
      </w:r>
      <w:r w:rsidR="003569C6">
        <w:rPr>
          <w:rFonts w:ascii="Times New Roman" w:hAnsi="Times New Roman" w:cs="Times New Roman" w:hint="eastAsia"/>
          <w:sz w:val="22"/>
        </w:rPr>
        <w:t xml:space="preserve">. It allows the identification of low </w:t>
      </w:r>
      <w:r w:rsidR="003569C6">
        <w:rPr>
          <w:rFonts w:ascii="Times New Roman" w:hAnsi="Times New Roman" w:cs="Times New Roman"/>
          <w:sz w:val="22"/>
        </w:rPr>
        <w:t>abundance</w:t>
      </w:r>
      <w:r w:rsidR="003569C6">
        <w:rPr>
          <w:rFonts w:ascii="Times New Roman" w:hAnsi="Times New Roman" w:cs="Times New Roman" w:hint="eastAsia"/>
          <w:sz w:val="22"/>
        </w:rPr>
        <w:t xml:space="preserve"> organisms in a community</w:t>
      </w:r>
      <w:r w:rsidR="00B04A7A">
        <w:rPr>
          <w:rFonts w:ascii="Times New Roman" w:hAnsi="Times New Roman" w:cs="Times New Roman" w:hint="eastAsia"/>
          <w:sz w:val="22"/>
        </w:rPr>
        <w:t>.</w:t>
      </w:r>
    </w:p>
    <w:p w14:paraId="24928547" w14:textId="20C85E1B" w:rsidR="00B04A7A" w:rsidRDefault="00B04A7A" w:rsidP="00B04A7A">
      <w:pPr>
        <w:pStyle w:val="a8"/>
        <w:numPr>
          <w:ilvl w:val="0"/>
          <w:numId w:val="4"/>
        </w:numPr>
        <w:ind w:firstLineChars="0"/>
        <w:rPr>
          <w:rFonts w:ascii="Times New Roman" w:hAnsi="Times New Roman" w:cs="Times New Roman"/>
          <w:sz w:val="22"/>
        </w:rPr>
      </w:pPr>
      <w:r>
        <w:rPr>
          <w:rFonts w:ascii="Times New Roman" w:hAnsi="Times New Roman" w:cs="Times New Roman" w:hint="eastAsia"/>
          <w:sz w:val="22"/>
        </w:rPr>
        <w:t>It could avoid problem</w:t>
      </w:r>
      <w:r w:rsidR="00967DBE">
        <w:rPr>
          <w:rFonts w:ascii="Times New Roman" w:hAnsi="Times New Roman" w:cs="Times New Roman" w:hint="eastAsia"/>
          <w:sz w:val="22"/>
        </w:rPr>
        <w:t xml:space="preserve"> of </w:t>
      </w:r>
      <w:r w:rsidR="00FD5695">
        <w:rPr>
          <w:rFonts w:ascii="Times New Roman" w:hAnsi="Times New Roman" w:cs="Times New Roman" w:hint="eastAsia"/>
          <w:sz w:val="22"/>
        </w:rPr>
        <w:t>chimeric genes happened during assembly.</w:t>
      </w:r>
    </w:p>
    <w:p w14:paraId="3910F543" w14:textId="77777777" w:rsidR="00FD5695" w:rsidRDefault="00FD5695" w:rsidP="00FD5695">
      <w:pPr>
        <w:rPr>
          <w:rFonts w:ascii="Times New Roman" w:hAnsi="Times New Roman" w:cs="Times New Roman"/>
          <w:sz w:val="22"/>
        </w:rPr>
      </w:pPr>
    </w:p>
    <w:p w14:paraId="143FDE1B" w14:textId="51487B03" w:rsidR="00451D1F" w:rsidRDefault="00737D04" w:rsidP="00FD5695">
      <w:pPr>
        <w:rPr>
          <w:rFonts w:ascii="Times New Roman" w:hAnsi="Times New Roman" w:cs="Times New Roman" w:hint="eastAsia"/>
          <w:sz w:val="22"/>
        </w:rPr>
      </w:pPr>
      <w:r>
        <w:rPr>
          <w:rFonts w:ascii="Times New Roman" w:hAnsi="Times New Roman" w:cs="Times New Roman" w:hint="eastAsia"/>
          <w:sz w:val="22"/>
        </w:rPr>
        <w:t>Risk</w:t>
      </w:r>
      <w:r w:rsidR="00B900D8">
        <w:rPr>
          <w:rFonts w:ascii="Times New Roman" w:hAnsi="Times New Roman" w:cs="Times New Roman" w:hint="eastAsia"/>
          <w:sz w:val="22"/>
        </w:rPr>
        <w:t xml:space="preserve"> in this study</w:t>
      </w:r>
      <w:r w:rsidR="00FD5695">
        <w:rPr>
          <w:rFonts w:ascii="Times New Roman" w:hAnsi="Times New Roman" w:cs="Times New Roman" w:hint="eastAsia"/>
          <w:sz w:val="22"/>
        </w:rPr>
        <w:t>:</w:t>
      </w:r>
    </w:p>
    <w:p w14:paraId="517D1187" w14:textId="00AFB51D" w:rsidR="00535DEE" w:rsidRPr="00535DEE" w:rsidRDefault="00CE4A66" w:rsidP="00737D04">
      <w:r w:rsidRPr="00737D04">
        <w:rPr>
          <w:rFonts w:ascii="Times New Roman" w:hAnsi="Times New Roman" w:cs="Times New Roman" w:hint="eastAsia"/>
          <w:sz w:val="22"/>
        </w:rPr>
        <w:t xml:space="preserve">Sequencing depth could significantly impact on AMR profiles. </w:t>
      </w:r>
      <w:r w:rsidR="003C3074" w:rsidRPr="00737D04">
        <w:rPr>
          <w:rFonts w:ascii="Times New Roman" w:hAnsi="Times New Roman" w:cs="Times New Roman" w:hint="eastAsia"/>
          <w:sz w:val="22"/>
        </w:rPr>
        <w:t>In</w:t>
      </w:r>
      <w:r w:rsidR="00187E61" w:rsidRPr="00737D04">
        <w:rPr>
          <w:rFonts w:ascii="Times New Roman" w:hAnsi="Times New Roman" w:cs="Times New Roman" w:hint="eastAsia"/>
          <w:sz w:val="22"/>
        </w:rPr>
        <w:t xml:space="preserve"> a</w:t>
      </w:r>
      <w:r w:rsidR="003C3074" w:rsidRPr="00737D04">
        <w:rPr>
          <w:rFonts w:ascii="Times New Roman" w:hAnsi="Times New Roman" w:cs="Times New Roman" w:hint="eastAsia"/>
          <w:sz w:val="22"/>
        </w:rPr>
        <w:t xml:space="preserve"> </w:t>
      </w:r>
      <w:r w:rsidR="00187E61" w:rsidRPr="00737D04">
        <w:rPr>
          <w:rFonts w:ascii="Times New Roman" w:hAnsi="Times New Roman" w:cs="Times New Roman"/>
          <w:sz w:val="22"/>
        </w:rPr>
        <w:t>research</w:t>
      </w:r>
      <w:r w:rsidR="003C3074" w:rsidRPr="00737D04">
        <w:rPr>
          <w:rFonts w:ascii="Times New Roman" w:hAnsi="Times New Roman" w:cs="Times New Roman" w:hint="eastAsia"/>
          <w:sz w:val="22"/>
        </w:rPr>
        <w:t xml:space="preserve"> </w:t>
      </w:r>
      <w:r w:rsidR="007846E1" w:rsidRPr="00737D04">
        <w:rPr>
          <w:rFonts w:ascii="Times New Roman" w:hAnsi="Times New Roman" w:cs="Times New Roman" w:hint="eastAsia"/>
          <w:sz w:val="22"/>
        </w:rPr>
        <w:t xml:space="preserve">using metagenomics, </w:t>
      </w:r>
      <w:r w:rsidR="00EC7E89" w:rsidRPr="00737D04">
        <w:rPr>
          <w:rFonts w:ascii="Times New Roman" w:hAnsi="Times New Roman" w:cs="Times New Roman" w:hint="eastAsia"/>
          <w:sz w:val="22"/>
        </w:rPr>
        <w:t xml:space="preserve">the number of AMR gene families observed </w:t>
      </w:r>
      <w:r w:rsidR="00EC7E89" w:rsidRPr="00737D04">
        <w:rPr>
          <w:rFonts w:ascii="Times New Roman" w:hAnsi="Times New Roman" w:cs="Times New Roman"/>
          <w:sz w:val="22"/>
        </w:rPr>
        <w:t>stabilized</w:t>
      </w:r>
      <w:r w:rsidR="00EC7E89" w:rsidRPr="00737D04">
        <w:rPr>
          <w:rFonts w:ascii="Times New Roman" w:hAnsi="Times New Roman" w:cs="Times New Roman" w:hint="eastAsia"/>
          <w:sz w:val="22"/>
        </w:rPr>
        <w:t xml:space="preserve"> at a sequence depth of ~80 million reads per sample</w:t>
      </w:r>
      <w:r w:rsidR="00AB729C" w:rsidRPr="00737D04">
        <w:rPr>
          <w:rFonts w:ascii="Times New Roman" w:hAnsi="Times New Roman" w:cs="Times New Roman" w:hint="eastAsia"/>
          <w:sz w:val="22"/>
        </w:rPr>
        <w:t xml:space="preserve">, </w:t>
      </w:r>
      <w:r w:rsidR="007E5802" w:rsidRPr="00737D04">
        <w:rPr>
          <w:rFonts w:ascii="Times New Roman" w:hAnsi="Times New Roman" w:cs="Times New Roman" w:hint="eastAsia"/>
          <w:sz w:val="22"/>
        </w:rPr>
        <w:t xml:space="preserve">the richness of AMR allelic did not appear </w:t>
      </w:r>
      <w:r w:rsidR="00504A52" w:rsidRPr="00737D04">
        <w:rPr>
          <w:rFonts w:ascii="Times New Roman" w:hAnsi="Times New Roman" w:cs="Times New Roman" w:hint="eastAsia"/>
          <w:sz w:val="22"/>
        </w:rPr>
        <w:t>to have plateaued even at</w:t>
      </w:r>
      <w:r w:rsidR="00D613AA" w:rsidRPr="00737D04">
        <w:rPr>
          <w:rFonts w:ascii="Times New Roman" w:hAnsi="Times New Roman" w:cs="Times New Roman" w:hint="eastAsia"/>
          <w:sz w:val="22"/>
        </w:rPr>
        <w:t xml:space="preserve"> a sequencing depth of 200 million reads per sample</w:t>
      </w:r>
      <w:r w:rsidR="00F81050" w:rsidRPr="00737D04">
        <w:rPr>
          <w:rFonts w:ascii="Times New Roman" w:hAnsi="Times New Roman" w:cs="Times New Roman" w:hint="eastAsia"/>
          <w:sz w:val="22"/>
        </w:rPr>
        <w:t xml:space="preserve"> </w:t>
      </w:r>
      <w:r w:rsidR="00C755D8" w:rsidRPr="00737D04">
        <w:rPr>
          <w:rFonts w:ascii="Times New Roman" w:hAnsi="Times New Roman" w:cs="Times New Roman"/>
          <w:sz w:val="22"/>
        </w:rPr>
        <w:fldChar w:fldCharType="begin"/>
      </w:r>
      <w:r w:rsidR="00C755D8" w:rsidRPr="00737D04">
        <w:rPr>
          <w:rFonts w:ascii="Times New Roman" w:hAnsi="Times New Roman" w:cs="Times New Roman"/>
          <w:sz w:val="22"/>
        </w:rPr>
        <w:instrText xml:space="preserve"> ADDIN ZOTERO_ITEM CSL_CITATION {"citationID":"14o4wIce","properties":{"formattedCitation":"(Gweon et al., 2019)","plainCitation":"(Gweon et al., 2019)","noteIndex":0},"citationItems":[{"id":2058,"uris":["http://zotero.org/users/local/2fw9MRcz/items/CKET3ZWD"],"itemData":{"id":2058,"type":"article-journal","abstract":"Shotgun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Microbiome","language":"en","page":"7","source":"Springer Link","title":"The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00C755D8" w:rsidRPr="00737D04">
        <w:rPr>
          <w:rFonts w:ascii="Times New Roman" w:hAnsi="Times New Roman" w:cs="Times New Roman"/>
          <w:sz w:val="22"/>
        </w:rPr>
        <w:fldChar w:fldCharType="separate"/>
      </w:r>
      <w:r w:rsidR="00C755D8" w:rsidRPr="00737D04">
        <w:rPr>
          <w:rFonts w:ascii="Times New Roman" w:hAnsi="Times New Roman" w:cs="Times New Roman" w:hint="eastAsia"/>
          <w:sz w:val="22"/>
        </w:rPr>
        <w:t>(Gweon et al., 2019)</w:t>
      </w:r>
      <w:r w:rsidR="00C755D8" w:rsidRPr="00737D04">
        <w:rPr>
          <w:rFonts w:ascii="Times New Roman" w:hAnsi="Times New Roman" w:cs="Times New Roman"/>
          <w:sz w:val="22"/>
        </w:rPr>
        <w:fldChar w:fldCharType="end"/>
      </w:r>
      <w:r w:rsidR="0092370C" w:rsidRPr="00737D04">
        <w:rPr>
          <w:rFonts w:ascii="Times New Roman" w:hAnsi="Times New Roman" w:cs="Times New Roman" w:hint="eastAsia"/>
          <w:sz w:val="22"/>
        </w:rPr>
        <w:t xml:space="preserve"> </w:t>
      </w:r>
      <w:r w:rsidR="00EC7E89" w:rsidRPr="00737D04">
        <w:rPr>
          <w:rFonts w:ascii="Times New Roman" w:hAnsi="Times New Roman" w:cs="Times New Roman" w:hint="eastAsia"/>
          <w:sz w:val="22"/>
        </w:rPr>
        <w:t xml:space="preserve">. This number, is much higher than </w:t>
      </w:r>
      <w:r w:rsidR="00647848" w:rsidRPr="00737D04">
        <w:rPr>
          <w:rFonts w:ascii="Times New Roman" w:hAnsi="Times New Roman" w:cs="Times New Roman" w:hint="eastAsia"/>
          <w:sz w:val="22"/>
        </w:rPr>
        <w:t xml:space="preserve">our samples, in which the </w:t>
      </w:r>
      <w:r w:rsidR="0092370C" w:rsidRPr="00737D04">
        <w:rPr>
          <w:rFonts w:ascii="Times New Roman" w:hAnsi="Times New Roman" w:cs="Times New Roman" w:hint="eastAsia"/>
          <w:sz w:val="22"/>
        </w:rPr>
        <w:t xml:space="preserve">highest reads number were around 3 million. This brings huge limitation in </w:t>
      </w:r>
      <w:r w:rsidR="00C755D8" w:rsidRPr="00737D04">
        <w:rPr>
          <w:rFonts w:ascii="Times New Roman" w:hAnsi="Times New Roman" w:cs="Times New Roman" w:hint="eastAsia"/>
          <w:sz w:val="22"/>
        </w:rPr>
        <w:t>our</w:t>
      </w:r>
      <w:r w:rsidR="0092370C" w:rsidRPr="00737D04">
        <w:rPr>
          <w:rFonts w:ascii="Times New Roman" w:hAnsi="Times New Roman" w:cs="Times New Roman" w:hint="eastAsia"/>
          <w:sz w:val="22"/>
        </w:rPr>
        <w:t xml:space="preserve"> detection procedure</w:t>
      </w:r>
      <w:r w:rsidR="00473E33" w:rsidRPr="00737D04">
        <w:rPr>
          <w:rFonts w:ascii="Times New Roman" w:hAnsi="Times New Roman" w:cs="Times New Roman" w:hint="eastAsia"/>
          <w:sz w:val="22"/>
        </w:rPr>
        <w:t xml:space="preserve">, as </w:t>
      </w:r>
      <w:r w:rsidR="00186B5D" w:rsidRPr="00737D04">
        <w:rPr>
          <w:rFonts w:ascii="Times New Roman" w:hAnsi="Times New Roman" w:cs="Times New Roman" w:hint="eastAsia"/>
          <w:sz w:val="22"/>
        </w:rPr>
        <w:t xml:space="preserve">their </w:t>
      </w:r>
      <w:r w:rsidR="00C97EC0">
        <w:rPr>
          <w:rFonts w:ascii="Times New Roman" w:hAnsi="Times New Roman" w:cs="Times New Roman" w:hint="eastAsia"/>
          <w:sz w:val="22"/>
        </w:rPr>
        <w:t>types</w:t>
      </w:r>
      <w:r w:rsidR="00186B5D" w:rsidRPr="00737D04">
        <w:rPr>
          <w:rFonts w:ascii="Times New Roman" w:hAnsi="Times New Roman" w:cs="Times New Roman" w:hint="eastAsia"/>
          <w:sz w:val="22"/>
        </w:rPr>
        <w:t xml:space="preserve"> could be underestimated.</w:t>
      </w:r>
      <w:r w:rsidR="007A41C0" w:rsidRPr="00737D04">
        <w:rPr>
          <w:rFonts w:ascii="Times New Roman" w:hAnsi="Times New Roman" w:cs="Times New Roman" w:hint="eastAsia"/>
          <w:sz w:val="22"/>
        </w:rPr>
        <w:t xml:space="preserve"> </w:t>
      </w:r>
      <w:r w:rsidR="0024142F" w:rsidRPr="00737D04">
        <w:rPr>
          <w:rFonts w:ascii="Times New Roman" w:hAnsi="Times New Roman" w:cs="Times New Roman" w:hint="eastAsia"/>
          <w:sz w:val="22"/>
        </w:rPr>
        <w:t>This inadequate read</w:t>
      </w:r>
      <w:r w:rsidR="00BC29E2" w:rsidRPr="00737D04">
        <w:rPr>
          <w:rFonts w:ascii="Times New Roman" w:hAnsi="Times New Roman" w:cs="Times New Roman" w:hint="eastAsia"/>
          <w:sz w:val="22"/>
        </w:rPr>
        <w:t xml:space="preserve"> number also leads to the result that</w:t>
      </w:r>
      <w:r w:rsidR="008918C0" w:rsidRPr="00737D04">
        <w:rPr>
          <w:rFonts w:ascii="Times New Roman" w:hAnsi="Times New Roman" w:cs="Times New Roman" w:hint="eastAsia"/>
          <w:sz w:val="22"/>
        </w:rPr>
        <w:t xml:space="preserve"> </w:t>
      </w:r>
      <w:r w:rsidR="0050572A" w:rsidRPr="00737D04">
        <w:rPr>
          <w:rFonts w:ascii="Times New Roman" w:hAnsi="Times New Roman" w:cs="Times New Roman" w:hint="eastAsia"/>
          <w:sz w:val="22"/>
        </w:rPr>
        <w:t xml:space="preserve">most of </w:t>
      </w:r>
      <w:r w:rsidR="00BC29E2" w:rsidRPr="00737D04">
        <w:rPr>
          <w:rFonts w:ascii="Times New Roman" w:hAnsi="Times New Roman" w:cs="Times New Roman" w:hint="eastAsia"/>
          <w:sz w:val="22"/>
        </w:rPr>
        <w:t xml:space="preserve">recognized AMR </w:t>
      </w:r>
      <w:r w:rsidR="0050572A" w:rsidRPr="00737D04">
        <w:rPr>
          <w:rFonts w:ascii="Times New Roman" w:hAnsi="Times New Roman" w:cs="Times New Roman" w:hint="eastAsia"/>
          <w:sz w:val="22"/>
        </w:rPr>
        <w:t xml:space="preserve">genes have </w:t>
      </w:r>
      <w:r w:rsidR="0030171F" w:rsidRPr="00737D04">
        <w:rPr>
          <w:rFonts w:ascii="Times New Roman" w:hAnsi="Times New Roman" w:cs="Times New Roman"/>
          <w:sz w:val="22"/>
        </w:rPr>
        <w:t>an</w:t>
      </w:r>
      <w:r w:rsidR="0050572A" w:rsidRPr="00737D04">
        <w:rPr>
          <w:rFonts w:ascii="Times New Roman" w:hAnsi="Times New Roman" w:cs="Times New Roman" w:hint="eastAsia"/>
          <w:sz w:val="22"/>
        </w:rPr>
        <w:t xml:space="preserve"> </w:t>
      </w:r>
      <w:r w:rsidR="001D6002" w:rsidRPr="00737D04">
        <w:rPr>
          <w:rFonts w:ascii="Times New Roman" w:hAnsi="Times New Roman" w:cs="Times New Roman" w:hint="eastAsia"/>
          <w:sz w:val="22"/>
        </w:rPr>
        <w:t>average depth</w:t>
      </w:r>
      <w:r w:rsidR="00462F09" w:rsidRPr="00737D04">
        <w:rPr>
          <w:rFonts w:ascii="Times New Roman" w:hAnsi="Times New Roman" w:cs="Times New Roman" w:hint="eastAsia"/>
          <w:sz w:val="22"/>
        </w:rPr>
        <w:t xml:space="preserve"> per nucleotide</w:t>
      </w:r>
      <w:r w:rsidR="001D6002" w:rsidRPr="00737D04">
        <w:rPr>
          <w:rFonts w:ascii="Times New Roman" w:hAnsi="Times New Roman" w:cs="Times New Roman" w:hint="eastAsia"/>
          <w:sz w:val="22"/>
        </w:rPr>
        <w:t xml:space="preserve"> </w:t>
      </w:r>
      <w:r w:rsidR="0050572A" w:rsidRPr="00737D04">
        <w:rPr>
          <w:rFonts w:ascii="Times New Roman" w:hAnsi="Times New Roman" w:cs="Times New Roman" w:hint="eastAsia"/>
          <w:sz w:val="22"/>
        </w:rPr>
        <w:t>lower than 5</w:t>
      </w:r>
      <w:r w:rsidR="0004402F" w:rsidRPr="00737D04">
        <w:rPr>
          <w:rFonts w:ascii="Times New Roman" w:hAnsi="Times New Roman" w:cs="Times New Roman" w:hint="eastAsia"/>
          <w:sz w:val="22"/>
        </w:rPr>
        <w:t xml:space="preserve"> (Figure 4A)</w:t>
      </w:r>
      <w:r w:rsidR="0050572A" w:rsidRPr="00737D04">
        <w:rPr>
          <w:rFonts w:ascii="Times New Roman" w:hAnsi="Times New Roman" w:cs="Times New Roman" w:hint="eastAsia"/>
          <w:sz w:val="22"/>
        </w:rPr>
        <w:t>.</w:t>
      </w:r>
      <w:r w:rsidR="006B757E" w:rsidRPr="00737D04">
        <w:rPr>
          <w:rFonts w:ascii="Times New Roman" w:hAnsi="Times New Roman" w:cs="Times New Roman" w:hint="eastAsia"/>
          <w:sz w:val="22"/>
        </w:rPr>
        <w:t xml:space="preserve"> </w:t>
      </w:r>
      <w:r w:rsidR="00462F09" w:rsidRPr="00737D04">
        <w:rPr>
          <w:rFonts w:ascii="Times New Roman" w:hAnsi="Times New Roman" w:cs="Times New Roman" w:hint="eastAsia"/>
          <w:sz w:val="22"/>
        </w:rPr>
        <w:t>To further c</w:t>
      </w:r>
      <w:r w:rsidR="00CF5B60" w:rsidRPr="00737D04">
        <w:rPr>
          <w:rFonts w:ascii="Times New Roman" w:hAnsi="Times New Roman" w:cs="Times New Roman" w:hint="eastAsia"/>
          <w:sz w:val="22"/>
        </w:rPr>
        <w:t>heck the quality of genes</w:t>
      </w:r>
      <w:r w:rsidR="00CC5519" w:rsidRPr="00737D04">
        <w:rPr>
          <w:rFonts w:ascii="Times New Roman" w:hAnsi="Times New Roman" w:cs="Times New Roman" w:hint="eastAsia"/>
          <w:sz w:val="22"/>
        </w:rPr>
        <w:t xml:space="preserve">, </w:t>
      </w:r>
      <w:r w:rsidR="00CF5B60" w:rsidRPr="00737D04">
        <w:rPr>
          <w:rFonts w:ascii="Times New Roman" w:hAnsi="Times New Roman" w:cs="Times New Roman" w:hint="eastAsia"/>
          <w:sz w:val="22"/>
        </w:rPr>
        <w:t xml:space="preserve">the coverage uniformity </w:t>
      </w:r>
      <w:r w:rsidR="00E31D9A">
        <w:rPr>
          <w:rFonts w:ascii="Times New Roman" w:hAnsi="Times New Roman" w:cs="Times New Roman" w:hint="eastAsia"/>
          <w:sz w:val="22"/>
        </w:rPr>
        <w:t>within</w:t>
      </w:r>
      <w:r w:rsidR="00CF5B60" w:rsidRPr="00737D04">
        <w:rPr>
          <w:rFonts w:ascii="Times New Roman" w:hAnsi="Times New Roman" w:cs="Times New Roman" w:hint="eastAsia"/>
          <w:sz w:val="22"/>
        </w:rPr>
        <w:t xml:space="preserve"> AMR genes with identity over 90% was evaluated</w:t>
      </w:r>
      <w:r w:rsidR="006B214D" w:rsidRPr="00737D04">
        <w:rPr>
          <w:rFonts w:ascii="Times New Roman" w:hAnsi="Times New Roman" w:cs="Times New Roman" w:hint="eastAsia"/>
          <w:sz w:val="22"/>
        </w:rPr>
        <w:t xml:space="preserve"> using </w:t>
      </w:r>
      <w:r w:rsidR="00F95EDF" w:rsidRPr="00737D04">
        <w:rPr>
          <w:rFonts w:ascii="Times New Roman" w:hAnsi="Times New Roman" w:cs="Times New Roman" w:hint="eastAsia"/>
          <w:sz w:val="22"/>
        </w:rPr>
        <w:t xml:space="preserve">coefficient of variation (CV, standard deviation </w:t>
      </w:r>
      <w:r w:rsidR="006A0796" w:rsidRPr="00737D04">
        <w:rPr>
          <w:rFonts w:ascii="Times New Roman" w:hAnsi="Times New Roman" w:cs="Times New Roman" w:hint="eastAsia"/>
          <w:sz w:val="22"/>
        </w:rPr>
        <w:t>nucleotide depth</w:t>
      </w:r>
      <w:r w:rsidR="00F95EDF" w:rsidRPr="00737D04">
        <w:rPr>
          <w:rFonts w:ascii="Times New Roman" w:hAnsi="Times New Roman" w:cs="Times New Roman" w:hint="eastAsia"/>
          <w:sz w:val="22"/>
        </w:rPr>
        <w:t>/mean</w:t>
      </w:r>
      <w:r w:rsidR="00166362" w:rsidRPr="00737D04">
        <w:rPr>
          <w:rFonts w:ascii="Times New Roman" w:hAnsi="Times New Roman" w:cs="Times New Roman" w:hint="eastAsia"/>
          <w:sz w:val="22"/>
        </w:rPr>
        <w:t xml:space="preserve"> nucleotide depth</w:t>
      </w:r>
      <w:r w:rsidR="00F95EDF" w:rsidRPr="00737D04">
        <w:rPr>
          <w:rFonts w:ascii="Times New Roman" w:hAnsi="Times New Roman" w:cs="Times New Roman" w:hint="eastAsia"/>
          <w:sz w:val="22"/>
        </w:rPr>
        <w:t>)</w:t>
      </w:r>
      <w:r w:rsidR="009724AD" w:rsidRPr="00737D04">
        <w:rPr>
          <w:rFonts w:ascii="Times New Roman" w:hAnsi="Times New Roman" w:cs="Times New Roman" w:hint="eastAsia"/>
          <w:sz w:val="22"/>
        </w:rPr>
        <w:t xml:space="preserve">. </w:t>
      </w:r>
      <w:r w:rsidR="007B2069" w:rsidRPr="00737D04">
        <w:rPr>
          <w:rFonts w:ascii="Times New Roman" w:hAnsi="Times New Roman" w:cs="Times New Roman" w:hint="eastAsia"/>
          <w:sz w:val="22"/>
        </w:rPr>
        <w:t xml:space="preserve">The </w:t>
      </w:r>
      <w:r w:rsidR="007B2069" w:rsidRPr="00737D04">
        <w:rPr>
          <w:rFonts w:ascii="Times New Roman" w:hAnsi="Times New Roman" w:cs="Times New Roman"/>
          <w:sz w:val="22"/>
        </w:rPr>
        <w:t>distribution</w:t>
      </w:r>
      <w:r w:rsidR="007B2069" w:rsidRPr="00737D04">
        <w:rPr>
          <w:rFonts w:ascii="Times New Roman" w:hAnsi="Times New Roman" w:cs="Times New Roman" w:hint="eastAsia"/>
          <w:sz w:val="22"/>
        </w:rPr>
        <w:t xml:space="preserve"> of </w:t>
      </w:r>
      <w:r w:rsidR="00D63A22" w:rsidRPr="00737D04">
        <w:rPr>
          <w:rFonts w:ascii="Times New Roman" w:hAnsi="Times New Roman" w:cs="Times New Roman" w:hint="eastAsia"/>
          <w:sz w:val="22"/>
        </w:rPr>
        <w:t xml:space="preserve">CV </w:t>
      </w:r>
      <w:r w:rsidR="00431750" w:rsidRPr="00737D04">
        <w:rPr>
          <w:rFonts w:ascii="Times New Roman" w:hAnsi="Times New Roman" w:cs="Times New Roman" w:hint="eastAsia"/>
          <w:sz w:val="22"/>
        </w:rPr>
        <w:t xml:space="preserve">was indicated in Figure4B. As it indicated, most genes </w:t>
      </w:r>
      <w:r w:rsidR="001E3E38" w:rsidRPr="00737D04">
        <w:rPr>
          <w:rFonts w:ascii="Times New Roman" w:hAnsi="Times New Roman" w:cs="Times New Roman" w:hint="eastAsia"/>
          <w:sz w:val="22"/>
        </w:rPr>
        <w:t>ha</w:t>
      </w:r>
      <w:r w:rsidR="006B5727" w:rsidRPr="00737D04">
        <w:rPr>
          <w:rFonts w:ascii="Times New Roman" w:hAnsi="Times New Roman" w:cs="Times New Roman" w:hint="eastAsia"/>
          <w:sz w:val="22"/>
        </w:rPr>
        <w:t>ve very high CV value, even over 1.5.</w:t>
      </w:r>
      <w:r w:rsidR="00801F8A" w:rsidRPr="00737D04">
        <w:rPr>
          <w:rFonts w:ascii="Times New Roman" w:hAnsi="Times New Roman" w:cs="Times New Roman" w:hint="eastAsia"/>
          <w:sz w:val="22"/>
        </w:rPr>
        <w:t xml:space="preserve"> Notably, this number usually supposed to </w:t>
      </w:r>
      <w:r w:rsidR="00AF5CD7" w:rsidRPr="00737D04">
        <w:rPr>
          <w:rFonts w:ascii="Times New Roman" w:hAnsi="Times New Roman" w:cs="Times New Roman" w:hint="eastAsia"/>
          <w:sz w:val="22"/>
        </w:rPr>
        <w:t>be lower th</w:t>
      </w:r>
      <w:r w:rsidR="0071215D" w:rsidRPr="00737D04">
        <w:rPr>
          <w:rFonts w:ascii="Times New Roman" w:hAnsi="Times New Roman" w:cs="Times New Roman" w:hint="eastAsia"/>
          <w:sz w:val="22"/>
        </w:rPr>
        <w:t>an 0.5. This could be techn</w:t>
      </w:r>
      <w:r w:rsidR="006B6D8A" w:rsidRPr="00737D04">
        <w:rPr>
          <w:rFonts w:ascii="Times New Roman" w:hAnsi="Times New Roman" w:cs="Times New Roman" w:hint="eastAsia"/>
          <w:sz w:val="22"/>
        </w:rPr>
        <w:t>ic</w:t>
      </w:r>
      <w:r w:rsidR="005545B6" w:rsidRPr="00737D04">
        <w:rPr>
          <w:rFonts w:ascii="Times New Roman" w:hAnsi="Times New Roman" w:cs="Times New Roman" w:hint="eastAsia"/>
          <w:sz w:val="22"/>
        </w:rPr>
        <w:t xml:space="preserve">al bias </w:t>
      </w:r>
      <w:r w:rsidR="00425E7D" w:rsidRPr="00737D04">
        <w:rPr>
          <w:rFonts w:ascii="Times New Roman" w:hAnsi="Times New Roman" w:cs="Times New Roman" w:hint="eastAsia"/>
          <w:sz w:val="22"/>
        </w:rPr>
        <w:t xml:space="preserve">brought by rRNA removal process, or </w:t>
      </w:r>
      <w:r w:rsidR="00D80AE4" w:rsidRPr="00737D04">
        <w:rPr>
          <w:rFonts w:ascii="Times New Roman" w:hAnsi="Times New Roman" w:cs="Times New Roman" w:hint="eastAsia"/>
          <w:sz w:val="22"/>
        </w:rPr>
        <w:t>problems happened during sequencing process</w:t>
      </w:r>
      <w:r w:rsidR="004930E2" w:rsidRPr="00737D04">
        <w:rPr>
          <w:rFonts w:ascii="Times New Roman" w:hAnsi="Times New Roman" w:cs="Times New Roman" w:hint="eastAsia"/>
          <w:sz w:val="22"/>
        </w:rPr>
        <w:t xml:space="preserve"> (coverage</w:t>
      </w:r>
      <w:r w:rsidR="00F374DB" w:rsidRPr="00737D04">
        <w:rPr>
          <w:rFonts w:ascii="Times New Roman" w:hAnsi="Times New Roman" w:cs="Times New Roman" w:hint="eastAsia"/>
          <w:sz w:val="22"/>
        </w:rPr>
        <w:t xml:space="preserve"> is too low to bring </w:t>
      </w:r>
      <w:r w:rsidR="00535DEE" w:rsidRPr="00737D04">
        <w:rPr>
          <w:rFonts w:ascii="Times New Roman" w:hAnsi="Times New Roman" w:cs="Times New Roman" w:hint="eastAsia"/>
          <w:sz w:val="22"/>
        </w:rPr>
        <w:t>useful</w:t>
      </w:r>
      <w:r w:rsidR="00F374DB" w:rsidRPr="00737D04">
        <w:rPr>
          <w:rFonts w:ascii="Times New Roman" w:hAnsi="Times New Roman" w:cs="Times New Roman" w:hint="eastAsia"/>
          <w:sz w:val="22"/>
        </w:rPr>
        <w:t xml:space="preserve"> expression information of microbial genes</w:t>
      </w:r>
      <w:r w:rsidR="004930E2" w:rsidRPr="00737D04">
        <w:rPr>
          <w:rFonts w:ascii="Times New Roman" w:hAnsi="Times New Roman" w:cs="Times New Roman" w:hint="eastAsia"/>
          <w:sz w:val="22"/>
        </w:rPr>
        <w:t>)</w:t>
      </w:r>
      <w:r w:rsidR="00C071AC" w:rsidRPr="00737D04">
        <w:rPr>
          <w:rFonts w:ascii="Times New Roman" w:hAnsi="Times New Roman" w:cs="Times New Roman" w:hint="eastAsia"/>
          <w:sz w:val="22"/>
        </w:rPr>
        <w:t xml:space="preserve">. </w:t>
      </w:r>
    </w:p>
    <w:p w14:paraId="60BED7B1" w14:textId="77777777" w:rsidR="00535DEE" w:rsidRPr="00535DEE" w:rsidRDefault="00535DEE" w:rsidP="00535DEE">
      <w:pPr>
        <w:pStyle w:val="a8"/>
        <w:ind w:left="360" w:firstLineChars="0" w:firstLine="0"/>
        <w:rPr>
          <w:rFonts w:hint="eastAsia"/>
        </w:rPr>
      </w:pPr>
    </w:p>
    <w:p w14:paraId="796DF827" w14:textId="25C8BECA" w:rsidR="00965967" w:rsidRDefault="008918C0" w:rsidP="00535DEE">
      <w:pPr>
        <w:pStyle w:val="a8"/>
        <w:ind w:left="360" w:firstLineChars="0" w:firstLine="0"/>
      </w:pPr>
      <w:r>
        <w:rPr>
          <w:rFonts w:hint="eastAsia"/>
          <w:noProof/>
        </w:rPr>
        <w:drawing>
          <wp:inline distT="0" distB="0" distL="0" distR="0" wp14:anchorId="7F717C5A" wp14:editId="52A4503E">
            <wp:extent cx="2391610" cy="1437616"/>
            <wp:effectExtent l="0" t="0" r="0" b="0"/>
            <wp:docPr id="950624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7496" cy="1459187"/>
                    </a:xfrm>
                    <a:prstGeom prst="rect">
                      <a:avLst/>
                    </a:prstGeom>
                    <a:noFill/>
                  </pic:spPr>
                </pic:pic>
              </a:graphicData>
            </a:graphic>
          </wp:inline>
        </w:drawing>
      </w:r>
      <w:r w:rsidR="00365E4C">
        <w:rPr>
          <w:rFonts w:hint="eastAsia"/>
          <w:noProof/>
        </w:rPr>
        <w:drawing>
          <wp:inline distT="0" distB="0" distL="0" distR="0" wp14:anchorId="1EDAA029" wp14:editId="4AC41AA0">
            <wp:extent cx="2366172" cy="1475028"/>
            <wp:effectExtent l="0" t="0" r="0" b="0"/>
            <wp:docPr id="3885752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6128" cy="1493702"/>
                    </a:xfrm>
                    <a:prstGeom prst="rect">
                      <a:avLst/>
                    </a:prstGeom>
                    <a:noFill/>
                  </pic:spPr>
                </pic:pic>
              </a:graphicData>
            </a:graphic>
          </wp:inline>
        </w:drawing>
      </w:r>
    </w:p>
    <w:p w14:paraId="4AD27116" w14:textId="2F723961" w:rsidR="00965967" w:rsidRPr="007B5F33" w:rsidRDefault="00357FA6">
      <w:pPr>
        <w:rPr>
          <w:rFonts w:ascii="Times New Roman" w:hAnsi="Times New Roman" w:cs="Times New Roman" w:hint="eastAsia"/>
          <w:i/>
          <w:iCs/>
          <w:sz w:val="22"/>
        </w:rPr>
      </w:pPr>
      <w:r w:rsidRPr="007B5F33">
        <w:rPr>
          <w:rFonts w:ascii="Times New Roman" w:hAnsi="Times New Roman" w:cs="Times New Roman" w:hint="eastAsia"/>
          <w:i/>
          <w:iCs/>
          <w:sz w:val="22"/>
        </w:rPr>
        <w:t xml:space="preserve">Figure4. </w:t>
      </w:r>
      <w:r w:rsidR="00BC7BFD" w:rsidRPr="007B5F33">
        <w:rPr>
          <w:rFonts w:ascii="Times New Roman" w:hAnsi="Times New Roman" w:cs="Times New Roman" w:hint="eastAsia"/>
          <w:i/>
          <w:iCs/>
          <w:sz w:val="22"/>
        </w:rPr>
        <w:t xml:space="preserve">(A) </w:t>
      </w:r>
      <w:proofErr w:type="spellStart"/>
      <w:r w:rsidRPr="007B5F33">
        <w:rPr>
          <w:rFonts w:ascii="Times New Roman" w:hAnsi="Times New Roman" w:cs="Times New Roman" w:hint="eastAsia"/>
          <w:i/>
          <w:iCs/>
          <w:sz w:val="22"/>
        </w:rPr>
        <w:t>Dustribution</w:t>
      </w:r>
      <w:proofErr w:type="spellEnd"/>
      <w:r w:rsidRPr="007B5F33">
        <w:rPr>
          <w:rFonts w:ascii="Times New Roman" w:hAnsi="Times New Roman" w:cs="Times New Roman" w:hint="eastAsia"/>
          <w:i/>
          <w:iCs/>
          <w:sz w:val="22"/>
        </w:rPr>
        <w:t xml:space="preserve"> of mean coverage depth of nucleotides in </w:t>
      </w:r>
      <w:r w:rsidR="00BC7BFD" w:rsidRPr="007B5F33">
        <w:rPr>
          <w:rFonts w:ascii="Times New Roman" w:hAnsi="Times New Roman" w:cs="Times New Roman" w:hint="eastAsia"/>
          <w:i/>
          <w:iCs/>
          <w:sz w:val="22"/>
        </w:rPr>
        <w:t>mapped genes (B) Distribution of CV values in mapped genes with over</w:t>
      </w:r>
      <w:r w:rsidR="007B5F33" w:rsidRPr="007B5F33">
        <w:rPr>
          <w:rFonts w:ascii="Times New Roman" w:hAnsi="Times New Roman" w:cs="Times New Roman" w:hint="eastAsia"/>
          <w:i/>
          <w:iCs/>
          <w:sz w:val="22"/>
        </w:rPr>
        <w:t xml:space="preserve"> 90% identity.</w:t>
      </w:r>
    </w:p>
    <w:p w14:paraId="25168CC5" w14:textId="77777777" w:rsidR="00F374DB" w:rsidRPr="006E357D" w:rsidRDefault="00F374DB" w:rsidP="006E357D">
      <w:pPr>
        <w:pStyle w:val="a8"/>
        <w:ind w:left="360" w:firstLineChars="0" w:firstLine="0"/>
        <w:rPr>
          <w:rFonts w:ascii="Times New Roman" w:hAnsi="Times New Roman" w:cs="Times New Roman" w:hint="eastAsia"/>
          <w:sz w:val="22"/>
        </w:rPr>
      </w:pPr>
    </w:p>
    <w:p w14:paraId="464CFC2C" w14:textId="408B8361" w:rsidR="00E370D3" w:rsidRPr="000462DE" w:rsidRDefault="00F374DB" w:rsidP="006E357D">
      <w:pPr>
        <w:pStyle w:val="a8"/>
        <w:numPr>
          <w:ilvl w:val="0"/>
          <w:numId w:val="3"/>
        </w:numPr>
        <w:ind w:firstLineChars="0"/>
        <w:rPr>
          <w:rFonts w:ascii="Times New Roman" w:hAnsi="Times New Roman" w:cs="Times New Roman" w:hint="eastAsia"/>
          <w:sz w:val="22"/>
        </w:rPr>
      </w:pPr>
      <w:r w:rsidRPr="006E357D">
        <w:rPr>
          <w:rFonts w:ascii="Times New Roman" w:hAnsi="Times New Roman" w:cs="Times New Roman" w:hint="eastAsia"/>
          <w:sz w:val="22"/>
        </w:rPr>
        <w:t xml:space="preserve">Assembly-based </w:t>
      </w:r>
      <w:r w:rsidR="008E11FA" w:rsidRPr="006E357D">
        <w:rPr>
          <w:rFonts w:ascii="Times New Roman" w:hAnsi="Times New Roman" w:cs="Times New Roman" w:hint="eastAsia"/>
          <w:sz w:val="22"/>
        </w:rPr>
        <w:t>method</w:t>
      </w:r>
    </w:p>
    <w:p w14:paraId="097DA77F" w14:textId="6FB67901" w:rsidR="006E357D" w:rsidRDefault="00E370D3" w:rsidP="006E357D">
      <w:pPr>
        <w:rPr>
          <w:rFonts w:ascii="Times New Roman" w:hAnsi="Times New Roman" w:cs="Times New Roman"/>
          <w:sz w:val="22"/>
        </w:rPr>
      </w:pPr>
      <w:r>
        <w:rPr>
          <w:rFonts w:ascii="Times New Roman" w:hAnsi="Times New Roman" w:cs="Times New Roman" w:hint="eastAsia"/>
          <w:sz w:val="22"/>
        </w:rPr>
        <w:t xml:space="preserve">Advantages: </w:t>
      </w:r>
    </w:p>
    <w:p w14:paraId="00F8AFF3" w14:textId="19B8A0D0" w:rsidR="005E32BB" w:rsidRDefault="005E32BB" w:rsidP="005E32BB">
      <w:pPr>
        <w:pStyle w:val="a8"/>
        <w:numPr>
          <w:ilvl w:val="0"/>
          <w:numId w:val="6"/>
        </w:numPr>
        <w:ind w:firstLineChars="0"/>
        <w:rPr>
          <w:rFonts w:ascii="Times New Roman" w:hAnsi="Times New Roman" w:cs="Times New Roman"/>
          <w:sz w:val="22"/>
        </w:rPr>
      </w:pPr>
      <w:r>
        <w:rPr>
          <w:rFonts w:ascii="Times New Roman" w:hAnsi="Times New Roman" w:cs="Times New Roman" w:hint="eastAsia"/>
          <w:sz w:val="22"/>
        </w:rPr>
        <w:t xml:space="preserve">Able to </w:t>
      </w:r>
      <w:r w:rsidR="00F20569">
        <w:rPr>
          <w:rFonts w:ascii="Times New Roman" w:hAnsi="Times New Roman" w:cs="Times New Roman" w:hint="eastAsia"/>
          <w:sz w:val="22"/>
        </w:rPr>
        <w:t xml:space="preserve">include the genetic context around resistance genes, </w:t>
      </w:r>
      <w:r w:rsidR="008867F0">
        <w:rPr>
          <w:rFonts w:ascii="Times New Roman" w:hAnsi="Times New Roman" w:cs="Times New Roman" w:hint="eastAsia"/>
          <w:sz w:val="22"/>
        </w:rPr>
        <w:t>therefore provide further information on the interplay with host.</w:t>
      </w:r>
    </w:p>
    <w:p w14:paraId="143853D7" w14:textId="35FF4AAB" w:rsidR="008867F0" w:rsidRDefault="008867F0" w:rsidP="008867F0">
      <w:pPr>
        <w:pStyle w:val="a8"/>
        <w:numPr>
          <w:ilvl w:val="0"/>
          <w:numId w:val="6"/>
        </w:numPr>
        <w:ind w:firstLineChars="0"/>
        <w:rPr>
          <w:rFonts w:ascii="Times New Roman" w:hAnsi="Times New Roman" w:cs="Times New Roman"/>
          <w:sz w:val="22"/>
        </w:rPr>
      </w:pPr>
      <w:r>
        <w:rPr>
          <w:rFonts w:ascii="Times New Roman" w:hAnsi="Times New Roman" w:cs="Times New Roman" w:hint="eastAsia"/>
          <w:sz w:val="22"/>
        </w:rPr>
        <w:lastRenderedPageBreak/>
        <w:t>Relativ</w:t>
      </w:r>
      <w:r w:rsidR="009935C3">
        <w:rPr>
          <w:rFonts w:ascii="Times New Roman" w:hAnsi="Times New Roman" w:cs="Times New Roman" w:hint="eastAsia"/>
          <w:sz w:val="22"/>
        </w:rPr>
        <w:t>e</w:t>
      </w:r>
      <w:r>
        <w:rPr>
          <w:rFonts w:ascii="Times New Roman" w:hAnsi="Times New Roman" w:cs="Times New Roman" w:hint="eastAsia"/>
          <w:sz w:val="22"/>
        </w:rPr>
        <w:t xml:space="preserve"> complete genes</w:t>
      </w:r>
      <w:r w:rsidR="005936CC">
        <w:rPr>
          <w:rFonts w:ascii="Times New Roman" w:hAnsi="Times New Roman" w:cs="Times New Roman" w:hint="eastAsia"/>
          <w:sz w:val="22"/>
        </w:rPr>
        <w:t xml:space="preserve"> to provide better functional information</w:t>
      </w:r>
      <w:r w:rsidR="002E1249">
        <w:rPr>
          <w:rFonts w:ascii="Times New Roman" w:hAnsi="Times New Roman" w:cs="Times New Roman" w:hint="eastAsia"/>
          <w:sz w:val="22"/>
        </w:rPr>
        <w:t>.</w:t>
      </w:r>
    </w:p>
    <w:p w14:paraId="6DF136FC" w14:textId="77777777" w:rsidR="005936CC" w:rsidRDefault="005936CC" w:rsidP="005936CC">
      <w:pPr>
        <w:rPr>
          <w:rFonts w:ascii="Times New Roman" w:hAnsi="Times New Roman" w:cs="Times New Roman"/>
          <w:sz w:val="22"/>
        </w:rPr>
      </w:pPr>
    </w:p>
    <w:p w14:paraId="517887E4" w14:textId="77777777" w:rsidR="00616F51" w:rsidRDefault="005936CC" w:rsidP="00616F51">
      <w:pPr>
        <w:rPr>
          <w:rFonts w:ascii="Times New Roman" w:hAnsi="Times New Roman" w:cs="Times New Roman"/>
          <w:sz w:val="22"/>
        </w:rPr>
      </w:pPr>
      <w:r>
        <w:rPr>
          <w:rFonts w:ascii="Times New Roman" w:hAnsi="Times New Roman" w:cs="Times New Roman" w:hint="eastAsia"/>
          <w:sz w:val="22"/>
        </w:rPr>
        <w:t>Risks:</w:t>
      </w:r>
    </w:p>
    <w:p w14:paraId="764B23C8" w14:textId="06BCCC27" w:rsidR="002E1249" w:rsidRDefault="00616F51" w:rsidP="00616F51">
      <w:pPr>
        <w:rPr>
          <w:rFonts w:ascii="Times New Roman" w:hAnsi="Times New Roman" w:cs="Times New Roman" w:hint="eastAsia"/>
          <w:sz w:val="22"/>
        </w:rPr>
      </w:pPr>
      <w:r>
        <w:rPr>
          <w:rFonts w:ascii="Times New Roman" w:hAnsi="Times New Roman" w:cs="Times New Roman" w:hint="eastAsia"/>
          <w:sz w:val="22"/>
        </w:rPr>
        <w:t xml:space="preserve">Chimeric </w:t>
      </w:r>
      <w:r w:rsidR="00997711">
        <w:rPr>
          <w:rFonts w:ascii="Times New Roman" w:hAnsi="Times New Roman" w:cs="Times New Roman" w:hint="eastAsia"/>
          <w:sz w:val="22"/>
        </w:rPr>
        <w:t xml:space="preserve">contigs could be a </w:t>
      </w:r>
      <w:r w:rsidR="00926216">
        <w:rPr>
          <w:rFonts w:ascii="Times New Roman" w:hAnsi="Times New Roman" w:cs="Times New Roman" w:hint="eastAsia"/>
          <w:sz w:val="22"/>
        </w:rPr>
        <w:t>common problem during assembly</w:t>
      </w:r>
      <w:r w:rsidR="00B255CB">
        <w:rPr>
          <w:rFonts w:ascii="Times New Roman" w:hAnsi="Times New Roman" w:cs="Times New Roman" w:hint="eastAsia"/>
          <w:sz w:val="22"/>
        </w:rPr>
        <w:t xml:space="preserve"> caused by the variable coverage and presence of closely related organisms, </w:t>
      </w:r>
      <w:r w:rsidR="00B255CB">
        <w:rPr>
          <w:rFonts w:ascii="Times New Roman" w:hAnsi="Times New Roman" w:cs="Times New Roman"/>
          <w:sz w:val="22"/>
        </w:rPr>
        <w:t>therefore</w:t>
      </w:r>
      <w:r w:rsidR="00B255CB">
        <w:rPr>
          <w:rFonts w:ascii="Times New Roman" w:hAnsi="Times New Roman" w:cs="Times New Roman" w:hint="eastAsia"/>
          <w:sz w:val="22"/>
        </w:rPr>
        <w:t xml:space="preserve"> reduce the accuracy in following analysis. </w:t>
      </w:r>
      <w:r w:rsidR="007C6C92">
        <w:rPr>
          <w:rFonts w:ascii="Times New Roman" w:hAnsi="Times New Roman" w:cs="Times New Roman" w:hint="eastAsia"/>
          <w:sz w:val="22"/>
        </w:rPr>
        <w:t>However,</w:t>
      </w:r>
      <w:r w:rsidR="00F524FC">
        <w:rPr>
          <w:rFonts w:ascii="Times New Roman" w:hAnsi="Times New Roman" w:cs="Times New Roman" w:hint="eastAsia"/>
          <w:sz w:val="22"/>
        </w:rPr>
        <w:t xml:space="preserve"> there </w:t>
      </w:r>
      <w:r w:rsidR="00D84DEF">
        <w:rPr>
          <w:rFonts w:ascii="Times New Roman" w:hAnsi="Times New Roman" w:cs="Times New Roman" w:hint="eastAsia"/>
          <w:sz w:val="22"/>
        </w:rPr>
        <w:t>are</w:t>
      </w:r>
      <w:r w:rsidR="00F524FC">
        <w:rPr>
          <w:rFonts w:ascii="Times New Roman" w:hAnsi="Times New Roman" w:cs="Times New Roman" w:hint="eastAsia"/>
          <w:sz w:val="22"/>
        </w:rPr>
        <w:t xml:space="preserve"> also paper</w:t>
      </w:r>
      <w:r w:rsidR="00D84DEF">
        <w:rPr>
          <w:rFonts w:ascii="Times New Roman" w:hAnsi="Times New Roman" w:cs="Times New Roman" w:hint="eastAsia"/>
          <w:sz w:val="22"/>
        </w:rPr>
        <w:t>s</w:t>
      </w:r>
      <w:r w:rsidR="00F524FC">
        <w:rPr>
          <w:rFonts w:ascii="Times New Roman" w:hAnsi="Times New Roman" w:cs="Times New Roman" w:hint="eastAsia"/>
          <w:sz w:val="22"/>
        </w:rPr>
        <w:t xml:space="preserve"> indicating </w:t>
      </w:r>
      <w:r w:rsidR="00B0681F">
        <w:rPr>
          <w:rFonts w:ascii="Times New Roman" w:hAnsi="Times New Roman" w:cs="Times New Roman" w:hint="eastAsia"/>
          <w:sz w:val="22"/>
        </w:rPr>
        <w:t>assembled contigs could also capture the majority of high-abundant transcripts</w:t>
      </w:r>
      <w:r w:rsidR="006B5C67">
        <w:rPr>
          <w:rFonts w:ascii="Times New Roman" w:hAnsi="Times New Roman" w:cs="Times New Roman" w:hint="eastAsia"/>
          <w:sz w:val="22"/>
        </w:rPr>
        <w:t xml:space="preserve"> even </w:t>
      </w:r>
      <w:r w:rsidR="009E3328">
        <w:rPr>
          <w:rFonts w:ascii="Times New Roman" w:hAnsi="Times New Roman" w:cs="Times New Roman" w:hint="eastAsia"/>
          <w:sz w:val="22"/>
        </w:rPr>
        <w:t>t</w:t>
      </w:r>
      <w:r w:rsidR="004E5683">
        <w:rPr>
          <w:rFonts w:ascii="Times New Roman" w:hAnsi="Times New Roman" w:cs="Times New Roman" w:hint="eastAsia"/>
          <w:sz w:val="22"/>
        </w:rPr>
        <w:t>here are close</w:t>
      </w:r>
      <w:r w:rsidR="00775AD8">
        <w:rPr>
          <w:rFonts w:ascii="Times New Roman" w:hAnsi="Times New Roman" w:cs="Times New Roman" w:hint="eastAsia"/>
          <w:sz w:val="22"/>
        </w:rPr>
        <w:t xml:space="preserve"> </w:t>
      </w:r>
      <w:r w:rsidR="00775AD8">
        <w:rPr>
          <w:rFonts w:ascii="Times New Roman" w:hAnsi="Times New Roman" w:cs="Times New Roman"/>
          <w:sz w:val="22"/>
        </w:rPr>
        <w:t>phylogenetic</w:t>
      </w:r>
      <w:r w:rsidR="00775AD8">
        <w:rPr>
          <w:rFonts w:ascii="Times New Roman" w:hAnsi="Times New Roman" w:cs="Times New Roman" w:hint="eastAsia"/>
          <w:sz w:val="22"/>
        </w:rPr>
        <w:t xml:space="preserve"> distances between microbe</w:t>
      </w:r>
      <w:r w:rsidR="0035202D">
        <w:rPr>
          <w:rFonts w:ascii="Times New Roman" w:hAnsi="Times New Roman" w:cs="Times New Roman" w:hint="eastAsia"/>
          <w:sz w:val="22"/>
        </w:rPr>
        <w:t xml:space="preserve">s </w:t>
      </w:r>
      <w:r w:rsidR="00BB2318">
        <w:rPr>
          <w:rFonts w:ascii="Times New Roman" w:hAnsi="Times New Roman" w:cs="Times New Roman" w:hint="eastAsia"/>
          <w:sz w:val="22"/>
        </w:rPr>
        <w:t xml:space="preserve">in high diversity samples </w:t>
      </w:r>
      <w:r w:rsidR="0035202D">
        <w:rPr>
          <w:rFonts w:ascii="Times New Roman" w:hAnsi="Times New Roman" w:cs="Times New Roman"/>
          <w:sz w:val="22"/>
        </w:rPr>
        <w:fldChar w:fldCharType="begin"/>
      </w:r>
      <w:r w:rsidR="00495123">
        <w:rPr>
          <w:rFonts w:ascii="Times New Roman" w:hAnsi="Times New Roman" w:cs="Times New Roman"/>
          <w:sz w:val="22"/>
        </w:rPr>
        <w:instrText xml:space="preserve"> ADDIN ZOTERO_ITEM CSL_CITATION {"citationID":"tRjyFeFs","properties":{"formattedCitation":"(Cooper et al., 2014; Toseland et al., 2014)","plainCitation":"(Cooper et al., 2014; Toseland et al., 2014)","noteIndex":0},"citationItems":[{"id":2062,"uris":["http://zotero.org/users/local/2fw9MRcz/items/2L2KMLXJ"],"itemData":{"id":2062,"type":"article-journal","abstract":"Metagenomic methods provide a powerful means to investigate complex ecological phenomena. Developed originally for study of Bacteria and Archaea, the application of these methods to eukaryotic microorganisms is yet to be fully realized. Most prior environmental molecular studies of eukaryotes have relied heavily on PCR amplification with eukaryote-specific primers. Here we apply high throughput short-read sequencing of poly-A selected RNA to capture the metatranscriptome of an estuarine dinoflagellate bloom. To validate the metatranscriptome assembly process we simulated metatranscriptomic datasets using short-read sequencing data from clonal cultures of four algae of varying phylogenetic distance. We find that the proportion of chimeric transcripts reconstructed from community transcriptome sequencing is low, suggesting that metatranscriptomic sequencing can be used to accurately reconstruct the transcripts expressed by bloom-forming communities of eukaryotes. To further validate the bloom metatransciptome assembly we compared it to a transcriptomic assembly from a cultured, clonal isolate of the dominant bloom-causing alga and found that the two assemblies are highly similar. Eukaryote-wide phylogenetic analyses reveal the taxonomic composition of the bloom community, which is comprised of several dinoflagellates, ciliates, animals, and fungi. The assembled metatranscriptome reveals the functional genomic composition of a metabolically active community. Highlighting the potential power of these methods, we found that relative transcript abundance patterns suggest that the dominant dinoflagellate might be expressing toxin biosynthesis related genes at a higher level in the presence of competitors, predators and prey compared to it growing in monoculture.","container-title":"Harmful Algae","DOI":"10.1016/j.hal.2014.04.016","ISSN":"1568-9883","journalAbbreviation":"Harmful Algae","page":"75-83","source":"ScienceDirect","title":"Metatranscriptome profiling of a harmful algal bloom","volume":"37","author":[{"family":"Cooper","given":"Endymion D."},{"family":"Bentlage","given":"Bastian"},{"family":"Gibbons","given":"Theodore R."},{"family":"Bachvaroff","given":"Tsvetan R."},{"family":"Delwiche","given":"Charles F."}],"issued":{"date-parts":[["2014",7,1]]}}},{"id":2060,"uris":["http://zotero.org/users/local/2fw9MRcz/items/F76EJZN5"],"itemData":{"id":2060,"type":"article-journal","abstract":"Metatranscriptome sequence data can contain highly redundant sequences from diverse populations of microbes and so data reduction techniques are often applied before taxonomic and functional annotation. For metagenomic data, it has been observed that the variable coverage and presence of closely related organisms can lead to fragmented assemblies containing chimeric contigs that may reduce the accuracy of downstream analyses and some advocate the use of alternate data reduction techniques. However, it is unclear how such data reduction techniques impact the annotation of metatranscriptome data and thus affect the interpretation of the results.","container-title":"BMC Genomics","DOI":"10.1186/1471-2164-15-901","ISSN":"1471-2164","issue":"1","journalAbbreviation":"BMC Genomics","language":"en","page":"901","source":"Springer Link","title":"Metatranscriptomes from diverse microbial communities: assessment of data reduction techniques for rigorous annotation","title-short":"Metatranscriptomes from diverse microbial communities","volume":"15","author":[{"family":"Toseland","given":"Andrew"},{"family":"Moxon","given":"Simon"},{"family":"Mock","given":"Thomas"},{"family":"Moulton","given":"Vincent"}],"issued":{"date-parts":[["2014",10,15]]}}}],"schema":"https://github.com/citation-style-language/schema/raw/master/csl-citation.json"} </w:instrText>
      </w:r>
      <w:r w:rsidR="0035202D">
        <w:rPr>
          <w:rFonts w:ascii="Times New Roman" w:hAnsi="Times New Roman" w:cs="Times New Roman"/>
          <w:sz w:val="22"/>
        </w:rPr>
        <w:fldChar w:fldCharType="separate"/>
      </w:r>
      <w:r w:rsidR="00495123" w:rsidRPr="00495123">
        <w:rPr>
          <w:rFonts w:ascii="Times New Roman" w:hAnsi="Times New Roman" w:cs="Times New Roman" w:hint="eastAsia"/>
          <w:sz w:val="22"/>
        </w:rPr>
        <w:t>(Cooper et al., 2014; Toseland et al., 2014)</w:t>
      </w:r>
      <w:r w:rsidR="0035202D">
        <w:rPr>
          <w:rFonts w:ascii="Times New Roman" w:hAnsi="Times New Roman" w:cs="Times New Roman"/>
          <w:sz w:val="22"/>
        </w:rPr>
        <w:fldChar w:fldCharType="end"/>
      </w:r>
      <w:r w:rsidR="00826228">
        <w:rPr>
          <w:rFonts w:ascii="Times New Roman" w:hAnsi="Times New Roman" w:cs="Times New Roman" w:hint="eastAsia"/>
          <w:sz w:val="22"/>
        </w:rPr>
        <w:t>.</w:t>
      </w:r>
      <w:r w:rsidR="001016A2">
        <w:rPr>
          <w:rFonts w:ascii="Times New Roman" w:hAnsi="Times New Roman" w:cs="Times New Roman" w:hint="eastAsia"/>
          <w:sz w:val="22"/>
        </w:rPr>
        <w:t xml:space="preserve"> Therefore, assembly-based methods could potentially provide complementary results to mapping-based methods</w:t>
      </w:r>
      <w:r w:rsidR="00F147A8">
        <w:rPr>
          <w:rFonts w:ascii="Times New Roman" w:hAnsi="Times New Roman" w:cs="Times New Roman" w:hint="eastAsia"/>
          <w:sz w:val="22"/>
        </w:rPr>
        <w:t xml:space="preserve">, and further confirm the research question. </w:t>
      </w:r>
      <w:r w:rsidR="006D790B">
        <w:rPr>
          <w:rFonts w:ascii="Times New Roman" w:hAnsi="Times New Roman" w:cs="Times New Roman" w:hint="eastAsia"/>
          <w:sz w:val="22"/>
        </w:rPr>
        <w:t xml:space="preserve">In this study, the low coverage found in </w:t>
      </w:r>
      <w:r w:rsidR="006D790B">
        <w:rPr>
          <w:rFonts w:ascii="Times New Roman" w:hAnsi="Times New Roman" w:cs="Times New Roman"/>
          <w:sz w:val="22"/>
        </w:rPr>
        <w:t>samples</w:t>
      </w:r>
      <w:r w:rsidR="006D790B">
        <w:rPr>
          <w:rFonts w:ascii="Times New Roman" w:hAnsi="Times New Roman" w:cs="Times New Roman" w:hint="eastAsia"/>
          <w:sz w:val="22"/>
        </w:rPr>
        <w:t xml:space="preserve"> could be the largest obstacle. </w:t>
      </w:r>
      <w:r>
        <w:rPr>
          <w:rFonts w:ascii="Times New Roman" w:hAnsi="Times New Roman" w:cs="Times New Roman" w:hint="eastAsia"/>
          <w:sz w:val="22"/>
        </w:rPr>
        <w:t xml:space="preserve">As </w:t>
      </w:r>
      <w:r w:rsidR="002E1249" w:rsidRPr="00616F51">
        <w:rPr>
          <w:rFonts w:ascii="Times New Roman" w:hAnsi="Times New Roman" w:cs="Times New Roman" w:hint="eastAsia"/>
          <w:sz w:val="22"/>
        </w:rPr>
        <w:t>mentioned, the risk of low coverage in genes may also impact on the performance of assembler.</w:t>
      </w:r>
      <w:r w:rsidR="00FE5245">
        <w:rPr>
          <w:rFonts w:ascii="Times New Roman" w:hAnsi="Times New Roman" w:cs="Times New Roman" w:hint="eastAsia"/>
          <w:sz w:val="22"/>
        </w:rPr>
        <w:t xml:space="preserve"> However, it will still</w:t>
      </w:r>
      <w:r w:rsidR="00BE3B38">
        <w:rPr>
          <w:rFonts w:ascii="Times New Roman" w:hAnsi="Times New Roman" w:cs="Times New Roman" w:hint="eastAsia"/>
          <w:sz w:val="22"/>
        </w:rPr>
        <w:t xml:space="preserve"> provide </w:t>
      </w:r>
      <w:r w:rsidR="00A83F59">
        <w:rPr>
          <w:rFonts w:ascii="Times New Roman" w:hAnsi="Times New Roman" w:cs="Times New Roman" w:hint="eastAsia"/>
          <w:sz w:val="22"/>
        </w:rPr>
        <w:t>useful information of highly expressed genes.</w:t>
      </w:r>
      <w:r w:rsidR="00FE5245">
        <w:rPr>
          <w:rFonts w:ascii="Times New Roman" w:hAnsi="Times New Roman" w:cs="Times New Roman" w:hint="eastAsia"/>
          <w:sz w:val="22"/>
        </w:rPr>
        <w:t xml:space="preserve"> </w:t>
      </w:r>
    </w:p>
    <w:p w14:paraId="3DCDA7C7" w14:textId="77777777" w:rsidR="00495123" w:rsidRDefault="00495123" w:rsidP="00616F51">
      <w:pPr>
        <w:rPr>
          <w:rFonts w:ascii="Times New Roman" w:hAnsi="Times New Roman" w:cs="Times New Roman"/>
          <w:sz w:val="22"/>
        </w:rPr>
      </w:pPr>
    </w:p>
    <w:p w14:paraId="0BF8E9C0" w14:textId="77777777" w:rsidR="00A02ED2" w:rsidRDefault="00A02ED2" w:rsidP="00A02ED2">
      <w:pPr>
        <w:pStyle w:val="2"/>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0" w:after="0" w:line="240" w:lineRule="auto"/>
        <w:jc w:val="both"/>
      </w:pPr>
      <w:r w:rsidRPr="00965967">
        <w:rPr>
          <w:rFonts w:ascii="Times New Roman" w:eastAsiaTheme="minorEastAsia" w:hAnsi="Times New Roman" w:cstheme="minorBidi" w:hint="eastAsia"/>
          <w:bCs w:val="0"/>
          <w:spacing w:val="15"/>
          <w:sz w:val="22"/>
          <w:szCs w:val="20"/>
        </w:rPr>
        <w:t>Comparison of result of RGI between assembly and mapping-based methods</w:t>
      </w:r>
    </w:p>
    <w:p w14:paraId="44813224" w14:textId="77777777" w:rsidR="00495123" w:rsidRDefault="00495123" w:rsidP="00616F51">
      <w:pPr>
        <w:rPr>
          <w:rFonts w:ascii="Times New Roman" w:hAnsi="Times New Roman" w:cs="Times New Roman"/>
          <w:sz w:val="22"/>
        </w:rPr>
      </w:pPr>
    </w:p>
    <w:p w14:paraId="43FEA4EA" w14:textId="0BD3CD6B" w:rsidR="006665F5" w:rsidRDefault="00267D8F" w:rsidP="00616F51">
      <w:pPr>
        <w:rPr>
          <w:rFonts w:ascii="Times New Roman" w:hAnsi="Times New Roman" w:cs="Times New Roman"/>
          <w:sz w:val="22"/>
        </w:rPr>
      </w:pPr>
      <w:r>
        <w:rPr>
          <w:rFonts w:ascii="Times New Roman" w:hAnsi="Times New Roman" w:cs="Times New Roman" w:hint="eastAsia"/>
          <w:sz w:val="22"/>
        </w:rPr>
        <w:t xml:space="preserve">With further filtration with a deep-learning method: </w:t>
      </w:r>
      <w:proofErr w:type="spellStart"/>
      <w:r>
        <w:rPr>
          <w:rFonts w:ascii="Times New Roman" w:hAnsi="Times New Roman" w:cs="Times New Roman" w:hint="eastAsia"/>
          <w:sz w:val="22"/>
        </w:rPr>
        <w:t>DeepARG</w:t>
      </w:r>
      <w:proofErr w:type="spellEnd"/>
      <w:r>
        <w:rPr>
          <w:rFonts w:ascii="Times New Roman" w:hAnsi="Times New Roman" w:cs="Times New Roman" w:hint="eastAsia"/>
          <w:sz w:val="22"/>
        </w:rPr>
        <w:t>. A total of 118</w:t>
      </w:r>
      <w:r w:rsidR="00A55554">
        <w:rPr>
          <w:rFonts w:ascii="Times New Roman" w:hAnsi="Times New Roman" w:cs="Times New Roman" w:hint="eastAsia"/>
          <w:sz w:val="22"/>
        </w:rPr>
        <w:t xml:space="preserve"> AMR</w:t>
      </w:r>
      <w:r>
        <w:rPr>
          <w:rFonts w:ascii="Times New Roman" w:hAnsi="Times New Roman" w:cs="Times New Roman" w:hint="eastAsia"/>
          <w:sz w:val="22"/>
        </w:rPr>
        <w:t xml:space="preserve"> genes</w:t>
      </w:r>
      <w:r w:rsidR="00B0503E">
        <w:rPr>
          <w:rFonts w:ascii="Times New Roman" w:hAnsi="Times New Roman" w:cs="Times New Roman" w:hint="eastAsia"/>
          <w:sz w:val="22"/>
        </w:rPr>
        <w:t xml:space="preserve"> from 51 samples</w:t>
      </w:r>
      <w:r>
        <w:rPr>
          <w:rFonts w:ascii="Times New Roman" w:hAnsi="Times New Roman" w:cs="Times New Roman" w:hint="eastAsia"/>
          <w:sz w:val="22"/>
        </w:rPr>
        <w:t xml:space="preserve"> with gene identity over 50% from all samples were recognized in mapping-based method.</w:t>
      </w:r>
      <w:r w:rsidR="00D20843">
        <w:rPr>
          <w:rFonts w:ascii="Times New Roman" w:hAnsi="Times New Roman" w:cs="Times New Roman" w:hint="eastAsia"/>
          <w:sz w:val="22"/>
        </w:rPr>
        <w:t xml:space="preserve"> </w:t>
      </w:r>
      <w:r w:rsidR="00BA746A">
        <w:rPr>
          <w:rFonts w:ascii="Times New Roman" w:hAnsi="Times New Roman" w:cs="Times New Roman" w:hint="eastAsia"/>
          <w:sz w:val="22"/>
        </w:rPr>
        <w:t>For assembly-based methods, assembly-per-sample</w:t>
      </w:r>
      <w:r w:rsidR="00550CDE">
        <w:rPr>
          <w:rFonts w:ascii="Times New Roman" w:hAnsi="Times New Roman" w:cs="Times New Roman" w:hint="eastAsia"/>
          <w:sz w:val="22"/>
        </w:rPr>
        <w:t xml:space="preserve"> method</w:t>
      </w:r>
      <w:r w:rsidR="00A55554">
        <w:rPr>
          <w:rFonts w:ascii="Times New Roman" w:hAnsi="Times New Roman" w:cs="Times New Roman" w:hint="eastAsia"/>
          <w:sz w:val="22"/>
        </w:rPr>
        <w:t xml:space="preserve"> only found 24 AMR genes from 15 sample</w:t>
      </w:r>
      <w:r w:rsidR="001361C4">
        <w:rPr>
          <w:rFonts w:ascii="Times New Roman" w:hAnsi="Times New Roman" w:cs="Times New Roman" w:hint="eastAsia"/>
          <w:sz w:val="22"/>
        </w:rPr>
        <w:t>.</w:t>
      </w:r>
      <w:r w:rsidR="00A83F59">
        <w:rPr>
          <w:rFonts w:ascii="Times New Roman" w:hAnsi="Times New Roman" w:cs="Times New Roman" w:hint="eastAsia"/>
          <w:sz w:val="22"/>
        </w:rPr>
        <w:t xml:space="preserve"> </w:t>
      </w:r>
      <w:r w:rsidR="00E707A8">
        <w:rPr>
          <w:rFonts w:ascii="Times New Roman" w:hAnsi="Times New Roman" w:cs="Times New Roman" w:hint="eastAsia"/>
          <w:sz w:val="22"/>
        </w:rPr>
        <w:t>Common</w:t>
      </w:r>
      <w:r w:rsidR="00550CDE">
        <w:rPr>
          <w:rFonts w:ascii="Times New Roman" w:hAnsi="Times New Roman" w:cs="Times New Roman" w:hint="eastAsia"/>
          <w:sz w:val="22"/>
        </w:rPr>
        <w:t xml:space="preserve"> genes found between mapping-based method and assembly-per-sample method, which wer</w:t>
      </w:r>
      <w:r w:rsidR="00550CDE" w:rsidRPr="00550CDE">
        <w:rPr>
          <w:rFonts w:ascii="Times New Roman" w:hAnsi="Times New Roman" w:cs="Times New Roman" w:hint="eastAsia"/>
          <w:i/>
          <w:iCs/>
          <w:sz w:val="22"/>
        </w:rPr>
        <w:t xml:space="preserve">e </w:t>
      </w:r>
      <w:proofErr w:type="spellStart"/>
      <w:r w:rsidR="00550CDE" w:rsidRPr="00550CDE">
        <w:rPr>
          <w:rFonts w:ascii="Times New Roman" w:hAnsi="Times New Roman" w:cs="Times New Roman" w:hint="eastAsia"/>
          <w:i/>
          <w:iCs/>
          <w:sz w:val="22"/>
        </w:rPr>
        <w:t>ErmB</w:t>
      </w:r>
      <w:proofErr w:type="spellEnd"/>
      <w:r w:rsidR="00550CDE" w:rsidRPr="00550CDE">
        <w:rPr>
          <w:rFonts w:ascii="Times New Roman" w:hAnsi="Times New Roman" w:cs="Times New Roman" w:hint="eastAsia"/>
          <w:i/>
          <w:iCs/>
          <w:sz w:val="22"/>
        </w:rPr>
        <w:t xml:space="preserve">, </w:t>
      </w:r>
      <w:proofErr w:type="spellStart"/>
      <w:r w:rsidR="00550CDE" w:rsidRPr="00550CDE">
        <w:rPr>
          <w:rFonts w:ascii="Times New Roman" w:hAnsi="Times New Roman" w:cs="Times New Roman" w:hint="eastAsia"/>
          <w:i/>
          <w:iCs/>
          <w:sz w:val="22"/>
        </w:rPr>
        <w:t>aadA</w:t>
      </w:r>
      <w:proofErr w:type="spellEnd"/>
      <w:r w:rsidR="00550CDE" w:rsidRPr="00550CDE">
        <w:rPr>
          <w:rFonts w:ascii="Times New Roman" w:hAnsi="Times New Roman" w:cs="Times New Roman" w:hint="eastAsia"/>
          <w:i/>
          <w:iCs/>
          <w:sz w:val="22"/>
        </w:rPr>
        <w:t xml:space="preserve">, </w:t>
      </w:r>
      <w:proofErr w:type="spellStart"/>
      <w:r w:rsidR="00550CDE" w:rsidRPr="00550CDE">
        <w:rPr>
          <w:rFonts w:ascii="Times New Roman" w:hAnsi="Times New Roman" w:cs="Times New Roman" w:hint="eastAsia"/>
          <w:i/>
          <w:iCs/>
          <w:sz w:val="22"/>
        </w:rPr>
        <w:t>acrB</w:t>
      </w:r>
      <w:proofErr w:type="spellEnd"/>
      <w:r w:rsidR="00550CDE" w:rsidRPr="00550CDE">
        <w:rPr>
          <w:rFonts w:ascii="Times New Roman" w:hAnsi="Times New Roman" w:cs="Times New Roman" w:hint="eastAsia"/>
          <w:i/>
          <w:iCs/>
          <w:sz w:val="22"/>
        </w:rPr>
        <w:t>, APH(3</w:t>
      </w:r>
      <w:r w:rsidR="00550CDE" w:rsidRPr="00550CDE">
        <w:rPr>
          <w:rFonts w:ascii="Times New Roman" w:hAnsi="Times New Roman" w:cs="Times New Roman"/>
          <w:i/>
          <w:iCs/>
          <w:sz w:val="22"/>
        </w:rPr>
        <w:t>’</w:t>
      </w:r>
      <w:r w:rsidR="00550CDE" w:rsidRPr="00550CDE">
        <w:rPr>
          <w:rFonts w:ascii="Times New Roman" w:hAnsi="Times New Roman" w:cs="Times New Roman" w:hint="eastAsia"/>
          <w:i/>
          <w:iCs/>
          <w:sz w:val="22"/>
        </w:rPr>
        <w:t>)-</w:t>
      </w:r>
      <w:proofErr w:type="spellStart"/>
      <w:r w:rsidR="00550CDE" w:rsidRPr="00550CDE">
        <w:rPr>
          <w:rFonts w:ascii="Times New Roman" w:hAnsi="Times New Roman" w:cs="Times New Roman" w:hint="eastAsia"/>
          <w:i/>
          <w:iCs/>
          <w:sz w:val="22"/>
        </w:rPr>
        <w:t>lb</w:t>
      </w:r>
      <w:proofErr w:type="spellEnd"/>
      <w:r w:rsidR="00550CDE" w:rsidRPr="00550CDE">
        <w:rPr>
          <w:rFonts w:ascii="Times New Roman" w:hAnsi="Times New Roman" w:cs="Times New Roman" w:hint="eastAsia"/>
          <w:i/>
          <w:iCs/>
          <w:sz w:val="22"/>
        </w:rPr>
        <w:t xml:space="preserve">, H-NS </w:t>
      </w:r>
      <w:r w:rsidR="00550CDE">
        <w:rPr>
          <w:rFonts w:ascii="Times New Roman" w:hAnsi="Times New Roman" w:cs="Times New Roman" w:hint="eastAsia"/>
          <w:sz w:val="22"/>
        </w:rPr>
        <w:t xml:space="preserve">and </w:t>
      </w:r>
      <w:proofErr w:type="spellStart"/>
      <w:r w:rsidR="00550CDE" w:rsidRPr="00550CDE">
        <w:rPr>
          <w:rFonts w:ascii="Times New Roman" w:hAnsi="Times New Roman" w:cs="Times New Roman" w:hint="eastAsia"/>
          <w:i/>
          <w:iCs/>
          <w:sz w:val="22"/>
        </w:rPr>
        <w:t>ErmF</w:t>
      </w:r>
      <w:proofErr w:type="spellEnd"/>
      <w:r w:rsidR="00550CDE">
        <w:rPr>
          <w:rFonts w:ascii="Times New Roman" w:hAnsi="Times New Roman" w:cs="Times New Roman" w:hint="eastAsia"/>
          <w:sz w:val="22"/>
        </w:rPr>
        <w:t xml:space="preserve"> from five samples.</w:t>
      </w:r>
      <w:r w:rsidR="00426624">
        <w:rPr>
          <w:rFonts w:ascii="Times New Roman" w:hAnsi="Times New Roman" w:cs="Times New Roman" w:hint="eastAsia"/>
          <w:sz w:val="22"/>
        </w:rPr>
        <w:t xml:space="preserve"> </w:t>
      </w:r>
      <w:r w:rsidR="00426624">
        <w:rPr>
          <w:rFonts w:ascii="Times New Roman" w:hAnsi="Times New Roman" w:cs="Times New Roman" w:hint="eastAsia"/>
          <w:sz w:val="22"/>
        </w:rPr>
        <w:t xml:space="preserve">The result may </w:t>
      </w:r>
      <w:r w:rsidR="00426624">
        <w:rPr>
          <w:rFonts w:ascii="Times New Roman" w:hAnsi="Times New Roman" w:cs="Times New Roman"/>
          <w:sz w:val="22"/>
        </w:rPr>
        <w:t>indicate</w:t>
      </w:r>
      <w:r w:rsidR="00426624">
        <w:rPr>
          <w:rFonts w:ascii="Times New Roman" w:hAnsi="Times New Roman" w:cs="Times New Roman" w:hint="eastAsia"/>
          <w:sz w:val="22"/>
        </w:rPr>
        <w:t xml:space="preserve"> that there is very high possibility to have these six genes in the samples.</w:t>
      </w:r>
    </w:p>
    <w:p w14:paraId="423D3CBF" w14:textId="77777777" w:rsidR="00550CDE" w:rsidRDefault="00550CDE" w:rsidP="00616F51">
      <w:pPr>
        <w:rPr>
          <w:rFonts w:ascii="Times New Roman" w:hAnsi="Times New Roman" w:cs="Times New Roman" w:hint="eastAsia"/>
          <w:sz w:val="22"/>
        </w:rPr>
      </w:pPr>
    </w:p>
    <w:p w14:paraId="3D91645B" w14:textId="195C9D98" w:rsidR="001361C4" w:rsidRDefault="004F5084" w:rsidP="00550CDE">
      <w:pPr>
        <w:jc w:val="center"/>
        <w:rPr>
          <w:rFonts w:ascii="Times New Roman" w:hAnsi="Times New Roman" w:cs="Times New Roman"/>
          <w:sz w:val="22"/>
        </w:rPr>
      </w:pPr>
      <w:r>
        <w:rPr>
          <w:noProof/>
        </w:rPr>
        <w:drawing>
          <wp:inline distT="0" distB="0" distL="0" distR="0" wp14:anchorId="11168964" wp14:editId="446BBF55">
            <wp:extent cx="2202086" cy="2050218"/>
            <wp:effectExtent l="0" t="0" r="8255" b="7620"/>
            <wp:docPr id="774155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55712" name=""/>
                    <pic:cNvPicPr/>
                  </pic:nvPicPr>
                  <pic:blipFill>
                    <a:blip r:embed="rId13"/>
                    <a:stretch>
                      <a:fillRect/>
                    </a:stretch>
                  </pic:blipFill>
                  <pic:spPr>
                    <a:xfrm>
                      <a:off x="0" y="0"/>
                      <a:ext cx="2210400" cy="2057959"/>
                    </a:xfrm>
                    <a:prstGeom prst="rect">
                      <a:avLst/>
                    </a:prstGeom>
                  </pic:spPr>
                </pic:pic>
              </a:graphicData>
            </a:graphic>
          </wp:inline>
        </w:drawing>
      </w:r>
    </w:p>
    <w:p w14:paraId="6E40CFCB" w14:textId="0E82DD45" w:rsidR="007B5F33" w:rsidRPr="00D659D1" w:rsidRDefault="007B5F33" w:rsidP="00D659D1">
      <w:pPr>
        <w:rPr>
          <w:rFonts w:ascii="Times New Roman" w:hAnsi="Times New Roman" w:cs="Times New Roman" w:hint="eastAsia"/>
          <w:i/>
          <w:iCs/>
          <w:sz w:val="22"/>
        </w:rPr>
      </w:pPr>
      <w:r w:rsidRPr="00D659D1">
        <w:rPr>
          <w:rFonts w:ascii="Times New Roman" w:hAnsi="Times New Roman" w:cs="Times New Roman" w:hint="eastAsia"/>
          <w:i/>
          <w:iCs/>
          <w:sz w:val="22"/>
        </w:rPr>
        <w:t xml:space="preserve">Figure5. Common genes found between </w:t>
      </w:r>
      <w:r w:rsidR="00D659D1" w:rsidRPr="00D659D1">
        <w:rPr>
          <w:rFonts w:ascii="Times New Roman" w:hAnsi="Times New Roman" w:cs="Times New Roman" w:hint="eastAsia"/>
          <w:i/>
          <w:iCs/>
          <w:sz w:val="22"/>
        </w:rPr>
        <w:t>mapping-based method (blue) and assembly-per-sample method (green)</w:t>
      </w:r>
    </w:p>
    <w:p w14:paraId="4B1F9DAF" w14:textId="481A537A" w:rsidR="00A02ED2" w:rsidRDefault="00A02ED2" w:rsidP="00D659D1">
      <w:pPr>
        <w:rPr>
          <w:rFonts w:ascii="Times New Roman" w:hAnsi="Times New Roman" w:cs="Times New Roman"/>
          <w:sz w:val="22"/>
        </w:rPr>
      </w:pPr>
    </w:p>
    <w:p w14:paraId="66F336DF" w14:textId="49C16E33" w:rsidR="00720BD9" w:rsidRPr="00F82F0E" w:rsidRDefault="00F82F0E" w:rsidP="00010D63">
      <w:pPr>
        <w:pStyle w:val="1"/>
        <w:rPr>
          <w:rFonts w:eastAsiaTheme="minorEastAsia" w:hint="eastAsia"/>
        </w:rPr>
      </w:pPr>
      <w:r>
        <w:rPr>
          <w:rFonts w:eastAsiaTheme="minorEastAsia" w:hint="eastAsia"/>
        </w:rPr>
        <w:t>Conclusion</w:t>
      </w:r>
    </w:p>
    <w:p w14:paraId="0DB27C68" w14:textId="77777777" w:rsidR="00FB2396" w:rsidRDefault="00FB2396" w:rsidP="00C46E50">
      <w:pPr>
        <w:widowControl/>
        <w:spacing w:line="276" w:lineRule="auto"/>
        <w:rPr>
          <w:rFonts w:ascii="Times New Roman" w:hAnsi="Times New Roman" w:cs="Times New Roman"/>
          <w:kern w:val="0"/>
          <w:sz w:val="22"/>
          <w:szCs w:val="20"/>
        </w:rPr>
      </w:pPr>
    </w:p>
    <w:p w14:paraId="581E4CCE" w14:textId="2185F933" w:rsidR="000B6BFF" w:rsidRPr="000B6BFF" w:rsidRDefault="000B6BFF" w:rsidP="000B6BFF">
      <w:pPr>
        <w:rPr>
          <w:rFonts w:ascii="Times New Roman" w:hAnsi="Times New Roman" w:cs="Times New Roman"/>
          <w:sz w:val="22"/>
        </w:rPr>
      </w:pPr>
      <w:r w:rsidRPr="000B6BFF">
        <w:rPr>
          <w:rFonts w:ascii="Times New Roman" w:hAnsi="Times New Roman" w:cs="Times New Roman"/>
          <w:sz w:val="22"/>
        </w:rPr>
        <w:t xml:space="preserve">From the report, several challenges were identified in utilizing </w:t>
      </w:r>
      <w:proofErr w:type="spellStart"/>
      <w:r w:rsidRPr="000B6BFF">
        <w:rPr>
          <w:rFonts w:ascii="Times New Roman" w:hAnsi="Times New Roman" w:cs="Times New Roman"/>
          <w:sz w:val="22"/>
        </w:rPr>
        <w:t>metatranscriptome</w:t>
      </w:r>
      <w:proofErr w:type="spellEnd"/>
      <w:r w:rsidRPr="000B6BFF">
        <w:rPr>
          <w:rFonts w:ascii="Times New Roman" w:hAnsi="Times New Roman" w:cs="Times New Roman"/>
          <w:sz w:val="22"/>
        </w:rPr>
        <w:t xml:space="preserve"> data from cancer tissue. First, the coverage of reads is crucial for the functional annotation of the data, regardless of whether mapping or assembly-based strategies are applied. Insufficient reads in samples can lead to an underestimation of AMR gene species and poor coverage uniformity within genes. This issue may also result from false mapping, where homologous reads are incorrectly aligned to reference genes.</w:t>
      </w:r>
    </w:p>
    <w:p w14:paraId="1D755414" w14:textId="317191C3" w:rsidR="000B6BFF" w:rsidRPr="000B6BFF" w:rsidRDefault="000B6BFF" w:rsidP="000B6BFF">
      <w:pPr>
        <w:rPr>
          <w:rFonts w:ascii="Times New Roman" w:hAnsi="Times New Roman" w:cs="Times New Roman"/>
          <w:sz w:val="22"/>
        </w:rPr>
      </w:pPr>
      <w:r w:rsidRPr="000B6BFF">
        <w:rPr>
          <w:rFonts w:ascii="Times New Roman" w:hAnsi="Times New Roman" w:cs="Times New Roman"/>
          <w:sz w:val="22"/>
        </w:rPr>
        <w:t>Second, the decontamination of human genes</w:t>
      </w:r>
      <w:r w:rsidR="00DE2600">
        <w:rPr>
          <w:rFonts w:ascii="Times New Roman" w:hAnsi="Times New Roman" w:cs="Times New Roman" w:hint="eastAsia"/>
          <w:sz w:val="22"/>
        </w:rPr>
        <w:t xml:space="preserve"> and removal of rRNA</w:t>
      </w:r>
      <w:r w:rsidRPr="000B6BFF">
        <w:rPr>
          <w:rFonts w:ascii="Times New Roman" w:hAnsi="Times New Roman" w:cs="Times New Roman"/>
          <w:sz w:val="22"/>
        </w:rPr>
        <w:t xml:space="preserve"> is critical</w:t>
      </w:r>
      <w:r w:rsidR="00DE2600">
        <w:rPr>
          <w:rFonts w:ascii="Times New Roman" w:hAnsi="Times New Roman" w:cs="Times New Roman" w:hint="eastAsia"/>
          <w:sz w:val="22"/>
        </w:rPr>
        <w:t xml:space="preserve"> in </w:t>
      </w:r>
      <w:proofErr w:type="spellStart"/>
      <w:r w:rsidR="00DE2600">
        <w:rPr>
          <w:rFonts w:ascii="Times New Roman" w:hAnsi="Times New Roman" w:cs="Times New Roman" w:hint="eastAsia"/>
          <w:sz w:val="22"/>
        </w:rPr>
        <w:t>metatranscriptome</w:t>
      </w:r>
      <w:proofErr w:type="spellEnd"/>
      <w:r w:rsidRPr="000B6BFF">
        <w:rPr>
          <w:rFonts w:ascii="Times New Roman" w:hAnsi="Times New Roman" w:cs="Times New Roman"/>
          <w:sz w:val="22"/>
        </w:rPr>
        <w:t>.</w:t>
      </w:r>
      <w:r w:rsidR="00DE2600">
        <w:rPr>
          <w:rFonts w:ascii="Times New Roman" w:hAnsi="Times New Roman" w:cs="Times New Roman" w:hint="eastAsia"/>
          <w:sz w:val="22"/>
        </w:rPr>
        <w:t xml:space="preserve"> After rRNA removal, the dis</w:t>
      </w:r>
      <w:r w:rsidR="00C23DF7">
        <w:rPr>
          <w:rFonts w:ascii="Times New Roman" w:hAnsi="Times New Roman" w:cs="Times New Roman" w:hint="eastAsia"/>
          <w:sz w:val="22"/>
        </w:rPr>
        <w:t xml:space="preserve">tribution of GC content </w:t>
      </w:r>
      <w:r w:rsidR="00CF5CDD">
        <w:rPr>
          <w:rFonts w:ascii="Times New Roman" w:hAnsi="Times New Roman" w:cs="Times New Roman" w:hint="eastAsia"/>
          <w:sz w:val="22"/>
        </w:rPr>
        <w:t>of samples became more uniformed and overrepresented sequences were more informative.</w:t>
      </w:r>
      <w:r w:rsidR="00357FA6">
        <w:rPr>
          <w:rFonts w:ascii="Times New Roman" w:hAnsi="Times New Roman" w:cs="Times New Roman" w:hint="eastAsia"/>
          <w:sz w:val="22"/>
        </w:rPr>
        <w:t xml:space="preserve"> However, we found that</w:t>
      </w:r>
      <w:r w:rsidRPr="000B6BFF">
        <w:rPr>
          <w:rFonts w:ascii="Times New Roman" w:hAnsi="Times New Roman" w:cs="Times New Roman"/>
          <w:sz w:val="22"/>
        </w:rPr>
        <w:t xml:space="preserve"> overrepresented sequences</w:t>
      </w:r>
      <w:r w:rsidR="00357FA6">
        <w:rPr>
          <w:rFonts w:ascii="Times New Roman" w:hAnsi="Times New Roman" w:cs="Times New Roman" w:hint="eastAsia"/>
          <w:sz w:val="22"/>
        </w:rPr>
        <w:t xml:space="preserve"> can</w:t>
      </w:r>
      <w:r w:rsidRPr="000B6BFF">
        <w:rPr>
          <w:rFonts w:ascii="Times New Roman" w:hAnsi="Times New Roman" w:cs="Times New Roman"/>
          <w:sz w:val="22"/>
        </w:rPr>
        <w:t xml:space="preserve"> still aligned with human genes, as identified through BLAST analysis.</w:t>
      </w:r>
    </w:p>
    <w:p w14:paraId="39274F05" w14:textId="77777777" w:rsidR="000B6BFF" w:rsidRPr="000B6BFF" w:rsidRDefault="000B6BFF" w:rsidP="000B6BFF">
      <w:pPr>
        <w:rPr>
          <w:rFonts w:ascii="Times New Roman" w:hAnsi="Times New Roman" w:cs="Times New Roman"/>
          <w:sz w:val="22"/>
        </w:rPr>
      </w:pPr>
      <w:r w:rsidRPr="000B6BFF">
        <w:rPr>
          <w:rFonts w:ascii="Times New Roman" w:hAnsi="Times New Roman" w:cs="Times New Roman"/>
          <w:sz w:val="22"/>
        </w:rPr>
        <w:t>Third, there was little agreement between the genes identified by different methods. This finding suggests a high likelihood of these genes existing in the samples, yet it also indicates that a low number of reads may negatively impact the assembly outcomes.</w:t>
      </w:r>
    </w:p>
    <w:p w14:paraId="7126EBFE" w14:textId="77777777" w:rsidR="000B6BFF" w:rsidRDefault="000B6BFF" w:rsidP="00C46E50">
      <w:pPr>
        <w:widowControl/>
        <w:spacing w:line="276" w:lineRule="auto"/>
        <w:rPr>
          <w:rFonts w:ascii="Times New Roman" w:hAnsi="Times New Roman" w:cs="Times New Roman"/>
          <w:kern w:val="0"/>
          <w:sz w:val="22"/>
          <w:szCs w:val="20"/>
        </w:rPr>
      </w:pPr>
    </w:p>
    <w:p w14:paraId="08781275" w14:textId="574E44B8" w:rsidR="00475E87" w:rsidRDefault="00475E87" w:rsidP="00475E87">
      <w:pPr>
        <w:rPr>
          <w:rFonts w:ascii="Times New Roman" w:hAnsi="Times New Roman" w:cs="Times New Roman"/>
          <w:sz w:val="22"/>
        </w:rPr>
      </w:pPr>
      <w:r w:rsidRPr="00475E87">
        <w:rPr>
          <w:rFonts w:ascii="Times New Roman" w:hAnsi="Times New Roman" w:cs="Times New Roman"/>
          <w:sz w:val="22"/>
        </w:rPr>
        <w:t>The report supports the presence of certain genes in the tissue samples, particularly those identified by both mapping and assembly-based methods, which suggests a higher confidence in their existence. However, due to limited read coverage and overall read depth, the reliability of both approaches is compromised, making it difficult to draw definitive conclusions</w:t>
      </w:r>
      <w:r w:rsidR="00A5095B">
        <w:rPr>
          <w:rFonts w:ascii="Times New Roman" w:hAnsi="Times New Roman" w:cs="Times New Roman" w:hint="eastAsia"/>
          <w:sz w:val="22"/>
        </w:rPr>
        <w:t xml:space="preserve"> from </w:t>
      </w:r>
      <w:r w:rsidR="00A5095B">
        <w:rPr>
          <w:rFonts w:ascii="Times New Roman" w:hAnsi="Times New Roman" w:cs="Times New Roman"/>
          <w:sz w:val="22"/>
        </w:rPr>
        <w:t>this available dataset</w:t>
      </w:r>
      <w:r w:rsidRPr="00475E87">
        <w:rPr>
          <w:rFonts w:ascii="Times New Roman" w:hAnsi="Times New Roman" w:cs="Times New Roman"/>
          <w:sz w:val="22"/>
        </w:rPr>
        <w:t>.</w:t>
      </w:r>
    </w:p>
    <w:p w14:paraId="5C7E810D" w14:textId="77777777" w:rsidR="00A5095B" w:rsidRPr="00A5095B" w:rsidRDefault="00A5095B" w:rsidP="00475E87">
      <w:pPr>
        <w:rPr>
          <w:rFonts w:ascii="Times New Roman" w:hAnsi="Times New Roman" w:cs="Times New Roman"/>
          <w:sz w:val="22"/>
        </w:rPr>
      </w:pPr>
    </w:p>
    <w:p w14:paraId="0168BB58" w14:textId="77777777" w:rsidR="00475E87" w:rsidRPr="00475E87" w:rsidRDefault="00475E87" w:rsidP="00475E87">
      <w:pPr>
        <w:rPr>
          <w:rFonts w:ascii="Times New Roman" w:hAnsi="Times New Roman" w:cs="Times New Roman"/>
          <w:sz w:val="22"/>
        </w:rPr>
      </w:pPr>
      <w:r w:rsidRPr="00475E87">
        <w:rPr>
          <w:rFonts w:ascii="Times New Roman" w:hAnsi="Times New Roman" w:cs="Times New Roman"/>
          <w:b/>
          <w:bCs/>
          <w:sz w:val="22"/>
        </w:rPr>
        <w:t>Recommendations for Future Research:</w:t>
      </w:r>
    </w:p>
    <w:p w14:paraId="29E7D239" w14:textId="77777777" w:rsidR="00475E87" w:rsidRPr="00475E87" w:rsidRDefault="00475E87" w:rsidP="00475E87">
      <w:pPr>
        <w:rPr>
          <w:rFonts w:ascii="Times New Roman" w:hAnsi="Times New Roman" w:cs="Times New Roman"/>
          <w:sz w:val="22"/>
        </w:rPr>
      </w:pPr>
      <w:r w:rsidRPr="00475E87">
        <w:rPr>
          <w:rFonts w:ascii="Times New Roman" w:hAnsi="Times New Roman" w:cs="Times New Roman"/>
          <w:b/>
          <w:bCs/>
          <w:sz w:val="22"/>
        </w:rPr>
        <w:t>mRNA Enrichment</w:t>
      </w:r>
      <w:r w:rsidRPr="00475E87">
        <w:rPr>
          <w:rFonts w:ascii="Times New Roman" w:hAnsi="Times New Roman" w:cs="Times New Roman"/>
          <w:sz w:val="22"/>
        </w:rPr>
        <w:t>: Implementing an mRNA enrichment kit during the sampling process could help increase the yield of relevant transcripts, thus improving the accuracy of both mapping and assembly-based approaches.</w:t>
      </w:r>
    </w:p>
    <w:p w14:paraId="3D78917A" w14:textId="77777777" w:rsidR="00475E87" w:rsidRPr="00475E87" w:rsidRDefault="00475E87" w:rsidP="00475E87">
      <w:pPr>
        <w:rPr>
          <w:rFonts w:ascii="Times New Roman" w:hAnsi="Times New Roman" w:cs="Times New Roman"/>
          <w:sz w:val="22"/>
        </w:rPr>
      </w:pPr>
      <w:r w:rsidRPr="00475E87">
        <w:rPr>
          <w:rFonts w:ascii="Times New Roman" w:hAnsi="Times New Roman" w:cs="Times New Roman"/>
          <w:b/>
          <w:bCs/>
          <w:sz w:val="22"/>
        </w:rPr>
        <w:t>Higher Coverage Sequencing</w:t>
      </w:r>
      <w:r w:rsidRPr="00475E87">
        <w:rPr>
          <w:rFonts w:ascii="Times New Roman" w:hAnsi="Times New Roman" w:cs="Times New Roman"/>
          <w:sz w:val="22"/>
        </w:rPr>
        <w:t>: Achieving higher sequencing coverage is crucial. It would ensure more comprehensive representation of the transcriptome, leading to better functional annotation and more reliable identification of AMR genes.</w:t>
      </w:r>
    </w:p>
    <w:p w14:paraId="60EBF079" w14:textId="35193D21" w:rsidR="00734862" w:rsidRDefault="00475E87">
      <w:pPr>
        <w:rPr>
          <w:rFonts w:ascii="Times New Roman" w:hAnsi="Times New Roman" w:cs="Times New Roman"/>
          <w:sz w:val="22"/>
        </w:rPr>
      </w:pPr>
      <w:r w:rsidRPr="00475E87">
        <w:rPr>
          <w:rFonts w:ascii="Times New Roman" w:hAnsi="Times New Roman" w:cs="Times New Roman"/>
          <w:b/>
          <w:bCs/>
          <w:sz w:val="22"/>
        </w:rPr>
        <w:t>Complementary Experimental Methods</w:t>
      </w:r>
      <w:r w:rsidRPr="00475E87">
        <w:rPr>
          <w:rFonts w:ascii="Times New Roman" w:hAnsi="Times New Roman" w:cs="Times New Roman"/>
          <w:sz w:val="22"/>
        </w:rPr>
        <w:t xml:space="preserve">: Techniques such as Fluorescence In Situ Hybridization (FISH) or Polymerase Chain Reaction (PCR) could be used to validate the presence of AMR genes in tissue samples. These methods offer a more direct and specific means of confirming the findings from </w:t>
      </w:r>
      <w:proofErr w:type="spellStart"/>
      <w:r w:rsidRPr="00475E87">
        <w:rPr>
          <w:rFonts w:ascii="Times New Roman" w:hAnsi="Times New Roman" w:cs="Times New Roman"/>
          <w:sz w:val="22"/>
        </w:rPr>
        <w:t>metatranscriptomic</w:t>
      </w:r>
      <w:proofErr w:type="spellEnd"/>
      <w:r w:rsidRPr="00475E87">
        <w:rPr>
          <w:rFonts w:ascii="Times New Roman" w:hAnsi="Times New Roman" w:cs="Times New Roman"/>
          <w:sz w:val="22"/>
        </w:rPr>
        <w:t xml:space="preserve"> analyses.</w:t>
      </w:r>
    </w:p>
    <w:p w14:paraId="6AEFB710" w14:textId="77777777" w:rsidR="00A5095B" w:rsidRDefault="00A5095B">
      <w:pPr>
        <w:rPr>
          <w:rFonts w:ascii="Times New Roman" w:hAnsi="Times New Roman" w:cs="Times New Roman"/>
          <w:sz w:val="22"/>
        </w:rPr>
      </w:pPr>
    </w:p>
    <w:p w14:paraId="39C6857A" w14:textId="26A02A24" w:rsidR="00A5095B" w:rsidRPr="00A5095B" w:rsidRDefault="00D27F90">
      <w:pPr>
        <w:rPr>
          <w:rFonts w:ascii="Times New Roman" w:hAnsi="Times New Roman" w:cs="Times New Roman" w:hint="eastAsia"/>
          <w:sz w:val="22"/>
        </w:rPr>
      </w:pPr>
      <w:r w:rsidRPr="00C07E11">
        <w:rPr>
          <w:rFonts w:ascii="Times New Roman" w:hAnsi="Times New Roman" w:cs="Times New Roman" w:hint="eastAsia"/>
          <w:sz w:val="22"/>
          <w:highlight w:val="yellow"/>
        </w:rPr>
        <w:t>**</w:t>
      </w:r>
      <w:r w:rsidR="00A5095B" w:rsidRPr="00C07E11">
        <w:rPr>
          <w:rFonts w:ascii="Times New Roman" w:hAnsi="Times New Roman" w:cs="Times New Roman" w:hint="eastAsia"/>
          <w:sz w:val="22"/>
          <w:highlight w:val="yellow"/>
        </w:rPr>
        <w:t>Therefore, the AMR genes analysis in the final report can be very unreliable</w:t>
      </w:r>
      <w:r w:rsidR="002A2E77" w:rsidRPr="00C07E11">
        <w:rPr>
          <w:rFonts w:ascii="Times New Roman" w:hAnsi="Times New Roman" w:cs="Times New Roman" w:hint="eastAsia"/>
          <w:sz w:val="22"/>
          <w:highlight w:val="yellow"/>
        </w:rPr>
        <w:t xml:space="preserve"> using this dataset on Singapore cohort. </w:t>
      </w:r>
      <w:r w:rsidR="00BF5B92" w:rsidRPr="00C07E11">
        <w:rPr>
          <w:rFonts w:ascii="Times New Roman" w:hAnsi="Times New Roman" w:cs="Times New Roman" w:hint="eastAsia"/>
          <w:sz w:val="22"/>
          <w:highlight w:val="yellow"/>
        </w:rPr>
        <w:t xml:space="preserve">This is also one of the reasons I write down this experimental report, as there is </w:t>
      </w:r>
      <w:r w:rsidR="00E2141E" w:rsidRPr="00C07E11">
        <w:rPr>
          <w:rFonts w:ascii="Times New Roman" w:hAnsi="Times New Roman" w:cs="Times New Roman" w:hint="eastAsia"/>
          <w:sz w:val="22"/>
          <w:highlight w:val="yellow"/>
        </w:rPr>
        <w:t xml:space="preserve">little chance to </w:t>
      </w:r>
      <w:r w:rsidR="00F42DE3" w:rsidRPr="00C07E11">
        <w:rPr>
          <w:rFonts w:ascii="Times New Roman" w:hAnsi="Times New Roman" w:cs="Times New Roman" w:hint="eastAsia"/>
          <w:sz w:val="22"/>
          <w:highlight w:val="yellow"/>
        </w:rPr>
        <w:t xml:space="preserve">have reliable results from the data and it is limited </w:t>
      </w:r>
      <w:r w:rsidR="00BF5B92" w:rsidRPr="00C07E11">
        <w:rPr>
          <w:rFonts w:ascii="Times New Roman" w:hAnsi="Times New Roman" w:cs="Times New Roman" w:hint="eastAsia"/>
          <w:sz w:val="22"/>
          <w:highlight w:val="yellow"/>
        </w:rPr>
        <w:t xml:space="preserve">to really know </w:t>
      </w:r>
      <w:r w:rsidR="00F42DE3" w:rsidRPr="00C07E11">
        <w:rPr>
          <w:rFonts w:ascii="Times New Roman" w:hAnsi="Times New Roman" w:cs="Times New Roman" w:hint="eastAsia"/>
          <w:sz w:val="22"/>
          <w:highlight w:val="yellow"/>
        </w:rPr>
        <w:t xml:space="preserve">what genes and </w:t>
      </w:r>
      <w:r w:rsidR="00BF5B92" w:rsidRPr="00C07E11">
        <w:rPr>
          <w:rFonts w:ascii="Times New Roman" w:hAnsi="Times New Roman" w:cs="Times New Roman" w:hint="eastAsia"/>
          <w:sz w:val="22"/>
          <w:highlight w:val="yellow"/>
        </w:rPr>
        <w:t>whether t</w:t>
      </w:r>
      <w:r w:rsidR="004414EB" w:rsidRPr="00C07E11">
        <w:rPr>
          <w:rFonts w:ascii="Times New Roman" w:hAnsi="Times New Roman" w:cs="Times New Roman" w:hint="eastAsia"/>
          <w:sz w:val="22"/>
          <w:highlight w:val="yellow"/>
        </w:rPr>
        <w:t xml:space="preserve">hey are </w:t>
      </w:r>
      <w:r w:rsidR="004414EB" w:rsidRPr="00C07E11">
        <w:rPr>
          <w:rFonts w:ascii="Times New Roman" w:hAnsi="Times New Roman" w:cs="Times New Roman"/>
          <w:sz w:val="22"/>
          <w:highlight w:val="yellow"/>
        </w:rPr>
        <w:t>truly</w:t>
      </w:r>
      <w:r w:rsidR="00E2141E" w:rsidRPr="00C07E11">
        <w:rPr>
          <w:rFonts w:ascii="Times New Roman" w:hAnsi="Times New Roman" w:cs="Times New Roman" w:hint="eastAsia"/>
          <w:sz w:val="22"/>
          <w:highlight w:val="yellow"/>
        </w:rPr>
        <w:t xml:space="preserve"> present</w:t>
      </w:r>
      <w:r w:rsidR="00A426B5">
        <w:rPr>
          <w:rFonts w:ascii="Times New Roman" w:hAnsi="Times New Roman" w:cs="Times New Roman" w:hint="eastAsia"/>
          <w:sz w:val="22"/>
          <w:highlight w:val="yellow"/>
        </w:rPr>
        <w:t xml:space="preserve"> unless experiments are performed</w:t>
      </w:r>
      <w:r w:rsidR="00C2313E" w:rsidRPr="00C07E11">
        <w:rPr>
          <w:rFonts w:ascii="Times New Roman" w:hAnsi="Times New Roman" w:cs="Times New Roman" w:hint="eastAsia"/>
          <w:sz w:val="22"/>
          <w:highlight w:val="yellow"/>
        </w:rPr>
        <w:t>.</w:t>
      </w:r>
      <w:r w:rsidR="00C07E11">
        <w:rPr>
          <w:rFonts w:ascii="Times New Roman" w:hAnsi="Times New Roman" w:cs="Times New Roman" w:hint="eastAsia"/>
          <w:sz w:val="22"/>
          <w:highlight w:val="yellow"/>
        </w:rPr>
        <w:t xml:space="preserve"> </w:t>
      </w:r>
      <w:r w:rsidR="00C2313E" w:rsidRPr="00C07E11">
        <w:rPr>
          <w:rFonts w:ascii="Times New Roman" w:hAnsi="Times New Roman" w:cs="Times New Roman" w:hint="eastAsia"/>
          <w:sz w:val="22"/>
          <w:highlight w:val="yellow"/>
        </w:rPr>
        <w:t xml:space="preserve">However, due to AMR genes were identified based on different method: mapping-based, assembly-based RGI method and </w:t>
      </w:r>
      <w:r w:rsidR="00C07E11" w:rsidRPr="00C07E11">
        <w:rPr>
          <w:rFonts w:ascii="Times New Roman" w:hAnsi="Times New Roman" w:cs="Times New Roman" w:hint="eastAsia"/>
          <w:sz w:val="22"/>
          <w:highlight w:val="yellow"/>
        </w:rPr>
        <w:t>HUMAnN3, there is high chance to have them in tissues.</w:t>
      </w:r>
      <w:r w:rsidR="00C2313E">
        <w:rPr>
          <w:rFonts w:ascii="Times New Roman" w:hAnsi="Times New Roman" w:cs="Times New Roman" w:hint="eastAsia"/>
          <w:sz w:val="22"/>
        </w:rPr>
        <w:t xml:space="preserve"> </w:t>
      </w:r>
      <w:r>
        <w:rPr>
          <w:rFonts w:ascii="Times New Roman" w:hAnsi="Times New Roman" w:cs="Times New Roman" w:hint="eastAsia"/>
          <w:sz w:val="22"/>
        </w:rPr>
        <w:t xml:space="preserve"> </w:t>
      </w:r>
      <w:r w:rsidR="00BF5B92">
        <w:rPr>
          <w:rFonts w:ascii="Times New Roman" w:hAnsi="Times New Roman" w:cs="Times New Roman" w:hint="eastAsia"/>
          <w:sz w:val="22"/>
        </w:rPr>
        <w:t xml:space="preserve"> </w:t>
      </w:r>
    </w:p>
    <w:p w14:paraId="4D0FDB67" w14:textId="77777777" w:rsidR="00426624" w:rsidRDefault="00426624"/>
    <w:p w14:paraId="426F0C7C" w14:textId="60279EF7" w:rsidR="00426624" w:rsidRPr="00426624" w:rsidRDefault="00426624" w:rsidP="00426624">
      <w:pPr>
        <w:pStyle w:val="1"/>
        <w:rPr>
          <w:rFonts w:eastAsiaTheme="minorEastAsia" w:hint="eastAsia"/>
        </w:rPr>
      </w:pPr>
      <w:r w:rsidRPr="00426624">
        <w:rPr>
          <w:rFonts w:eastAsiaTheme="minorEastAsia" w:hint="eastAsia"/>
        </w:rPr>
        <w:lastRenderedPageBreak/>
        <w:t>References</w:t>
      </w:r>
    </w:p>
    <w:p w14:paraId="699F3173" w14:textId="77777777" w:rsidR="00734862" w:rsidRDefault="00734862"/>
    <w:p w14:paraId="5DE85BEE"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hAnsi="Times New Roman" w:cs="Times New Roman"/>
        </w:rPr>
        <w:fldChar w:fldCharType="begin"/>
      </w:r>
      <w:r w:rsidRPr="000A3505">
        <w:rPr>
          <w:rFonts w:ascii="Times New Roman" w:hAnsi="Times New Roman" w:cs="Times New Roman"/>
        </w:rPr>
        <w:instrText xml:space="preserve"> ADDIN ZOTERO_BIBL {"uncited":[],"omitted":[],"custom":[]} CSL_BIBLIOGRAPHY </w:instrText>
      </w:r>
      <w:r w:rsidRPr="000A3505">
        <w:rPr>
          <w:rFonts w:ascii="Times New Roman" w:hAnsi="Times New Roman" w:cs="Times New Roman"/>
        </w:rPr>
        <w:fldChar w:fldCharType="separate"/>
      </w:r>
      <w:r w:rsidRPr="000A3505">
        <w:rPr>
          <w:rFonts w:ascii="Times New Roman" w:eastAsia="等线" w:hAnsi="Times New Roman" w:cs="Times New Roman"/>
        </w:rPr>
        <w:t xml:space="preserve">Alcock, B. P., Huynh, W., Chalil, R., Smith, K. W., </w:t>
      </w:r>
      <w:proofErr w:type="spellStart"/>
      <w:r w:rsidRPr="000A3505">
        <w:rPr>
          <w:rFonts w:ascii="Times New Roman" w:eastAsia="等线" w:hAnsi="Times New Roman" w:cs="Times New Roman"/>
        </w:rPr>
        <w:t>Raphenya</w:t>
      </w:r>
      <w:proofErr w:type="spellEnd"/>
      <w:r w:rsidRPr="000A3505">
        <w:rPr>
          <w:rFonts w:ascii="Times New Roman" w:eastAsia="等线" w:hAnsi="Times New Roman" w:cs="Times New Roman"/>
        </w:rPr>
        <w:t xml:space="preserve">, A. R., Wlodarski, M. A., </w:t>
      </w:r>
      <w:proofErr w:type="spellStart"/>
      <w:r w:rsidRPr="000A3505">
        <w:rPr>
          <w:rFonts w:ascii="Times New Roman" w:eastAsia="等线" w:hAnsi="Times New Roman" w:cs="Times New Roman"/>
        </w:rPr>
        <w:t>Edalatmand</w:t>
      </w:r>
      <w:proofErr w:type="spellEnd"/>
      <w:r w:rsidRPr="000A3505">
        <w:rPr>
          <w:rFonts w:ascii="Times New Roman" w:eastAsia="等线" w:hAnsi="Times New Roman" w:cs="Times New Roman"/>
        </w:rPr>
        <w:t xml:space="preserve">, A., Petkau, A., Syed, S. A., Tsang, K. K., Baker, S. J. C., Dave, M., McCarthy, M. C., Mukiri, K. M., Nasir, J. A., Golbon, B., Imtiaz, H., Jiang, X., Kaur, K., … McArthur, A. G. (2023). CARD 2023: Expanded curation, support for machine learning, and </w:t>
      </w:r>
      <w:proofErr w:type="spellStart"/>
      <w:r w:rsidRPr="000A3505">
        <w:rPr>
          <w:rFonts w:ascii="Times New Roman" w:eastAsia="等线" w:hAnsi="Times New Roman" w:cs="Times New Roman"/>
        </w:rPr>
        <w:t>resistome</w:t>
      </w:r>
      <w:proofErr w:type="spellEnd"/>
      <w:r w:rsidRPr="000A3505">
        <w:rPr>
          <w:rFonts w:ascii="Times New Roman" w:eastAsia="等线" w:hAnsi="Times New Roman" w:cs="Times New Roman"/>
        </w:rPr>
        <w:t xml:space="preserve"> prediction at the Comprehensive Antibiotic Resistance Database. </w:t>
      </w:r>
      <w:r w:rsidRPr="000A3505">
        <w:rPr>
          <w:rFonts w:ascii="Times New Roman" w:eastAsia="等线" w:hAnsi="Times New Roman" w:cs="Times New Roman"/>
          <w:i/>
          <w:iCs/>
        </w:rPr>
        <w:t>Nucleic Acids Research</w:t>
      </w:r>
      <w:r w:rsidRPr="000A3505">
        <w:rPr>
          <w:rFonts w:ascii="Times New Roman" w:eastAsia="等线" w:hAnsi="Times New Roman" w:cs="Times New Roman"/>
        </w:rPr>
        <w:t xml:space="preserve">, </w:t>
      </w:r>
      <w:r w:rsidRPr="000A3505">
        <w:rPr>
          <w:rFonts w:ascii="Times New Roman" w:eastAsia="等线" w:hAnsi="Times New Roman" w:cs="Times New Roman"/>
          <w:i/>
          <w:iCs/>
        </w:rPr>
        <w:t>51</w:t>
      </w:r>
      <w:r w:rsidRPr="000A3505">
        <w:rPr>
          <w:rFonts w:ascii="Times New Roman" w:eastAsia="等线" w:hAnsi="Times New Roman" w:cs="Times New Roman"/>
        </w:rPr>
        <w:t>(D1), D690–D699. https://doi.org/10.1093/nar/gkac920</w:t>
      </w:r>
    </w:p>
    <w:p w14:paraId="361BB445"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Bolger, A. M., Lohse, M., &amp; </w:t>
      </w:r>
      <w:proofErr w:type="spellStart"/>
      <w:r w:rsidRPr="000A3505">
        <w:rPr>
          <w:rFonts w:ascii="Times New Roman" w:eastAsia="等线" w:hAnsi="Times New Roman" w:cs="Times New Roman"/>
        </w:rPr>
        <w:t>Usadel</w:t>
      </w:r>
      <w:proofErr w:type="spellEnd"/>
      <w:r w:rsidRPr="000A3505">
        <w:rPr>
          <w:rFonts w:ascii="Times New Roman" w:eastAsia="等线" w:hAnsi="Times New Roman" w:cs="Times New Roman"/>
        </w:rPr>
        <w:t xml:space="preserve">, B. (2014). </w:t>
      </w:r>
      <w:proofErr w:type="spellStart"/>
      <w:r w:rsidRPr="000A3505">
        <w:rPr>
          <w:rFonts w:ascii="Times New Roman" w:eastAsia="等线" w:hAnsi="Times New Roman" w:cs="Times New Roman"/>
        </w:rPr>
        <w:t>Trimmomatic</w:t>
      </w:r>
      <w:proofErr w:type="spellEnd"/>
      <w:r w:rsidRPr="000A3505">
        <w:rPr>
          <w:rFonts w:ascii="Times New Roman" w:eastAsia="等线" w:hAnsi="Times New Roman" w:cs="Times New Roman"/>
        </w:rPr>
        <w:t xml:space="preserve">: A flexible trimmer for Illumina sequence data. </w:t>
      </w:r>
      <w:r w:rsidRPr="000A3505">
        <w:rPr>
          <w:rFonts w:ascii="Times New Roman" w:eastAsia="等线" w:hAnsi="Times New Roman" w:cs="Times New Roman"/>
          <w:i/>
          <w:iCs/>
        </w:rPr>
        <w:t>Bioinformatics</w:t>
      </w:r>
      <w:r w:rsidRPr="000A3505">
        <w:rPr>
          <w:rFonts w:ascii="Times New Roman" w:eastAsia="等线" w:hAnsi="Times New Roman" w:cs="Times New Roman"/>
        </w:rPr>
        <w:t xml:space="preserve">, </w:t>
      </w:r>
      <w:r w:rsidRPr="000A3505">
        <w:rPr>
          <w:rFonts w:ascii="Times New Roman" w:eastAsia="等线" w:hAnsi="Times New Roman" w:cs="Times New Roman"/>
          <w:i/>
          <w:iCs/>
        </w:rPr>
        <w:t>30</w:t>
      </w:r>
      <w:r w:rsidRPr="000A3505">
        <w:rPr>
          <w:rFonts w:ascii="Times New Roman" w:eastAsia="等线" w:hAnsi="Times New Roman" w:cs="Times New Roman"/>
        </w:rPr>
        <w:t>(15), 2114–2120. https://doi.org/10.1093/bioinformatics/btu170</w:t>
      </w:r>
    </w:p>
    <w:p w14:paraId="5FDF89BD"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Cooper, E. D., Bentlage, B., Gibbons, T. R., </w:t>
      </w:r>
      <w:proofErr w:type="spellStart"/>
      <w:r w:rsidRPr="000A3505">
        <w:rPr>
          <w:rFonts w:ascii="Times New Roman" w:eastAsia="等线" w:hAnsi="Times New Roman" w:cs="Times New Roman"/>
        </w:rPr>
        <w:t>Bachvaroff</w:t>
      </w:r>
      <w:proofErr w:type="spellEnd"/>
      <w:r w:rsidRPr="000A3505">
        <w:rPr>
          <w:rFonts w:ascii="Times New Roman" w:eastAsia="等线" w:hAnsi="Times New Roman" w:cs="Times New Roman"/>
        </w:rPr>
        <w:t xml:space="preserve">, T. R., &amp; Delwiche, C. F. (2014). Metatranscriptome profiling of a harmful algal bloom. </w:t>
      </w:r>
      <w:r w:rsidRPr="000A3505">
        <w:rPr>
          <w:rFonts w:ascii="Times New Roman" w:eastAsia="等线" w:hAnsi="Times New Roman" w:cs="Times New Roman"/>
          <w:i/>
          <w:iCs/>
        </w:rPr>
        <w:t>Harmful Algae</w:t>
      </w:r>
      <w:r w:rsidRPr="000A3505">
        <w:rPr>
          <w:rFonts w:ascii="Times New Roman" w:eastAsia="等线" w:hAnsi="Times New Roman" w:cs="Times New Roman"/>
        </w:rPr>
        <w:t xml:space="preserve">, </w:t>
      </w:r>
      <w:r w:rsidRPr="000A3505">
        <w:rPr>
          <w:rFonts w:ascii="Times New Roman" w:eastAsia="等线" w:hAnsi="Times New Roman" w:cs="Times New Roman"/>
          <w:i/>
          <w:iCs/>
        </w:rPr>
        <w:t>37</w:t>
      </w:r>
      <w:r w:rsidRPr="000A3505">
        <w:rPr>
          <w:rFonts w:ascii="Times New Roman" w:eastAsia="等线" w:hAnsi="Times New Roman" w:cs="Times New Roman"/>
        </w:rPr>
        <w:t>, 75–83. https://doi.org/10.1016/j.hal.2014.04.016</w:t>
      </w:r>
    </w:p>
    <w:p w14:paraId="1DB40D3A"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Franzosa, E. A., Morgan, X. C., </w:t>
      </w:r>
      <w:proofErr w:type="spellStart"/>
      <w:r w:rsidRPr="000A3505">
        <w:rPr>
          <w:rFonts w:ascii="Times New Roman" w:eastAsia="等线" w:hAnsi="Times New Roman" w:cs="Times New Roman"/>
        </w:rPr>
        <w:t>Segata</w:t>
      </w:r>
      <w:proofErr w:type="spellEnd"/>
      <w:r w:rsidRPr="000A3505">
        <w:rPr>
          <w:rFonts w:ascii="Times New Roman" w:eastAsia="等线" w:hAnsi="Times New Roman" w:cs="Times New Roman"/>
        </w:rPr>
        <w:t xml:space="preserve">, N., Waldron, L., Reyes, J., Earl, A. M., </w:t>
      </w:r>
      <w:proofErr w:type="spellStart"/>
      <w:r w:rsidRPr="000A3505">
        <w:rPr>
          <w:rFonts w:ascii="Times New Roman" w:eastAsia="等线" w:hAnsi="Times New Roman" w:cs="Times New Roman"/>
        </w:rPr>
        <w:t>Giannoukos</w:t>
      </w:r>
      <w:proofErr w:type="spellEnd"/>
      <w:r w:rsidRPr="000A3505">
        <w:rPr>
          <w:rFonts w:ascii="Times New Roman" w:eastAsia="等线" w:hAnsi="Times New Roman" w:cs="Times New Roman"/>
        </w:rPr>
        <w:t xml:space="preserve">, G., Boylan, M. R., Ciulla, D., Gevers, D., Izard, J., Garrett, W. S., Chan, A. T., &amp; </w:t>
      </w:r>
      <w:proofErr w:type="spellStart"/>
      <w:r w:rsidRPr="000A3505">
        <w:rPr>
          <w:rFonts w:ascii="Times New Roman" w:eastAsia="等线" w:hAnsi="Times New Roman" w:cs="Times New Roman"/>
        </w:rPr>
        <w:t>Huttenhower</w:t>
      </w:r>
      <w:proofErr w:type="spellEnd"/>
      <w:r w:rsidRPr="000A3505">
        <w:rPr>
          <w:rFonts w:ascii="Times New Roman" w:eastAsia="等线" w:hAnsi="Times New Roman" w:cs="Times New Roman"/>
        </w:rPr>
        <w:t xml:space="preserve">, C. (2014). Relating the </w:t>
      </w:r>
      <w:proofErr w:type="spellStart"/>
      <w:r w:rsidRPr="000A3505">
        <w:rPr>
          <w:rFonts w:ascii="Times New Roman" w:eastAsia="等线" w:hAnsi="Times New Roman" w:cs="Times New Roman"/>
        </w:rPr>
        <w:t>metatranscriptome</w:t>
      </w:r>
      <w:proofErr w:type="spellEnd"/>
      <w:r w:rsidRPr="000A3505">
        <w:rPr>
          <w:rFonts w:ascii="Times New Roman" w:eastAsia="等线" w:hAnsi="Times New Roman" w:cs="Times New Roman"/>
        </w:rPr>
        <w:t xml:space="preserve"> and metagenome of the human gut. </w:t>
      </w:r>
      <w:r w:rsidRPr="000A3505">
        <w:rPr>
          <w:rFonts w:ascii="Times New Roman" w:eastAsia="等线" w:hAnsi="Times New Roman" w:cs="Times New Roman"/>
          <w:i/>
          <w:iCs/>
        </w:rPr>
        <w:t>Proceedings of the National Academy of Sciences</w:t>
      </w:r>
      <w:r w:rsidRPr="000A3505">
        <w:rPr>
          <w:rFonts w:ascii="Times New Roman" w:eastAsia="等线" w:hAnsi="Times New Roman" w:cs="Times New Roman"/>
        </w:rPr>
        <w:t xml:space="preserve">, </w:t>
      </w:r>
      <w:r w:rsidRPr="000A3505">
        <w:rPr>
          <w:rFonts w:ascii="Times New Roman" w:eastAsia="等线" w:hAnsi="Times New Roman" w:cs="Times New Roman"/>
          <w:i/>
          <w:iCs/>
        </w:rPr>
        <w:t>111</w:t>
      </w:r>
      <w:r w:rsidRPr="000A3505">
        <w:rPr>
          <w:rFonts w:ascii="Times New Roman" w:eastAsia="等线" w:hAnsi="Times New Roman" w:cs="Times New Roman"/>
        </w:rPr>
        <w:t>(22), E2329–E2338. https://doi.org/10.1073/pnas.1319284111</w:t>
      </w:r>
    </w:p>
    <w:p w14:paraId="1F6C1D53"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Gerard, A., &amp; María, C. (2022). </w:t>
      </w:r>
      <w:r w:rsidRPr="000A3505">
        <w:rPr>
          <w:rFonts w:ascii="Times New Roman" w:eastAsia="等线" w:hAnsi="Times New Roman" w:cs="Times New Roman"/>
          <w:i/>
          <w:iCs/>
        </w:rPr>
        <w:t xml:space="preserve">Functional exploration of natural product metabolism and </w:t>
      </w:r>
      <w:proofErr w:type="spellStart"/>
      <w:r w:rsidRPr="000A3505">
        <w:rPr>
          <w:rFonts w:ascii="Times New Roman" w:eastAsia="等线" w:hAnsi="Times New Roman" w:cs="Times New Roman"/>
          <w:i/>
          <w:iCs/>
        </w:rPr>
        <w:t>metatranscriptomic</w:t>
      </w:r>
      <w:proofErr w:type="spellEnd"/>
      <w:r w:rsidRPr="000A3505">
        <w:rPr>
          <w:rFonts w:ascii="Times New Roman" w:eastAsia="等线" w:hAnsi="Times New Roman" w:cs="Times New Roman"/>
          <w:i/>
          <w:iCs/>
        </w:rPr>
        <w:t xml:space="preserve"> analyses in uncultivated soil bacteria from the Talabre-</w:t>
      </w:r>
      <w:proofErr w:type="spellStart"/>
      <w:r w:rsidRPr="000A3505">
        <w:rPr>
          <w:rFonts w:ascii="Times New Roman" w:eastAsia="等线" w:hAnsi="Times New Roman" w:cs="Times New Roman"/>
          <w:i/>
          <w:iCs/>
        </w:rPr>
        <w:t>Lejía</w:t>
      </w:r>
      <w:proofErr w:type="spellEnd"/>
      <w:r w:rsidRPr="000A3505">
        <w:rPr>
          <w:rFonts w:ascii="Times New Roman" w:eastAsia="等线" w:hAnsi="Times New Roman" w:cs="Times New Roman"/>
          <w:i/>
          <w:iCs/>
        </w:rPr>
        <w:t xml:space="preserve"> transect (Atacama desert)</w:t>
      </w:r>
      <w:r w:rsidRPr="000A3505">
        <w:rPr>
          <w:rFonts w:ascii="Times New Roman" w:eastAsia="等线" w:hAnsi="Times New Roman" w:cs="Times New Roman"/>
        </w:rPr>
        <w:t>. https://repositorio.uchile.cl/handle/2250/191742</w:t>
      </w:r>
    </w:p>
    <w:p w14:paraId="11ADB5EC"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Gweon, H. S., Shaw, L. P., Swann, J., De Maio, N., </w:t>
      </w:r>
      <w:proofErr w:type="spellStart"/>
      <w:r w:rsidRPr="000A3505">
        <w:rPr>
          <w:rFonts w:ascii="Times New Roman" w:eastAsia="等线" w:hAnsi="Times New Roman" w:cs="Times New Roman"/>
        </w:rPr>
        <w:t>AbuOun</w:t>
      </w:r>
      <w:proofErr w:type="spellEnd"/>
      <w:r w:rsidRPr="000A3505">
        <w:rPr>
          <w:rFonts w:ascii="Times New Roman" w:eastAsia="等线" w:hAnsi="Times New Roman" w:cs="Times New Roman"/>
        </w:rPr>
        <w:t xml:space="preserve">, M., Niehus, R., Hubbard, A. T. M., </w:t>
      </w:r>
      <w:r w:rsidRPr="000A3505">
        <w:rPr>
          <w:rFonts w:ascii="Times New Roman" w:eastAsia="等线" w:hAnsi="Times New Roman" w:cs="Times New Roman"/>
        </w:rPr>
        <w:lastRenderedPageBreak/>
        <w:t xml:space="preserve">Bowes, M. J., Bailey, M. J., Peto, T. E. A., </w:t>
      </w:r>
      <w:proofErr w:type="spellStart"/>
      <w:r w:rsidRPr="000A3505">
        <w:rPr>
          <w:rFonts w:ascii="Times New Roman" w:eastAsia="等线" w:hAnsi="Times New Roman" w:cs="Times New Roman"/>
        </w:rPr>
        <w:t>Hoosdally</w:t>
      </w:r>
      <w:proofErr w:type="spellEnd"/>
      <w:r w:rsidRPr="000A3505">
        <w:rPr>
          <w:rFonts w:ascii="Times New Roman" w:eastAsia="等线" w:hAnsi="Times New Roman" w:cs="Times New Roman"/>
        </w:rPr>
        <w:t xml:space="preserve">, S. J., Walker, A. S., Sebra, R. P., Crook, D. W., Anjum, M. F., Read, D. S., Stoesser, N., </w:t>
      </w:r>
      <w:proofErr w:type="spellStart"/>
      <w:r w:rsidRPr="000A3505">
        <w:rPr>
          <w:rFonts w:ascii="Times New Roman" w:eastAsia="等线" w:hAnsi="Times New Roman" w:cs="Times New Roman"/>
        </w:rPr>
        <w:t>Abuoun</w:t>
      </w:r>
      <w:proofErr w:type="spellEnd"/>
      <w:r w:rsidRPr="000A3505">
        <w:rPr>
          <w:rFonts w:ascii="Times New Roman" w:eastAsia="等线" w:hAnsi="Times New Roman" w:cs="Times New Roman"/>
        </w:rPr>
        <w:t xml:space="preserve">, M., Anjum, M., … on behalf of the REHAB consortium. (2019). The impact of sequencing depth on the inferred taxonomic composition and AMR gene content of metagenomic samples. </w:t>
      </w:r>
      <w:r w:rsidRPr="000A3505">
        <w:rPr>
          <w:rFonts w:ascii="Times New Roman" w:eastAsia="等线" w:hAnsi="Times New Roman" w:cs="Times New Roman"/>
          <w:i/>
          <w:iCs/>
        </w:rPr>
        <w:t>Environmental Microbiome</w:t>
      </w:r>
      <w:r w:rsidRPr="000A3505">
        <w:rPr>
          <w:rFonts w:ascii="Times New Roman" w:eastAsia="等线" w:hAnsi="Times New Roman" w:cs="Times New Roman"/>
        </w:rPr>
        <w:t xml:space="preserve">, </w:t>
      </w:r>
      <w:r w:rsidRPr="000A3505">
        <w:rPr>
          <w:rFonts w:ascii="Times New Roman" w:eastAsia="等线" w:hAnsi="Times New Roman" w:cs="Times New Roman"/>
          <w:i/>
          <w:iCs/>
        </w:rPr>
        <w:t>14</w:t>
      </w:r>
      <w:r w:rsidRPr="000A3505">
        <w:rPr>
          <w:rFonts w:ascii="Times New Roman" w:eastAsia="等线" w:hAnsi="Times New Roman" w:cs="Times New Roman"/>
        </w:rPr>
        <w:t>(1), 7. https://doi.org/10.1186/s40793-019-0347-1</w:t>
      </w:r>
    </w:p>
    <w:p w14:paraId="5028DE20"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Hu, E.-Z., Lan, X.-R., Liu, Z.-L., Gao, J., &amp; Niu, D.-K. (2022). A positive correlation between GC content and growth temperature in prokaryotes. </w:t>
      </w:r>
      <w:r w:rsidRPr="000A3505">
        <w:rPr>
          <w:rFonts w:ascii="Times New Roman" w:eastAsia="等线" w:hAnsi="Times New Roman" w:cs="Times New Roman"/>
          <w:i/>
          <w:iCs/>
        </w:rPr>
        <w:t>BMC Genomics</w:t>
      </w:r>
      <w:r w:rsidRPr="000A3505">
        <w:rPr>
          <w:rFonts w:ascii="Times New Roman" w:eastAsia="等线" w:hAnsi="Times New Roman" w:cs="Times New Roman"/>
        </w:rPr>
        <w:t xml:space="preserve">, </w:t>
      </w:r>
      <w:r w:rsidRPr="000A3505">
        <w:rPr>
          <w:rFonts w:ascii="Times New Roman" w:eastAsia="等线" w:hAnsi="Times New Roman" w:cs="Times New Roman"/>
          <w:i/>
          <w:iCs/>
        </w:rPr>
        <w:t>23</w:t>
      </w:r>
      <w:r w:rsidRPr="000A3505">
        <w:rPr>
          <w:rFonts w:ascii="Times New Roman" w:eastAsia="等线" w:hAnsi="Times New Roman" w:cs="Times New Roman"/>
        </w:rPr>
        <w:t>(1), 110. https://doi.org/10.1186/s12864-022-08353-7</w:t>
      </w:r>
    </w:p>
    <w:p w14:paraId="4ADE3EBA" w14:textId="77777777" w:rsidR="00426624" w:rsidRPr="000A3505" w:rsidRDefault="00426624" w:rsidP="000A3505">
      <w:pPr>
        <w:pStyle w:val="aa"/>
        <w:spacing w:line="240" w:lineRule="auto"/>
        <w:ind w:left="0" w:firstLine="0"/>
        <w:rPr>
          <w:rFonts w:ascii="Times New Roman" w:eastAsia="等线" w:hAnsi="Times New Roman" w:cs="Times New Roman"/>
        </w:rPr>
      </w:pPr>
      <w:proofErr w:type="spellStart"/>
      <w:r w:rsidRPr="000A3505">
        <w:rPr>
          <w:rFonts w:ascii="Times New Roman" w:eastAsia="等线" w:hAnsi="Times New Roman" w:cs="Times New Roman"/>
        </w:rPr>
        <w:t>Joanito</w:t>
      </w:r>
      <w:proofErr w:type="spellEnd"/>
      <w:r w:rsidRPr="000A3505">
        <w:rPr>
          <w:rFonts w:ascii="Times New Roman" w:eastAsia="等线" w:hAnsi="Times New Roman" w:cs="Times New Roman"/>
        </w:rPr>
        <w:t xml:space="preserve">, I., </w:t>
      </w:r>
      <w:proofErr w:type="spellStart"/>
      <w:r w:rsidRPr="000A3505">
        <w:rPr>
          <w:rFonts w:ascii="Times New Roman" w:eastAsia="等线" w:hAnsi="Times New Roman" w:cs="Times New Roman"/>
        </w:rPr>
        <w:t>Wirapati</w:t>
      </w:r>
      <w:proofErr w:type="spellEnd"/>
      <w:r w:rsidRPr="000A3505">
        <w:rPr>
          <w:rFonts w:ascii="Times New Roman" w:eastAsia="等线" w:hAnsi="Times New Roman" w:cs="Times New Roman"/>
        </w:rPr>
        <w:t xml:space="preserve">, P., Zhao, N., Nawaz, Z., Yeo, G., Lee, F., Eng, C. L. P., Macalinao, D. C., Kahraman, M., Srinivasan, H., Lakshmanan, V., </w:t>
      </w:r>
      <w:proofErr w:type="spellStart"/>
      <w:r w:rsidRPr="000A3505">
        <w:rPr>
          <w:rFonts w:ascii="Times New Roman" w:eastAsia="等线" w:hAnsi="Times New Roman" w:cs="Times New Roman"/>
        </w:rPr>
        <w:t>Verbandt</w:t>
      </w:r>
      <w:proofErr w:type="spellEnd"/>
      <w:r w:rsidRPr="000A3505">
        <w:rPr>
          <w:rFonts w:ascii="Times New Roman" w:eastAsia="等线" w:hAnsi="Times New Roman" w:cs="Times New Roman"/>
        </w:rPr>
        <w:t xml:space="preserve">, S., </w:t>
      </w:r>
      <w:proofErr w:type="spellStart"/>
      <w:r w:rsidRPr="000A3505">
        <w:rPr>
          <w:rFonts w:ascii="Times New Roman" w:eastAsia="等线" w:hAnsi="Times New Roman" w:cs="Times New Roman"/>
        </w:rPr>
        <w:t>Tsantoulis</w:t>
      </w:r>
      <w:proofErr w:type="spellEnd"/>
      <w:r w:rsidRPr="000A3505">
        <w:rPr>
          <w:rFonts w:ascii="Times New Roman" w:eastAsia="等线" w:hAnsi="Times New Roman" w:cs="Times New Roman"/>
        </w:rPr>
        <w:t xml:space="preserve">, P., Gunn, N., Venkatesh, P. N., </w:t>
      </w:r>
      <w:proofErr w:type="spellStart"/>
      <w:r w:rsidRPr="000A3505">
        <w:rPr>
          <w:rFonts w:ascii="Times New Roman" w:eastAsia="等线" w:hAnsi="Times New Roman" w:cs="Times New Roman"/>
        </w:rPr>
        <w:t>Poh</w:t>
      </w:r>
      <w:proofErr w:type="spellEnd"/>
      <w:r w:rsidRPr="000A3505">
        <w:rPr>
          <w:rFonts w:ascii="Times New Roman" w:eastAsia="等线" w:hAnsi="Times New Roman" w:cs="Times New Roman"/>
        </w:rPr>
        <w:t xml:space="preserve">, Z. W., Nahar, R., Oh, H. L. J., Loo, J. M., … Tan, I. B. (2022). Single-cell and bulk transcriptome sequencing identifies two epithelial tumor cell states and refines the consensus molecular classification of colorectal cancer. </w:t>
      </w:r>
      <w:r w:rsidRPr="000A3505">
        <w:rPr>
          <w:rFonts w:ascii="Times New Roman" w:eastAsia="等线" w:hAnsi="Times New Roman" w:cs="Times New Roman"/>
          <w:i/>
          <w:iCs/>
        </w:rPr>
        <w:t>Nature Genetics</w:t>
      </w:r>
      <w:r w:rsidRPr="000A3505">
        <w:rPr>
          <w:rFonts w:ascii="Times New Roman" w:eastAsia="等线" w:hAnsi="Times New Roman" w:cs="Times New Roman"/>
        </w:rPr>
        <w:t xml:space="preserve">, </w:t>
      </w:r>
      <w:r w:rsidRPr="000A3505">
        <w:rPr>
          <w:rFonts w:ascii="Times New Roman" w:eastAsia="等线" w:hAnsi="Times New Roman" w:cs="Times New Roman"/>
          <w:i/>
          <w:iCs/>
        </w:rPr>
        <w:t>54</w:t>
      </w:r>
      <w:r w:rsidRPr="000A3505">
        <w:rPr>
          <w:rFonts w:ascii="Times New Roman" w:eastAsia="等线" w:hAnsi="Times New Roman" w:cs="Times New Roman"/>
        </w:rPr>
        <w:t>(7), 963–975. https://doi.org/10.1038/s41588-022-01100-4</w:t>
      </w:r>
    </w:p>
    <w:p w14:paraId="4B193BE3"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Kopylova, E., Noé, L., &amp; Touzet, H. (2012). </w:t>
      </w:r>
      <w:proofErr w:type="spellStart"/>
      <w:r w:rsidRPr="000A3505">
        <w:rPr>
          <w:rFonts w:ascii="Times New Roman" w:eastAsia="等线" w:hAnsi="Times New Roman" w:cs="Times New Roman"/>
        </w:rPr>
        <w:t>SortMeRNA</w:t>
      </w:r>
      <w:proofErr w:type="spellEnd"/>
      <w:r w:rsidRPr="000A3505">
        <w:rPr>
          <w:rFonts w:ascii="Times New Roman" w:eastAsia="等线" w:hAnsi="Times New Roman" w:cs="Times New Roman"/>
        </w:rPr>
        <w:t xml:space="preserve">: Fast and accurate filtering of ribosomal RNAs in </w:t>
      </w:r>
      <w:proofErr w:type="spellStart"/>
      <w:r w:rsidRPr="000A3505">
        <w:rPr>
          <w:rFonts w:ascii="Times New Roman" w:eastAsia="等线" w:hAnsi="Times New Roman" w:cs="Times New Roman"/>
        </w:rPr>
        <w:t>metatranscriptomic</w:t>
      </w:r>
      <w:proofErr w:type="spellEnd"/>
      <w:r w:rsidRPr="000A3505">
        <w:rPr>
          <w:rFonts w:ascii="Times New Roman" w:eastAsia="等线" w:hAnsi="Times New Roman" w:cs="Times New Roman"/>
        </w:rPr>
        <w:t xml:space="preserve"> data. </w:t>
      </w:r>
      <w:r w:rsidRPr="000A3505">
        <w:rPr>
          <w:rFonts w:ascii="Times New Roman" w:eastAsia="等线" w:hAnsi="Times New Roman" w:cs="Times New Roman"/>
          <w:i/>
          <w:iCs/>
        </w:rPr>
        <w:t>Bioinformatics</w:t>
      </w:r>
      <w:r w:rsidRPr="000A3505">
        <w:rPr>
          <w:rFonts w:ascii="Times New Roman" w:eastAsia="等线" w:hAnsi="Times New Roman" w:cs="Times New Roman"/>
        </w:rPr>
        <w:t xml:space="preserve">, </w:t>
      </w:r>
      <w:r w:rsidRPr="000A3505">
        <w:rPr>
          <w:rFonts w:ascii="Times New Roman" w:eastAsia="等线" w:hAnsi="Times New Roman" w:cs="Times New Roman"/>
          <w:i/>
          <w:iCs/>
        </w:rPr>
        <w:t>28</w:t>
      </w:r>
      <w:r w:rsidRPr="000A3505">
        <w:rPr>
          <w:rFonts w:ascii="Times New Roman" w:eastAsia="等线" w:hAnsi="Times New Roman" w:cs="Times New Roman"/>
        </w:rPr>
        <w:t>(24), 3211–3217. https://doi.org/10.1093/bioinformatics/bts611</w:t>
      </w:r>
    </w:p>
    <w:p w14:paraId="221B56E6"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Lo, C.-C., &amp; Chain, P. S. G. (2014). Rapid evaluation and quality control of next generation sequencing data with </w:t>
      </w:r>
      <w:proofErr w:type="spellStart"/>
      <w:r w:rsidRPr="000A3505">
        <w:rPr>
          <w:rFonts w:ascii="Times New Roman" w:eastAsia="等线" w:hAnsi="Times New Roman" w:cs="Times New Roman"/>
        </w:rPr>
        <w:t>FaQCs</w:t>
      </w:r>
      <w:proofErr w:type="spellEnd"/>
      <w:r w:rsidRPr="000A3505">
        <w:rPr>
          <w:rFonts w:ascii="Times New Roman" w:eastAsia="等线" w:hAnsi="Times New Roman" w:cs="Times New Roman"/>
        </w:rPr>
        <w:t xml:space="preserve">. </w:t>
      </w:r>
      <w:r w:rsidRPr="000A3505">
        <w:rPr>
          <w:rFonts w:ascii="Times New Roman" w:eastAsia="等线" w:hAnsi="Times New Roman" w:cs="Times New Roman"/>
          <w:i/>
          <w:iCs/>
        </w:rPr>
        <w:t>BMC Bioinformatics</w:t>
      </w:r>
      <w:r w:rsidRPr="000A3505">
        <w:rPr>
          <w:rFonts w:ascii="Times New Roman" w:eastAsia="等线" w:hAnsi="Times New Roman" w:cs="Times New Roman"/>
        </w:rPr>
        <w:t xml:space="preserve">, </w:t>
      </w:r>
      <w:r w:rsidRPr="000A3505">
        <w:rPr>
          <w:rFonts w:ascii="Times New Roman" w:eastAsia="等线" w:hAnsi="Times New Roman" w:cs="Times New Roman"/>
          <w:i/>
          <w:iCs/>
        </w:rPr>
        <w:t>15</w:t>
      </w:r>
      <w:r w:rsidRPr="000A3505">
        <w:rPr>
          <w:rFonts w:ascii="Times New Roman" w:eastAsia="等线" w:hAnsi="Times New Roman" w:cs="Times New Roman"/>
        </w:rPr>
        <w:t>(1), 366. https://doi.org/10.1186/s12859-014-0366-2</w:t>
      </w:r>
    </w:p>
    <w:p w14:paraId="0DE16A75"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Pereira-Marques, J., Ferreira, R. M., &amp; Figueiredo, C. (2024). A </w:t>
      </w:r>
      <w:proofErr w:type="spellStart"/>
      <w:r w:rsidRPr="000A3505">
        <w:rPr>
          <w:rFonts w:ascii="Times New Roman" w:eastAsia="等线" w:hAnsi="Times New Roman" w:cs="Times New Roman"/>
        </w:rPr>
        <w:t>metatranscriptomics</w:t>
      </w:r>
      <w:proofErr w:type="spellEnd"/>
      <w:r w:rsidRPr="000A3505">
        <w:rPr>
          <w:rFonts w:ascii="Times New Roman" w:eastAsia="等线" w:hAnsi="Times New Roman" w:cs="Times New Roman"/>
        </w:rPr>
        <w:t xml:space="preserve"> strategy for efficient characterization of the microbiome in human tissues with low microbial </w:t>
      </w:r>
      <w:r w:rsidRPr="000A3505">
        <w:rPr>
          <w:rFonts w:ascii="Times New Roman" w:eastAsia="等线" w:hAnsi="Times New Roman" w:cs="Times New Roman"/>
        </w:rPr>
        <w:lastRenderedPageBreak/>
        <w:t xml:space="preserve">biomass. </w:t>
      </w:r>
      <w:r w:rsidRPr="000A3505">
        <w:rPr>
          <w:rFonts w:ascii="Times New Roman" w:eastAsia="等线" w:hAnsi="Times New Roman" w:cs="Times New Roman"/>
          <w:i/>
          <w:iCs/>
        </w:rPr>
        <w:t>Gut Microbes</w:t>
      </w:r>
      <w:r w:rsidRPr="000A3505">
        <w:rPr>
          <w:rFonts w:ascii="Times New Roman" w:eastAsia="等线" w:hAnsi="Times New Roman" w:cs="Times New Roman"/>
        </w:rPr>
        <w:t xml:space="preserve">, </w:t>
      </w:r>
      <w:r w:rsidRPr="000A3505">
        <w:rPr>
          <w:rFonts w:ascii="Times New Roman" w:eastAsia="等线" w:hAnsi="Times New Roman" w:cs="Times New Roman"/>
          <w:i/>
          <w:iCs/>
        </w:rPr>
        <w:t>16</w:t>
      </w:r>
      <w:r w:rsidRPr="000A3505">
        <w:rPr>
          <w:rFonts w:ascii="Times New Roman" w:eastAsia="等线" w:hAnsi="Times New Roman" w:cs="Times New Roman"/>
        </w:rPr>
        <w:t>(1), 2323235. https://doi.org/10.1080/19490976.2024.2323235</w:t>
      </w:r>
    </w:p>
    <w:p w14:paraId="1BBDC720" w14:textId="77777777" w:rsidR="00426624" w:rsidRPr="000A3505" w:rsidRDefault="00426624" w:rsidP="000A3505">
      <w:pPr>
        <w:pStyle w:val="aa"/>
        <w:spacing w:line="240" w:lineRule="auto"/>
        <w:ind w:left="0" w:firstLine="0"/>
        <w:rPr>
          <w:rFonts w:ascii="Times New Roman" w:eastAsia="等线" w:hAnsi="Times New Roman" w:cs="Times New Roman"/>
        </w:rPr>
      </w:pPr>
      <w:r w:rsidRPr="000A3505">
        <w:rPr>
          <w:rFonts w:ascii="Times New Roman" w:eastAsia="等线" w:hAnsi="Times New Roman" w:cs="Times New Roman"/>
        </w:rPr>
        <w:t xml:space="preserve">Toseland, A., Moxon, S., Mock, T., &amp; Moulton, V. (2014). </w:t>
      </w:r>
      <w:proofErr w:type="spellStart"/>
      <w:r w:rsidRPr="000A3505">
        <w:rPr>
          <w:rFonts w:ascii="Times New Roman" w:eastAsia="等线" w:hAnsi="Times New Roman" w:cs="Times New Roman"/>
        </w:rPr>
        <w:t>Metatranscriptomes</w:t>
      </w:r>
      <w:proofErr w:type="spellEnd"/>
      <w:r w:rsidRPr="000A3505">
        <w:rPr>
          <w:rFonts w:ascii="Times New Roman" w:eastAsia="等线" w:hAnsi="Times New Roman" w:cs="Times New Roman"/>
        </w:rPr>
        <w:t xml:space="preserve"> from diverse microbial communities: Assessment of data reduction techniques for rigorous annotation. </w:t>
      </w:r>
      <w:r w:rsidRPr="000A3505">
        <w:rPr>
          <w:rFonts w:ascii="Times New Roman" w:eastAsia="等线" w:hAnsi="Times New Roman" w:cs="Times New Roman"/>
          <w:i/>
          <w:iCs/>
        </w:rPr>
        <w:t>BMC Genomics</w:t>
      </w:r>
      <w:r w:rsidRPr="000A3505">
        <w:rPr>
          <w:rFonts w:ascii="Times New Roman" w:eastAsia="等线" w:hAnsi="Times New Roman" w:cs="Times New Roman"/>
        </w:rPr>
        <w:t xml:space="preserve">, </w:t>
      </w:r>
      <w:r w:rsidRPr="000A3505">
        <w:rPr>
          <w:rFonts w:ascii="Times New Roman" w:eastAsia="等线" w:hAnsi="Times New Roman" w:cs="Times New Roman"/>
          <w:i/>
          <w:iCs/>
        </w:rPr>
        <w:t>15</w:t>
      </w:r>
      <w:r w:rsidRPr="000A3505">
        <w:rPr>
          <w:rFonts w:ascii="Times New Roman" w:eastAsia="等线" w:hAnsi="Times New Roman" w:cs="Times New Roman"/>
        </w:rPr>
        <w:t>(1), 901. https://doi.org/10.1186/1471-2164-15-901</w:t>
      </w:r>
    </w:p>
    <w:p w14:paraId="73C471C1" w14:textId="098D423E" w:rsidR="00734862" w:rsidRPr="000A3505" w:rsidRDefault="00426624" w:rsidP="000A3505">
      <w:pPr>
        <w:rPr>
          <w:rFonts w:ascii="Times New Roman" w:hAnsi="Times New Roman" w:cs="Times New Roman"/>
        </w:rPr>
      </w:pPr>
      <w:r w:rsidRPr="000A3505">
        <w:rPr>
          <w:rFonts w:ascii="Times New Roman" w:hAnsi="Times New Roman" w:cs="Times New Roman"/>
        </w:rPr>
        <w:fldChar w:fldCharType="end"/>
      </w:r>
    </w:p>
    <w:p w14:paraId="6A2E5666" w14:textId="77777777" w:rsidR="00734862" w:rsidRPr="000A3505" w:rsidRDefault="00734862" w:rsidP="000A3505">
      <w:pPr>
        <w:rPr>
          <w:rFonts w:ascii="Times New Roman" w:hAnsi="Times New Roman" w:cs="Times New Roman"/>
        </w:rPr>
      </w:pPr>
    </w:p>
    <w:p w14:paraId="648BA6BA" w14:textId="77777777" w:rsidR="00734862" w:rsidRPr="000A3505" w:rsidRDefault="00734862" w:rsidP="000A3505">
      <w:pPr>
        <w:rPr>
          <w:rFonts w:ascii="Times New Roman" w:hAnsi="Times New Roman" w:cs="Times New Roman"/>
        </w:rPr>
      </w:pPr>
    </w:p>
    <w:p w14:paraId="69C7B65B" w14:textId="77777777" w:rsidR="00734862" w:rsidRPr="000A3505" w:rsidRDefault="00734862" w:rsidP="000A3505">
      <w:pPr>
        <w:rPr>
          <w:rFonts w:ascii="Times New Roman" w:hAnsi="Times New Roman" w:cs="Times New Roman"/>
        </w:rPr>
      </w:pPr>
    </w:p>
    <w:p w14:paraId="30D45C81" w14:textId="77777777" w:rsidR="00734862" w:rsidRPr="000A3505" w:rsidRDefault="00734862" w:rsidP="000A3505">
      <w:pPr>
        <w:rPr>
          <w:rFonts w:ascii="Times New Roman" w:hAnsi="Times New Roman" w:cs="Times New Roman"/>
        </w:rPr>
      </w:pPr>
    </w:p>
    <w:p w14:paraId="7EB0E46E" w14:textId="77777777" w:rsidR="00734862" w:rsidRPr="000A3505" w:rsidRDefault="00734862" w:rsidP="000A3505">
      <w:pPr>
        <w:rPr>
          <w:rFonts w:ascii="Times New Roman" w:hAnsi="Times New Roman" w:cs="Times New Roman"/>
        </w:rPr>
      </w:pPr>
    </w:p>
    <w:p w14:paraId="030C0590" w14:textId="77777777" w:rsidR="00734862" w:rsidRPr="000A3505" w:rsidRDefault="00734862" w:rsidP="000A3505">
      <w:pPr>
        <w:rPr>
          <w:rFonts w:ascii="Times New Roman" w:hAnsi="Times New Roman" w:cs="Times New Roman"/>
        </w:rPr>
      </w:pPr>
    </w:p>
    <w:p w14:paraId="0B8377FC" w14:textId="77777777" w:rsidR="00734862" w:rsidRPr="000A3505" w:rsidRDefault="00734862" w:rsidP="000A3505">
      <w:pPr>
        <w:rPr>
          <w:rFonts w:ascii="Times New Roman" w:hAnsi="Times New Roman" w:cs="Times New Roman"/>
        </w:rPr>
      </w:pPr>
    </w:p>
    <w:p w14:paraId="5C2061DA" w14:textId="77777777" w:rsidR="00734862" w:rsidRPr="000A3505" w:rsidRDefault="00734862" w:rsidP="000A3505">
      <w:pPr>
        <w:rPr>
          <w:rFonts w:ascii="Times New Roman" w:hAnsi="Times New Roman" w:cs="Times New Roman"/>
        </w:rPr>
      </w:pPr>
    </w:p>
    <w:p w14:paraId="584D65B7" w14:textId="77777777" w:rsidR="00734862" w:rsidRPr="000A3505" w:rsidRDefault="00734862" w:rsidP="000A3505">
      <w:pPr>
        <w:rPr>
          <w:rFonts w:ascii="Times New Roman" w:hAnsi="Times New Roman" w:cs="Times New Roman"/>
        </w:rPr>
      </w:pPr>
    </w:p>
    <w:p w14:paraId="4A172C8F" w14:textId="77777777" w:rsidR="00734862" w:rsidRPr="000A3505" w:rsidRDefault="00734862" w:rsidP="000A3505">
      <w:pPr>
        <w:rPr>
          <w:rFonts w:ascii="Times New Roman" w:hAnsi="Times New Roman" w:cs="Times New Roman"/>
        </w:rPr>
      </w:pPr>
    </w:p>
    <w:p w14:paraId="29E4A1E6" w14:textId="77777777" w:rsidR="00734862" w:rsidRPr="000A3505" w:rsidRDefault="00734862" w:rsidP="000A3505">
      <w:pPr>
        <w:rPr>
          <w:rFonts w:ascii="Times New Roman" w:hAnsi="Times New Roman" w:cs="Times New Roman"/>
        </w:rPr>
      </w:pPr>
    </w:p>
    <w:p w14:paraId="4F10D19B" w14:textId="77777777" w:rsidR="00734862" w:rsidRPr="000A3505" w:rsidRDefault="00734862" w:rsidP="000A3505">
      <w:pPr>
        <w:rPr>
          <w:rFonts w:ascii="Times New Roman" w:hAnsi="Times New Roman" w:cs="Times New Roman"/>
        </w:rPr>
      </w:pPr>
    </w:p>
    <w:p w14:paraId="3FACA038" w14:textId="77777777" w:rsidR="00734862" w:rsidRPr="000A3505" w:rsidRDefault="00734862" w:rsidP="000A3505">
      <w:pPr>
        <w:rPr>
          <w:rFonts w:ascii="Times New Roman" w:hAnsi="Times New Roman" w:cs="Times New Roman"/>
        </w:rPr>
      </w:pPr>
    </w:p>
    <w:p w14:paraId="685B91BF" w14:textId="77777777" w:rsidR="00734862" w:rsidRPr="000A3505" w:rsidRDefault="00734862" w:rsidP="000A3505">
      <w:pPr>
        <w:rPr>
          <w:rFonts w:ascii="Times New Roman" w:hAnsi="Times New Roman" w:cs="Times New Roman"/>
        </w:rPr>
      </w:pPr>
    </w:p>
    <w:p w14:paraId="5CA372FF" w14:textId="77777777" w:rsidR="00734862" w:rsidRPr="000A3505" w:rsidRDefault="00734862" w:rsidP="000A3505">
      <w:pPr>
        <w:rPr>
          <w:rFonts w:ascii="Times New Roman" w:hAnsi="Times New Roman" w:cs="Times New Roman"/>
        </w:rPr>
      </w:pPr>
    </w:p>
    <w:p w14:paraId="0828595F" w14:textId="77777777" w:rsidR="00734862" w:rsidRPr="000A3505" w:rsidRDefault="00734862" w:rsidP="000A3505">
      <w:pPr>
        <w:rPr>
          <w:rFonts w:ascii="Times New Roman" w:hAnsi="Times New Roman" w:cs="Times New Roman"/>
        </w:rPr>
      </w:pPr>
    </w:p>
    <w:p w14:paraId="0ED50D2F" w14:textId="77777777" w:rsidR="00734862" w:rsidRPr="000A3505" w:rsidRDefault="00734862" w:rsidP="000A3505">
      <w:pPr>
        <w:rPr>
          <w:rFonts w:ascii="Times New Roman" w:hAnsi="Times New Roman" w:cs="Times New Roman"/>
        </w:rPr>
      </w:pPr>
    </w:p>
    <w:p w14:paraId="04C3927B" w14:textId="77777777" w:rsidR="00734862" w:rsidRPr="000A3505" w:rsidRDefault="00734862" w:rsidP="000A3505">
      <w:pPr>
        <w:rPr>
          <w:rFonts w:ascii="Times New Roman" w:hAnsi="Times New Roman" w:cs="Times New Roman"/>
        </w:rPr>
      </w:pPr>
    </w:p>
    <w:p w14:paraId="24022458" w14:textId="77777777" w:rsidR="00734862" w:rsidRPr="000A3505" w:rsidRDefault="00734862" w:rsidP="000A3505">
      <w:pPr>
        <w:rPr>
          <w:rFonts w:ascii="Times New Roman" w:hAnsi="Times New Roman" w:cs="Times New Roman"/>
        </w:rPr>
      </w:pPr>
    </w:p>
    <w:p w14:paraId="027696B6" w14:textId="77777777" w:rsidR="00734862" w:rsidRDefault="00734862"/>
    <w:p w14:paraId="4ACCBE2B" w14:textId="77777777" w:rsidR="00734862" w:rsidRDefault="00734862"/>
    <w:p w14:paraId="7539C731" w14:textId="77777777" w:rsidR="00734862" w:rsidRDefault="00734862"/>
    <w:p w14:paraId="1E25D904" w14:textId="77777777" w:rsidR="00734862" w:rsidRDefault="00734862"/>
    <w:p w14:paraId="6C141AD0" w14:textId="77777777" w:rsidR="00734862" w:rsidRDefault="00734862"/>
    <w:p w14:paraId="1E08C29D" w14:textId="77777777" w:rsidR="00734862" w:rsidRDefault="00734862"/>
    <w:p w14:paraId="26BFC08F" w14:textId="77777777" w:rsidR="00734862" w:rsidRDefault="00734862"/>
    <w:p w14:paraId="47DE9FEE" w14:textId="77777777" w:rsidR="00734862" w:rsidRDefault="00734862"/>
    <w:p w14:paraId="185BD3B6" w14:textId="77777777" w:rsidR="00734862" w:rsidRDefault="00734862"/>
    <w:p w14:paraId="3E9023A0" w14:textId="77777777" w:rsidR="00734862" w:rsidRDefault="00734862"/>
    <w:p w14:paraId="4BF45A07" w14:textId="402080D9" w:rsidR="00720BD9" w:rsidRPr="006752F5" w:rsidRDefault="00734862" w:rsidP="006752F5">
      <w:pPr>
        <w:rPr>
          <w:rFonts w:hint="eastAsia"/>
        </w:rPr>
      </w:pPr>
      <w:r>
        <w:rPr>
          <w:rFonts w:hint="eastAsia"/>
          <w:noProof/>
        </w:rPr>
        <w:lastRenderedPageBreak/>
        <w:drawing>
          <wp:inline distT="0" distB="0" distL="0" distR="0" wp14:anchorId="3C39907D" wp14:editId="0F928D99">
            <wp:extent cx="2523273" cy="3077935"/>
            <wp:effectExtent l="0" t="0" r="0" b="8255"/>
            <wp:docPr id="1218796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6924" cy="3106785"/>
                    </a:xfrm>
                    <a:prstGeom prst="rect">
                      <a:avLst/>
                    </a:prstGeom>
                    <a:noFill/>
                  </pic:spPr>
                </pic:pic>
              </a:graphicData>
            </a:graphic>
          </wp:inline>
        </w:drawing>
      </w:r>
    </w:p>
    <w:sectPr w:rsidR="00720BD9" w:rsidRPr="00675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14ED" w14:textId="77777777" w:rsidR="005D0540" w:rsidRDefault="005D0540" w:rsidP="005D0540">
      <w:pPr>
        <w:rPr>
          <w:rFonts w:hint="eastAsia"/>
        </w:rPr>
      </w:pPr>
      <w:r>
        <w:separator/>
      </w:r>
    </w:p>
  </w:endnote>
  <w:endnote w:type="continuationSeparator" w:id="0">
    <w:p w14:paraId="1415B31E" w14:textId="77777777" w:rsidR="005D0540" w:rsidRDefault="005D0540" w:rsidP="005D054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EF3FA" w14:textId="77777777" w:rsidR="005D0540" w:rsidRDefault="005D0540" w:rsidP="005D0540">
      <w:pPr>
        <w:rPr>
          <w:rFonts w:hint="eastAsia"/>
        </w:rPr>
      </w:pPr>
      <w:r>
        <w:separator/>
      </w:r>
    </w:p>
  </w:footnote>
  <w:footnote w:type="continuationSeparator" w:id="0">
    <w:p w14:paraId="29DF74C7" w14:textId="77777777" w:rsidR="005D0540" w:rsidRDefault="005D0540" w:rsidP="005D054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362DD"/>
    <w:multiLevelType w:val="hybridMultilevel"/>
    <w:tmpl w:val="7068B5D6"/>
    <w:lvl w:ilvl="0" w:tplc="255CBB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1A5E03"/>
    <w:multiLevelType w:val="hybridMultilevel"/>
    <w:tmpl w:val="105E2498"/>
    <w:lvl w:ilvl="0" w:tplc="0088C2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D37B31"/>
    <w:multiLevelType w:val="hybridMultilevel"/>
    <w:tmpl w:val="4E22E2D8"/>
    <w:lvl w:ilvl="0" w:tplc="F536A690">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ABF2934"/>
    <w:multiLevelType w:val="hybridMultilevel"/>
    <w:tmpl w:val="CD56E1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BE675B"/>
    <w:multiLevelType w:val="hybridMultilevel"/>
    <w:tmpl w:val="E8E41D34"/>
    <w:lvl w:ilvl="0" w:tplc="51080A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66577F"/>
    <w:multiLevelType w:val="hybridMultilevel"/>
    <w:tmpl w:val="D7C429E0"/>
    <w:lvl w:ilvl="0" w:tplc="DF287FA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6253E1B"/>
    <w:multiLevelType w:val="hybridMultilevel"/>
    <w:tmpl w:val="22DA5B3A"/>
    <w:lvl w:ilvl="0" w:tplc="A2C01F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A392922"/>
    <w:multiLevelType w:val="multilevel"/>
    <w:tmpl w:val="84868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023010">
    <w:abstractNumId w:val="3"/>
  </w:num>
  <w:num w:numId="2" w16cid:durableId="2131392272">
    <w:abstractNumId w:val="2"/>
  </w:num>
  <w:num w:numId="3" w16cid:durableId="104545990">
    <w:abstractNumId w:val="5"/>
  </w:num>
  <w:num w:numId="4" w16cid:durableId="289867195">
    <w:abstractNumId w:val="0"/>
  </w:num>
  <w:num w:numId="5" w16cid:durableId="2095739107">
    <w:abstractNumId w:val="1"/>
  </w:num>
  <w:num w:numId="6" w16cid:durableId="458961948">
    <w:abstractNumId w:val="6"/>
  </w:num>
  <w:num w:numId="7" w16cid:durableId="1394544431">
    <w:abstractNumId w:val="4"/>
  </w:num>
  <w:num w:numId="8" w16cid:durableId="1582911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zMTAzMTKwMDQ0NzNV0lEKTi0uzszPAykwrAUAAWpDXSwAAAA="/>
  </w:docVars>
  <w:rsids>
    <w:rsidRoot w:val="00647376"/>
    <w:rsid w:val="000041AD"/>
    <w:rsid w:val="00010C5F"/>
    <w:rsid w:val="00010D63"/>
    <w:rsid w:val="00011E8E"/>
    <w:rsid w:val="000143CB"/>
    <w:rsid w:val="00034A7E"/>
    <w:rsid w:val="0004271C"/>
    <w:rsid w:val="0004402F"/>
    <w:rsid w:val="000441FE"/>
    <w:rsid w:val="00046199"/>
    <w:rsid w:val="000462DE"/>
    <w:rsid w:val="00046FCC"/>
    <w:rsid w:val="00051EEF"/>
    <w:rsid w:val="00053438"/>
    <w:rsid w:val="000632ED"/>
    <w:rsid w:val="00065A25"/>
    <w:rsid w:val="00072FF2"/>
    <w:rsid w:val="00080316"/>
    <w:rsid w:val="0008132D"/>
    <w:rsid w:val="000851BE"/>
    <w:rsid w:val="00085C6C"/>
    <w:rsid w:val="00087AAB"/>
    <w:rsid w:val="00095BB4"/>
    <w:rsid w:val="000A3505"/>
    <w:rsid w:val="000B23C9"/>
    <w:rsid w:val="000B5436"/>
    <w:rsid w:val="000B6BFF"/>
    <w:rsid w:val="000B70C1"/>
    <w:rsid w:val="000C041C"/>
    <w:rsid w:val="000C753D"/>
    <w:rsid w:val="000D39E2"/>
    <w:rsid w:val="000D6E42"/>
    <w:rsid w:val="000E3DF7"/>
    <w:rsid w:val="000E666A"/>
    <w:rsid w:val="000F25FC"/>
    <w:rsid w:val="000F39EF"/>
    <w:rsid w:val="000F3ACB"/>
    <w:rsid w:val="000F5CB7"/>
    <w:rsid w:val="000F725F"/>
    <w:rsid w:val="000F729B"/>
    <w:rsid w:val="00100510"/>
    <w:rsid w:val="001016A2"/>
    <w:rsid w:val="00106837"/>
    <w:rsid w:val="00110474"/>
    <w:rsid w:val="00117A7E"/>
    <w:rsid w:val="00123DDF"/>
    <w:rsid w:val="0012553E"/>
    <w:rsid w:val="0012582F"/>
    <w:rsid w:val="001301DF"/>
    <w:rsid w:val="00130E13"/>
    <w:rsid w:val="001361C4"/>
    <w:rsid w:val="001370D7"/>
    <w:rsid w:val="00137FAE"/>
    <w:rsid w:val="00141BE0"/>
    <w:rsid w:val="001440F2"/>
    <w:rsid w:val="0015200F"/>
    <w:rsid w:val="001552F2"/>
    <w:rsid w:val="00162A03"/>
    <w:rsid w:val="001634C4"/>
    <w:rsid w:val="00163BF8"/>
    <w:rsid w:val="00166362"/>
    <w:rsid w:val="00170A88"/>
    <w:rsid w:val="00176DEA"/>
    <w:rsid w:val="0018348C"/>
    <w:rsid w:val="00185848"/>
    <w:rsid w:val="00186B5D"/>
    <w:rsid w:val="00187E61"/>
    <w:rsid w:val="0019059F"/>
    <w:rsid w:val="001908B4"/>
    <w:rsid w:val="001926C1"/>
    <w:rsid w:val="001A6E49"/>
    <w:rsid w:val="001B0158"/>
    <w:rsid w:val="001B2DBF"/>
    <w:rsid w:val="001B6D6A"/>
    <w:rsid w:val="001C611D"/>
    <w:rsid w:val="001D6002"/>
    <w:rsid w:val="001E1E36"/>
    <w:rsid w:val="001E3E38"/>
    <w:rsid w:val="001E7364"/>
    <w:rsid w:val="001F332F"/>
    <w:rsid w:val="002039A6"/>
    <w:rsid w:val="0020499B"/>
    <w:rsid w:val="00205ABC"/>
    <w:rsid w:val="00210C17"/>
    <w:rsid w:val="00214E57"/>
    <w:rsid w:val="00226CDB"/>
    <w:rsid w:val="00226E3C"/>
    <w:rsid w:val="002350F3"/>
    <w:rsid w:val="0024142F"/>
    <w:rsid w:val="00243DBE"/>
    <w:rsid w:val="002462F9"/>
    <w:rsid w:val="00266404"/>
    <w:rsid w:val="00267D8F"/>
    <w:rsid w:val="00275655"/>
    <w:rsid w:val="00286F4C"/>
    <w:rsid w:val="00287C7E"/>
    <w:rsid w:val="00294261"/>
    <w:rsid w:val="002A2E77"/>
    <w:rsid w:val="002C251C"/>
    <w:rsid w:val="002C6991"/>
    <w:rsid w:val="002D1625"/>
    <w:rsid w:val="002D2AA0"/>
    <w:rsid w:val="002E1249"/>
    <w:rsid w:val="002E6D2B"/>
    <w:rsid w:val="002E7FA0"/>
    <w:rsid w:val="002F4736"/>
    <w:rsid w:val="0030171F"/>
    <w:rsid w:val="00310E0A"/>
    <w:rsid w:val="00316C1A"/>
    <w:rsid w:val="00321DFB"/>
    <w:rsid w:val="003332EA"/>
    <w:rsid w:val="00340C93"/>
    <w:rsid w:val="003423F7"/>
    <w:rsid w:val="0034353A"/>
    <w:rsid w:val="0034490E"/>
    <w:rsid w:val="0035202D"/>
    <w:rsid w:val="003521B0"/>
    <w:rsid w:val="00352E01"/>
    <w:rsid w:val="003569C6"/>
    <w:rsid w:val="00357FA6"/>
    <w:rsid w:val="00360094"/>
    <w:rsid w:val="00360419"/>
    <w:rsid w:val="0036167B"/>
    <w:rsid w:val="0036245F"/>
    <w:rsid w:val="00364D88"/>
    <w:rsid w:val="00365B25"/>
    <w:rsid w:val="00365E4C"/>
    <w:rsid w:val="00367F13"/>
    <w:rsid w:val="003711D5"/>
    <w:rsid w:val="003753A2"/>
    <w:rsid w:val="003768B0"/>
    <w:rsid w:val="00380246"/>
    <w:rsid w:val="00380752"/>
    <w:rsid w:val="00382C06"/>
    <w:rsid w:val="0038372F"/>
    <w:rsid w:val="00391EBE"/>
    <w:rsid w:val="00393923"/>
    <w:rsid w:val="003A34E8"/>
    <w:rsid w:val="003A4A92"/>
    <w:rsid w:val="003A7883"/>
    <w:rsid w:val="003A7D66"/>
    <w:rsid w:val="003B6E31"/>
    <w:rsid w:val="003C3074"/>
    <w:rsid w:val="003D0EAB"/>
    <w:rsid w:val="003E1239"/>
    <w:rsid w:val="003F213A"/>
    <w:rsid w:val="003F436D"/>
    <w:rsid w:val="003F5ABE"/>
    <w:rsid w:val="003F7460"/>
    <w:rsid w:val="004028D4"/>
    <w:rsid w:val="00406477"/>
    <w:rsid w:val="00412896"/>
    <w:rsid w:val="00413F76"/>
    <w:rsid w:val="00417B08"/>
    <w:rsid w:val="00417F6E"/>
    <w:rsid w:val="00421FC5"/>
    <w:rsid w:val="00424AC6"/>
    <w:rsid w:val="00425E7D"/>
    <w:rsid w:val="00426624"/>
    <w:rsid w:val="00430736"/>
    <w:rsid w:val="00431750"/>
    <w:rsid w:val="00434B08"/>
    <w:rsid w:val="004414EB"/>
    <w:rsid w:val="004420D2"/>
    <w:rsid w:val="00450B10"/>
    <w:rsid w:val="00451572"/>
    <w:rsid w:val="00451D1F"/>
    <w:rsid w:val="00454628"/>
    <w:rsid w:val="00454DF0"/>
    <w:rsid w:val="00455D1A"/>
    <w:rsid w:val="00460FD1"/>
    <w:rsid w:val="0046297C"/>
    <w:rsid w:val="00462F09"/>
    <w:rsid w:val="00463D98"/>
    <w:rsid w:val="00466C5C"/>
    <w:rsid w:val="00470D6F"/>
    <w:rsid w:val="0047325E"/>
    <w:rsid w:val="00473E33"/>
    <w:rsid w:val="00475E87"/>
    <w:rsid w:val="0047698C"/>
    <w:rsid w:val="004809CB"/>
    <w:rsid w:val="004922D4"/>
    <w:rsid w:val="004930E2"/>
    <w:rsid w:val="00495123"/>
    <w:rsid w:val="00497BE7"/>
    <w:rsid w:val="004B0675"/>
    <w:rsid w:val="004B0933"/>
    <w:rsid w:val="004B0F62"/>
    <w:rsid w:val="004C38DD"/>
    <w:rsid w:val="004D0578"/>
    <w:rsid w:val="004D4110"/>
    <w:rsid w:val="004E07F9"/>
    <w:rsid w:val="004E1550"/>
    <w:rsid w:val="004E5683"/>
    <w:rsid w:val="004E78CD"/>
    <w:rsid w:val="004F0607"/>
    <w:rsid w:val="004F3D2E"/>
    <w:rsid w:val="004F5084"/>
    <w:rsid w:val="004F6DFC"/>
    <w:rsid w:val="004F7E1C"/>
    <w:rsid w:val="005034C1"/>
    <w:rsid w:val="00504A52"/>
    <w:rsid w:val="00504BB7"/>
    <w:rsid w:val="0050572A"/>
    <w:rsid w:val="00505D56"/>
    <w:rsid w:val="00506FD1"/>
    <w:rsid w:val="00511155"/>
    <w:rsid w:val="00513F48"/>
    <w:rsid w:val="00516993"/>
    <w:rsid w:val="00527530"/>
    <w:rsid w:val="00527588"/>
    <w:rsid w:val="00530AB3"/>
    <w:rsid w:val="00530F24"/>
    <w:rsid w:val="00530F90"/>
    <w:rsid w:val="00535DEE"/>
    <w:rsid w:val="00542D16"/>
    <w:rsid w:val="00543AB7"/>
    <w:rsid w:val="00545ECE"/>
    <w:rsid w:val="00550CDE"/>
    <w:rsid w:val="005545B6"/>
    <w:rsid w:val="00555C21"/>
    <w:rsid w:val="00557171"/>
    <w:rsid w:val="00564BA0"/>
    <w:rsid w:val="005709E8"/>
    <w:rsid w:val="005746C4"/>
    <w:rsid w:val="00574713"/>
    <w:rsid w:val="00575AEF"/>
    <w:rsid w:val="00581E0A"/>
    <w:rsid w:val="005862B9"/>
    <w:rsid w:val="005936CC"/>
    <w:rsid w:val="005A1212"/>
    <w:rsid w:val="005A5335"/>
    <w:rsid w:val="005C3DF3"/>
    <w:rsid w:val="005C43B7"/>
    <w:rsid w:val="005C478D"/>
    <w:rsid w:val="005C71CB"/>
    <w:rsid w:val="005D0540"/>
    <w:rsid w:val="005E0E0B"/>
    <w:rsid w:val="005E32BB"/>
    <w:rsid w:val="005E3994"/>
    <w:rsid w:val="005E526B"/>
    <w:rsid w:val="005E6CE7"/>
    <w:rsid w:val="00601251"/>
    <w:rsid w:val="00601B8D"/>
    <w:rsid w:val="00610ABD"/>
    <w:rsid w:val="00610E6D"/>
    <w:rsid w:val="006123FF"/>
    <w:rsid w:val="006138B3"/>
    <w:rsid w:val="00616569"/>
    <w:rsid w:val="00616F51"/>
    <w:rsid w:val="00627BE2"/>
    <w:rsid w:val="00637805"/>
    <w:rsid w:val="0064469D"/>
    <w:rsid w:val="00645FAA"/>
    <w:rsid w:val="00647376"/>
    <w:rsid w:val="00647848"/>
    <w:rsid w:val="00652EA9"/>
    <w:rsid w:val="0066082F"/>
    <w:rsid w:val="006641BA"/>
    <w:rsid w:val="00664B8C"/>
    <w:rsid w:val="006665F5"/>
    <w:rsid w:val="00672615"/>
    <w:rsid w:val="00673B46"/>
    <w:rsid w:val="0067416F"/>
    <w:rsid w:val="006744D0"/>
    <w:rsid w:val="006752F5"/>
    <w:rsid w:val="0067729E"/>
    <w:rsid w:val="00683ADA"/>
    <w:rsid w:val="00687196"/>
    <w:rsid w:val="00687311"/>
    <w:rsid w:val="00687DDB"/>
    <w:rsid w:val="00695592"/>
    <w:rsid w:val="00697D9F"/>
    <w:rsid w:val="006A0796"/>
    <w:rsid w:val="006B1559"/>
    <w:rsid w:val="006B214D"/>
    <w:rsid w:val="006B5727"/>
    <w:rsid w:val="006B5B1C"/>
    <w:rsid w:val="006B5C67"/>
    <w:rsid w:val="006B6D8A"/>
    <w:rsid w:val="006B7521"/>
    <w:rsid w:val="006B757E"/>
    <w:rsid w:val="006B7D1D"/>
    <w:rsid w:val="006C252A"/>
    <w:rsid w:val="006C3ABB"/>
    <w:rsid w:val="006D790B"/>
    <w:rsid w:val="006E219C"/>
    <w:rsid w:val="006E357D"/>
    <w:rsid w:val="006F4738"/>
    <w:rsid w:val="006F7A81"/>
    <w:rsid w:val="0071215D"/>
    <w:rsid w:val="0072015F"/>
    <w:rsid w:val="00720BD9"/>
    <w:rsid w:val="00725FFB"/>
    <w:rsid w:val="00727738"/>
    <w:rsid w:val="007321B0"/>
    <w:rsid w:val="00734862"/>
    <w:rsid w:val="00736015"/>
    <w:rsid w:val="00737D04"/>
    <w:rsid w:val="00744A63"/>
    <w:rsid w:val="00750917"/>
    <w:rsid w:val="007735C4"/>
    <w:rsid w:val="007736F5"/>
    <w:rsid w:val="00773E6D"/>
    <w:rsid w:val="00775AD8"/>
    <w:rsid w:val="00775EA7"/>
    <w:rsid w:val="0078069D"/>
    <w:rsid w:val="0078349B"/>
    <w:rsid w:val="007846E1"/>
    <w:rsid w:val="00784EC1"/>
    <w:rsid w:val="0078589F"/>
    <w:rsid w:val="00785E69"/>
    <w:rsid w:val="00786D6A"/>
    <w:rsid w:val="0079049F"/>
    <w:rsid w:val="00790B65"/>
    <w:rsid w:val="00794028"/>
    <w:rsid w:val="007948F9"/>
    <w:rsid w:val="00794F18"/>
    <w:rsid w:val="00795AE3"/>
    <w:rsid w:val="007A41C0"/>
    <w:rsid w:val="007A4D77"/>
    <w:rsid w:val="007B1F03"/>
    <w:rsid w:val="007B2069"/>
    <w:rsid w:val="007B5F33"/>
    <w:rsid w:val="007C6C92"/>
    <w:rsid w:val="007D08F9"/>
    <w:rsid w:val="007E4B32"/>
    <w:rsid w:val="007E5802"/>
    <w:rsid w:val="00800AB1"/>
    <w:rsid w:val="00801F8A"/>
    <w:rsid w:val="008130A2"/>
    <w:rsid w:val="008229EC"/>
    <w:rsid w:val="00826228"/>
    <w:rsid w:val="00827BD1"/>
    <w:rsid w:val="00827E57"/>
    <w:rsid w:val="00834A4B"/>
    <w:rsid w:val="00844993"/>
    <w:rsid w:val="008476AD"/>
    <w:rsid w:val="00847874"/>
    <w:rsid w:val="00860D6C"/>
    <w:rsid w:val="0086114C"/>
    <w:rsid w:val="008627EF"/>
    <w:rsid w:val="00873EE7"/>
    <w:rsid w:val="00874889"/>
    <w:rsid w:val="00877A16"/>
    <w:rsid w:val="008802C4"/>
    <w:rsid w:val="008806D7"/>
    <w:rsid w:val="008855B9"/>
    <w:rsid w:val="008867F0"/>
    <w:rsid w:val="00887834"/>
    <w:rsid w:val="008918C0"/>
    <w:rsid w:val="00893B8E"/>
    <w:rsid w:val="008A569A"/>
    <w:rsid w:val="008A7516"/>
    <w:rsid w:val="008A7A30"/>
    <w:rsid w:val="008B6E20"/>
    <w:rsid w:val="008B7B1C"/>
    <w:rsid w:val="008C3832"/>
    <w:rsid w:val="008D054D"/>
    <w:rsid w:val="008E11FA"/>
    <w:rsid w:val="008F2C04"/>
    <w:rsid w:val="008F2CE1"/>
    <w:rsid w:val="008F334E"/>
    <w:rsid w:val="0090320F"/>
    <w:rsid w:val="0090536A"/>
    <w:rsid w:val="00912387"/>
    <w:rsid w:val="0092370C"/>
    <w:rsid w:val="00923AD2"/>
    <w:rsid w:val="00924FA7"/>
    <w:rsid w:val="00926216"/>
    <w:rsid w:val="00930D93"/>
    <w:rsid w:val="009453A4"/>
    <w:rsid w:val="009523EB"/>
    <w:rsid w:val="00965967"/>
    <w:rsid w:val="00967DBE"/>
    <w:rsid w:val="009724AD"/>
    <w:rsid w:val="00972DCE"/>
    <w:rsid w:val="00972F61"/>
    <w:rsid w:val="009730F1"/>
    <w:rsid w:val="0097516F"/>
    <w:rsid w:val="00981412"/>
    <w:rsid w:val="00985752"/>
    <w:rsid w:val="009914A5"/>
    <w:rsid w:val="009935C3"/>
    <w:rsid w:val="00997711"/>
    <w:rsid w:val="009A211F"/>
    <w:rsid w:val="009B20C8"/>
    <w:rsid w:val="009D18A9"/>
    <w:rsid w:val="009D419E"/>
    <w:rsid w:val="009D5ABD"/>
    <w:rsid w:val="009E103A"/>
    <w:rsid w:val="009E3328"/>
    <w:rsid w:val="009E4B07"/>
    <w:rsid w:val="009E7AB1"/>
    <w:rsid w:val="009F39E4"/>
    <w:rsid w:val="009F5711"/>
    <w:rsid w:val="009F61B1"/>
    <w:rsid w:val="00A0040A"/>
    <w:rsid w:val="00A02ED2"/>
    <w:rsid w:val="00A07372"/>
    <w:rsid w:val="00A115FE"/>
    <w:rsid w:val="00A11B70"/>
    <w:rsid w:val="00A165A0"/>
    <w:rsid w:val="00A319E8"/>
    <w:rsid w:val="00A376A9"/>
    <w:rsid w:val="00A426B5"/>
    <w:rsid w:val="00A504D9"/>
    <w:rsid w:val="00A5095B"/>
    <w:rsid w:val="00A55554"/>
    <w:rsid w:val="00A65827"/>
    <w:rsid w:val="00A814AF"/>
    <w:rsid w:val="00A81E5B"/>
    <w:rsid w:val="00A83F59"/>
    <w:rsid w:val="00A8706F"/>
    <w:rsid w:val="00AA581F"/>
    <w:rsid w:val="00AA794D"/>
    <w:rsid w:val="00AB07AC"/>
    <w:rsid w:val="00AB729C"/>
    <w:rsid w:val="00AC0B75"/>
    <w:rsid w:val="00AC6EA7"/>
    <w:rsid w:val="00AC77CC"/>
    <w:rsid w:val="00AD39AA"/>
    <w:rsid w:val="00AD3AC0"/>
    <w:rsid w:val="00AD5ABD"/>
    <w:rsid w:val="00AE2D05"/>
    <w:rsid w:val="00AE4C59"/>
    <w:rsid w:val="00AE75B2"/>
    <w:rsid w:val="00AF4B33"/>
    <w:rsid w:val="00AF5CD7"/>
    <w:rsid w:val="00AF6AD4"/>
    <w:rsid w:val="00AF6C46"/>
    <w:rsid w:val="00B00524"/>
    <w:rsid w:val="00B04705"/>
    <w:rsid w:val="00B04A7A"/>
    <w:rsid w:val="00B0503E"/>
    <w:rsid w:val="00B0681F"/>
    <w:rsid w:val="00B072E2"/>
    <w:rsid w:val="00B07AE6"/>
    <w:rsid w:val="00B112E9"/>
    <w:rsid w:val="00B17A3E"/>
    <w:rsid w:val="00B2124E"/>
    <w:rsid w:val="00B255CB"/>
    <w:rsid w:val="00B3390F"/>
    <w:rsid w:val="00B408D6"/>
    <w:rsid w:val="00B40D7D"/>
    <w:rsid w:val="00B421BE"/>
    <w:rsid w:val="00B446BF"/>
    <w:rsid w:val="00B54C36"/>
    <w:rsid w:val="00B54DC5"/>
    <w:rsid w:val="00B558AB"/>
    <w:rsid w:val="00B6150A"/>
    <w:rsid w:val="00B67475"/>
    <w:rsid w:val="00B7317D"/>
    <w:rsid w:val="00B7508C"/>
    <w:rsid w:val="00B81211"/>
    <w:rsid w:val="00B82E4C"/>
    <w:rsid w:val="00B900D8"/>
    <w:rsid w:val="00B91841"/>
    <w:rsid w:val="00B91FC3"/>
    <w:rsid w:val="00B9263E"/>
    <w:rsid w:val="00B9786A"/>
    <w:rsid w:val="00BA0839"/>
    <w:rsid w:val="00BA2643"/>
    <w:rsid w:val="00BA746A"/>
    <w:rsid w:val="00BB2318"/>
    <w:rsid w:val="00BB2ADA"/>
    <w:rsid w:val="00BC29E2"/>
    <w:rsid w:val="00BC7BFD"/>
    <w:rsid w:val="00BD18FB"/>
    <w:rsid w:val="00BD3C7C"/>
    <w:rsid w:val="00BE10FE"/>
    <w:rsid w:val="00BE2310"/>
    <w:rsid w:val="00BE3B38"/>
    <w:rsid w:val="00BF50B6"/>
    <w:rsid w:val="00BF5B92"/>
    <w:rsid w:val="00BF6014"/>
    <w:rsid w:val="00BF7D18"/>
    <w:rsid w:val="00C00050"/>
    <w:rsid w:val="00C071AC"/>
    <w:rsid w:val="00C0788D"/>
    <w:rsid w:val="00C07E11"/>
    <w:rsid w:val="00C16957"/>
    <w:rsid w:val="00C16B4B"/>
    <w:rsid w:val="00C2313E"/>
    <w:rsid w:val="00C23847"/>
    <w:rsid w:val="00C23C8E"/>
    <w:rsid w:val="00C23DF7"/>
    <w:rsid w:val="00C25A4A"/>
    <w:rsid w:val="00C26AE6"/>
    <w:rsid w:val="00C35005"/>
    <w:rsid w:val="00C35DCA"/>
    <w:rsid w:val="00C41026"/>
    <w:rsid w:val="00C465D9"/>
    <w:rsid w:val="00C46E50"/>
    <w:rsid w:val="00C54506"/>
    <w:rsid w:val="00C54F5B"/>
    <w:rsid w:val="00C71FF9"/>
    <w:rsid w:val="00C7297F"/>
    <w:rsid w:val="00C73EAC"/>
    <w:rsid w:val="00C74BAD"/>
    <w:rsid w:val="00C755D8"/>
    <w:rsid w:val="00C93424"/>
    <w:rsid w:val="00C94599"/>
    <w:rsid w:val="00C94FCF"/>
    <w:rsid w:val="00C954EF"/>
    <w:rsid w:val="00C97EC0"/>
    <w:rsid w:val="00CA4175"/>
    <w:rsid w:val="00CA5882"/>
    <w:rsid w:val="00CA5CCD"/>
    <w:rsid w:val="00CA7D1E"/>
    <w:rsid w:val="00CC064F"/>
    <w:rsid w:val="00CC2A5F"/>
    <w:rsid w:val="00CC2D60"/>
    <w:rsid w:val="00CC39FC"/>
    <w:rsid w:val="00CC54F9"/>
    <w:rsid w:val="00CC5519"/>
    <w:rsid w:val="00CC762C"/>
    <w:rsid w:val="00CD548E"/>
    <w:rsid w:val="00CE2BD8"/>
    <w:rsid w:val="00CE4A66"/>
    <w:rsid w:val="00CF08DE"/>
    <w:rsid w:val="00CF0AA7"/>
    <w:rsid w:val="00CF2248"/>
    <w:rsid w:val="00CF25DE"/>
    <w:rsid w:val="00CF276D"/>
    <w:rsid w:val="00CF5B60"/>
    <w:rsid w:val="00CF5CDD"/>
    <w:rsid w:val="00CF7C8F"/>
    <w:rsid w:val="00D031F6"/>
    <w:rsid w:val="00D04D7C"/>
    <w:rsid w:val="00D077E0"/>
    <w:rsid w:val="00D128F4"/>
    <w:rsid w:val="00D13814"/>
    <w:rsid w:val="00D1713B"/>
    <w:rsid w:val="00D20843"/>
    <w:rsid w:val="00D2462B"/>
    <w:rsid w:val="00D25273"/>
    <w:rsid w:val="00D25D50"/>
    <w:rsid w:val="00D27F90"/>
    <w:rsid w:val="00D349F2"/>
    <w:rsid w:val="00D368F5"/>
    <w:rsid w:val="00D37643"/>
    <w:rsid w:val="00D43AAE"/>
    <w:rsid w:val="00D50362"/>
    <w:rsid w:val="00D51AD9"/>
    <w:rsid w:val="00D530F9"/>
    <w:rsid w:val="00D54244"/>
    <w:rsid w:val="00D54B5A"/>
    <w:rsid w:val="00D55AE4"/>
    <w:rsid w:val="00D56244"/>
    <w:rsid w:val="00D613AA"/>
    <w:rsid w:val="00D61DCB"/>
    <w:rsid w:val="00D63A22"/>
    <w:rsid w:val="00D659D1"/>
    <w:rsid w:val="00D6607D"/>
    <w:rsid w:val="00D721D8"/>
    <w:rsid w:val="00D73858"/>
    <w:rsid w:val="00D80AE4"/>
    <w:rsid w:val="00D81FFC"/>
    <w:rsid w:val="00D84DEF"/>
    <w:rsid w:val="00D86C3F"/>
    <w:rsid w:val="00D93286"/>
    <w:rsid w:val="00D97B56"/>
    <w:rsid w:val="00DA2334"/>
    <w:rsid w:val="00DA2949"/>
    <w:rsid w:val="00DA3139"/>
    <w:rsid w:val="00DA4556"/>
    <w:rsid w:val="00DA6792"/>
    <w:rsid w:val="00DB3A18"/>
    <w:rsid w:val="00DB7E44"/>
    <w:rsid w:val="00DC61D8"/>
    <w:rsid w:val="00DC6FCE"/>
    <w:rsid w:val="00DD642F"/>
    <w:rsid w:val="00DD674E"/>
    <w:rsid w:val="00DE2600"/>
    <w:rsid w:val="00DF01A1"/>
    <w:rsid w:val="00DF3031"/>
    <w:rsid w:val="00DF3259"/>
    <w:rsid w:val="00E00157"/>
    <w:rsid w:val="00E05483"/>
    <w:rsid w:val="00E17784"/>
    <w:rsid w:val="00E2141E"/>
    <w:rsid w:val="00E2612A"/>
    <w:rsid w:val="00E271EA"/>
    <w:rsid w:val="00E278B2"/>
    <w:rsid w:val="00E30BE1"/>
    <w:rsid w:val="00E31D9A"/>
    <w:rsid w:val="00E348AD"/>
    <w:rsid w:val="00E34DED"/>
    <w:rsid w:val="00E370D3"/>
    <w:rsid w:val="00E37276"/>
    <w:rsid w:val="00E40801"/>
    <w:rsid w:val="00E42FCE"/>
    <w:rsid w:val="00E53AF7"/>
    <w:rsid w:val="00E5496B"/>
    <w:rsid w:val="00E549D4"/>
    <w:rsid w:val="00E640DE"/>
    <w:rsid w:val="00E6530B"/>
    <w:rsid w:val="00E707A8"/>
    <w:rsid w:val="00E734B7"/>
    <w:rsid w:val="00E74070"/>
    <w:rsid w:val="00E75C48"/>
    <w:rsid w:val="00E85A15"/>
    <w:rsid w:val="00E87129"/>
    <w:rsid w:val="00EA0308"/>
    <w:rsid w:val="00EA0381"/>
    <w:rsid w:val="00EA2236"/>
    <w:rsid w:val="00EA45FD"/>
    <w:rsid w:val="00EA496A"/>
    <w:rsid w:val="00EA557C"/>
    <w:rsid w:val="00EA5E6C"/>
    <w:rsid w:val="00EB0EAF"/>
    <w:rsid w:val="00EB1894"/>
    <w:rsid w:val="00EB6CEC"/>
    <w:rsid w:val="00EC073C"/>
    <w:rsid w:val="00EC32E1"/>
    <w:rsid w:val="00EC7E89"/>
    <w:rsid w:val="00ED241C"/>
    <w:rsid w:val="00ED7DBB"/>
    <w:rsid w:val="00EE093A"/>
    <w:rsid w:val="00F102D6"/>
    <w:rsid w:val="00F136C3"/>
    <w:rsid w:val="00F139B2"/>
    <w:rsid w:val="00F147A8"/>
    <w:rsid w:val="00F20569"/>
    <w:rsid w:val="00F20DB7"/>
    <w:rsid w:val="00F22AC9"/>
    <w:rsid w:val="00F27665"/>
    <w:rsid w:val="00F3309F"/>
    <w:rsid w:val="00F35469"/>
    <w:rsid w:val="00F374DB"/>
    <w:rsid w:val="00F37818"/>
    <w:rsid w:val="00F40D5E"/>
    <w:rsid w:val="00F42DE3"/>
    <w:rsid w:val="00F524FC"/>
    <w:rsid w:val="00F76C9C"/>
    <w:rsid w:val="00F81050"/>
    <w:rsid w:val="00F81905"/>
    <w:rsid w:val="00F82CE1"/>
    <w:rsid w:val="00F82F0E"/>
    <w:rsid w:val="00F854F5"/>
    <w:rsid w:val="00F92478"/>
    <w:rsid w:val="00F92B93"/>
    <w:rsid w:val="00F94B8F"/>
    <w:rsid w:val="00F95EDF"/>
    <w:rsid w:val="00F964FC"/>
    <w:rsid w:val="00F97F3F"/>
    <w:rsid w:val="00FA1280"/>
    <w:rsid w:val="00FA2C1B"/>
    <w:rsid w:val="00FA5BE8"/>
    <w:rsid w:val="00FB0BA8"/>
    <w:rsid w:val="00FB2396"/>
    <w:rsid w:val="00FB7571"/>
    <w:rsid w:val="00FC2648"/>
    <w:rsid w:val="00FD4F92"/>
    <w:rsid w:val="00FD5695"/>
    <w:rsid w:val="00FD5EA9"/>
    <w:rsid w:val="00FD7227"/>
    <w:rsid w:val="00FE1780"/>
    <w:rsid w:val="00FE5245"/>
    <w:rsid w:val="00FE625A"/>
    <w:rsid w:val="00FE640C"/>
    <w:rsid w:val="00FF5689"/>
    <w:rsid w:val="00FF69C9"/>
    <w:rsid w:val="00FF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3E907A5"/>
  <w15:chartTrackingRefBased/>
  <w15:docId w15:val="{FBF2395C-7001-4261-8370-E12F73AE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0D63"/>
    <w:pPr>
      <w:widowControl/>
      <w:pBdr>
        <w:top w:val="single" w:sz="8" w:space="0" w:color="4472C4" w:themeColor="accent1"/>
        <w:left w:val="single" w:sz="8" w:space="0" w:color="4472C4" w:themeColor="accent1"/>
        <w:bottom w:val="single" w:sz="8" w:space="0" w:color="4472C4" w:themeColor="accent1"/>
        <w:right w:val="single" w:sz="8" w:space="0" w:color="4472C4" w:themeColor="accent1"/>
      </w:pBdr>
      <w:shd w:val="clear" w:color="auto" w:fill="4472C4" w:themeFill="accent1"/>
      <w:spacing w:before="100" w:line="276" w:lineRule="auto"/>
      <w:jc w:val="left"/>
      <w:outlineLvl w:val="0"/>
    </w:pPr>
    <w:rPr>
      <w:rFonts w:ascii="Times New Roman" w:eastAsia="Yu Gothic Light" w:hAnsi="Times New Roman"/>
      <w:caps/>
      <w:color w:val="FFFFFF" w:themeColor="background1"/>
      <w:spacing w:val="15"/>
      <w:kern w:val="0"/>
      <w:sz w:val="24"/>
    </w:rPr>
  </w:style>
  <w:style w:type="paragraph" w:styleId="2">
    <w:name w:val="heading 2"/>
    <w:basedOn w:val="a"/>
    <w:next w:val="a"/>
    <w:link w:val="20"/>
    <w:uiPriority w:val="9"/>
    <w:unhideWhenUsed/>
    <w:qFormat/>
    <w:rsid w:val="00965967"/>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0540"/>
    <w:pPr>
      <w:tabs>
        <w:tab w:val="center" w:pos="4153"/>
        <w:tab w:val="right" w:pos="8306"/>
      </w:tabs>
      <w:snapToGrid w:val="0"/>
      <w:jc w:val="center"/>
    </w:pPr>
    <w:rPr>
      <w:sz w:val="18"/>
      <w:szCs w:val="18"/>
    </w:rPr>
  </w:style>
  <w:style w:type="character" w:customStyle="1" w:styleId="a4">
    <w:name w:val="页眉 字符"/>
    <w:basedOn w:val="a0"/>
    <w:link w:val="a3"/>
    <w:uiPriority w:val="99"/>
    <w:rsid w:val="005D0540"/>
    <w:rPr>
      <w:sz w:val="18"/>
      <w:szCs w:val="18"/>
    </w:rPr>
  </w:style>
  <w:style w:type="paragraph" w:styleId="a5">
    <w:name w:val="footer"/>
    <w:basedOn w:val="a"/>
    <w:link w:val="a6"/>
    <w:uiPriority w:val="99"/>
    <w:unhideWhenUsed/>
    <w:rsid w:val="005D0540"/>
    <w:pPr>
      <w:tabs>
        <w:tab w:val="center" w:pos="4153"/>
        <w:tab w:val="right" w:pos="8306"/>
      </w:tabs>
      <w:snapToGrid w:val="0"/>
      <w:jc w:val="left"/>
    </w:pPr>
    <w:rPr>
      <w:sz w:val="18"/>
      <w:szCs w:val="18"/>
    </w:rPr>
  </w:style>
  <w:style w:type="character" w:customStyle="1" w:styleId="a6">
    <w:name w:val="页脚 字符"/>
    <w:basedOn w:val="a0"/>
    <w:link w:val="a5"/>
    <w:uiPriority w:val="99"/>
    <w:rsid w:val="005D0540"/>
    <w:rPr>
      <w:sz w:val="18"/>
      <w:szCs w:val="18"/>
    </w:rPr>
  </w:style>
  <w:style w:type="character" w:customStyle="1" w:styleId="10">
    <w:name w:val="标题 1 字符"/>
    <w:basedOn w:val="a0"/>
    <w:link w:val="1"/>
    <w:uiPriority w:val="9"/>
    <w:rsid w:val="00010D63"/>
    <w:rPr>
      <w:rFonts w:ascii="Times New Roman" w:eastAsia="Yu Gothic Light" w:hAnsi="Times New Roman"/>
      <w:caps/>
      <w:color w:val="FFFFFF" w:themeColor="background1"/>
      <w:spacing w:val="15"/>
      <w:kern w:val="0"/>
      <w:sz w:val="24"/>
      <w:shd w:val="clear" w:color="auto" w:fill="4472C4" w:themeFill="accent1"/>
    </w:rPr>
  </w:style>
  <w:style w:type="character" w:customStyle="1" w:styleId="20">
    <w:name w:val="标题 2 字符"/>
    <w:basedOn w:val="a0"/>
    <w:link w:val="2"/>
    <w:uiPriority w:val="9"/>
    <w:rsid w:val="00965967"/>
    <w:rPr>
      <w:rFonts w:asciiTheme="majorHAnsi" w:eastAsiaTheme="majorEastAsia" w:hAnsiTheme="majorHAnsi" w:cstheme="majorBidi"/>
      <w:b/>
      <w:bCs/>
      <w:kern w:val="0"/>
      <w:sz w:val="32"/>
      <w:szCs w:val="32"/>
    </w:rPr>
  </w:style>
  <w:style w:type="table" w:styleId="a7">
    <w:name w:val="Table Grid"/>
    <w:basedOn w:val="a1"/>
    <w:uiPriority w:val="39"/>
    <w:rsid w:val="00CA5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
    <w:name w:val="val"/>
    <w:basedOn w:val="a0"/>
    <w:rsid w:val="00CA5CCD"/>
  </w:style>
  <w:style w:type="paragraph" w:styleId="a8">
    <w:name w:val="List Paragraph"/>
    <w:basedOn w:val="a"/>
    <w:uiPriority w:val="34"/>
    <w:qFormat/>
    <w:rsid w:val="00FD4F92"/>
    <w:pPr>
      <w:ind w:firstLineChars="200" w:firstLine="420"/>
    </w:pPr>
  </w:style>
  <w:style w:type="character" w:styleId="a9">
    <w:name w:val="Hyperlink"/>
    <w:basedOn w:val="a0"/>
    <w:uiPriority w:val="99"/>
    <w:semiHidden/>
    <w:unhideWhenUsed/>
    <w:rsid w:val="00EA0308"/>
    <w:rPr>
      <w:color w:val="0000FF"/>
      <w:u w:val="single"/>
    </w:rPr>
  </w:style>
  <w:style w:type="paragraph" w:styleId="aa">
    <w:name w:val="Bibliography"/>
    <w:basedOn w:val="a"/>
    <w:next w:val="a"/>
    <w:uiPriority w:val="37"/>
    <w:unhideWhenUsed/>
    <w:rsid w:val="00426624"/>
    <w:pPr>
      <w:spacing w:line="480" w:lineRule="auto"/>
      <w:ind w:left="720" w:hanging="720"/>
    </w:pPr>
  </w:style>
  <w:style w:type="paragraph" w:styleId="ab">
    <w:name w:val="Normal (Web)"/>
    <w:basedOn w:val="a"/>
    <w:uiPriority w:val="99"/>
    <w:semiHidden/>
    <w:unhideWhenUsed/>
    <w:rsid w:val="000B6BFF"/>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475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1277">
      <w:bodyDiv w:val="1"/>
      <w:marLeft w:val="0"/>
      <w:marRight w:val="0"/>
      <w:marTop w:val="0"/>
      <w:marBottom w:val="0"/>
      <w:divBdr>
        <w:top w:val="none" w:sz="0" w:space="0" w:color="auto"/>
        <w:left w:val="none" w:sz="0" w:space="0" w:color="auto"/>
        <w:bottom w:val="none" w:sz="0" w:space="0" w:color="auto"/>
        <w:right w:val="none" w:sz="0" w:space="0" w:color="auto"/>
      </w:divBdr>
    </w:div>
    <w:div w:id="363018109">
      <w:bodyDiv w:val="1"/>
      <w:marLeft w:val="0"/>
      <w:marRight w:val="0"/>
      <w:marTop w:val="0"/>
      <w:marBottom w:val="0"/>
      <w:divBdr>
        <w:top w:val="none" w:sz="0" w:space="0" w:color="auto"/>
        <w:left w:val="none" w:sz="0" w:space="0" w:color="auto"/>
        <w:bottom w:val="none" w:sz="0" w:space="0" w:color="auto"/>
        <w:right w:val="none" w:sz="0" w:space="0" w:color="auto"/>
      </w:divBdr>
      <w:divsChild>
        <w:div w:id="1498184343">
          <w:marLeft w:val="0"/>
          <w:marRight w:val="0"/>
          <w:marTop w:val="0"/>
          <w:marBottom w:val="0"/>
          <w:divBdr>
            <w:top w:val="none" w:sz="0" w:space="0" w:color="auto"/>
            <w:left w:val="none" w:sz="0" w:space="0" w:color="auto"/>
            <w:bottom w:val="none" w:sz="0" w:space="0" w:color="auto"/>
            <w:right w:val="none" w:sz="0" w:space="0" w:color="auto"/>
          </w:divBdr>
          <w:divsChild>
            <w:div w:id="1838492815">
              <w:marLeft w:val="0"/>
              <w:marRight w:val="0"/>
              <w:marTop w:val="0"/>
              <w:marBottom w:val="0"/>
              <w:divBdr>
                <w:top w:val="none" w:sz="0" w:space="0" w:color="auto"/>
                <w:left w:val="none" w:sz="0" w:space="0" w:color="auto"/>
                <w:bottom w:val="none" w:sz="0" w:space="0" w:color="auto"/>
                <w:right w:val="none" w:sz="0" w:space="0" w:color="auto"/>
              </w:divBdr>
            </w:div>
            <w:div w:id="1834489210">
              <w:marLeft w:val="0"/>
              <w:marRight w:val="0"/>
              <w:marTop w:val="0"/>
              <w:marBottom w:val="0"/>
              <w:divBdr>
                <w:top w:val="none" w:sz="0" w:space="0" w:color="auto"/>
                <w:left w:val="none" w:sz="0" w:space="0" w:color="auto"/>
                <w:bottom w:val="none" w:sz="0" w:space="0" w:color="auto"/>
                <w:right w:val="none" w:sz="0" w:space="0" w:color="auto"/>
              </w:divBdr>
            </w:div>
            <w:div w:id="1748065916">
              <w:marLeft w:val="0"/>
              <w:marRight w:val="0"/>
              <w:marTop w:val="0"/>
              <w:marBottom w:val="0"/>
              <w:divBdr>
                <w:top w:val="none" w:sz="0" w:space="0" w:color="auto"/>
                <w:left w:val="none" w:sz="0" w:space="0" w:color="auto"/>
                <w:bottom w:val="none" w:sz="0" w:space="0" w:color="auto"/>
                <w:right w:val="none" w:sz="0" w:space="0" w:color="auto"/>
              </w:divBdr>
            </w:div>
            <w:div w:id="1663194482">
              <w:marLeft w:val="0"/>
              <w:marRight w:val="0"/>
              <w:marTop w:val="0"/>
              <w:marBottom w:val="0"/>
              <w:divBdr>
                <w:top w:val="none" w:sz="0" w:space="0" w:color="auto"/>
                <w:left w:val="none" w:sz="0" w:space="0" w:color="auto"/>
                <w:bottom w:val="none" w:sz="0" w:space="0" w:color="auto"/>
                <w:right w:val="none" w:sz="0" w:space="0" w:color="auto"/>
              </w:divBdr>
            </w:div>
            <w:div w:id="151412279">
              <w:marLeft w:val="0"/>
              <w:marRight w:val="0"/>
              <w:marTop w:val="0"/>
              <w:marBottom w:val="0"/>
              <w:divBdr>
                <w:top w:val="none" w:sz="0" w:space="0" w:color="auto"/>
                <w:left w:val="none" w:sz="0" w:space="0" w:color="auto"/>
                <w:bottom w:val="none" w:sz="0" w:space="0" w:color="auto"/>
                <w:right w:val="none" w:sz="0" w:space="0" w:color="auto"/>
              </w:divBdr>
            </w:div>
            <w:div w:id="2073038737">
              <w:marLeft w:val="0"/>
              <w:marRight w:val="0"/>
              <w:marTop w:val="0"/>
              <w:marBottom w:val="0"/>
              <w:divBdr>
                <w:top w:val="none" w:sz="0" w:space="0" w:color="auto"/>
                <w:left w:val="none" w:sz="0" w:space="0" w:color="auto"/>
                <w:bottom w:val="none" w:sz="0" w:space="0" w:color="auto"/>
                <w:right w:val="none" w:sz="0" w:space="0" w:color="auto"/>
              </w:divBdr>
            </w:div>
            <w:div w:id="790903184">
              <w:marLeft w:val="0"/>
              <w:marRight w:val="0"/>
              <w:marTop w:val="0"/>
              <w:marBottom w:val="0"/>
              <w:divBdr>
                <w:top w:val="none" w:sz="0" w:space="0" w:color="auto"/>
                <w:left w:val="none" w:sz="0" w:space="0" w:color="auto"/>
                <w:bottom w:val="none" w:sz="0" w:space="0" w:color="auto"/>
                <w:right w:val="none" w:sz="0" w:space="0" w:color="auto"/>
              </w:divBdr>
            </w:div>
            <w:div w:id="1782257469">
              <w:marLeft w:val="0"/>
              <w:marRight w:val="0"/>
              <w:marTop w:val="0"/>
              <w:marBottom w:val="0"/>
              <w:divBdr>
                <w:top w:val="none" w:sz="0" w:space="0" w:color="auto"/>
                <w:left w:val="none" w:sz="0" w:space="0" w:color="auto"/>
                <w:bottom w:val="none" w:sz="0" w:space="0" w:color="auto"/>
                <w:right w:val="none" w:sz="0" w:space="0" w:color="auto"/>
              </w:divBdr>
            </w:div>
            <w:div w:id="24185463">
              <w:marLeft w:val="0"/>
              <w:marRight w:val="0"/>
              <w:marTop w:val="0"/>
              <w:marBottom w:val="0"/>
              <w:divBdr>
                <w:top w:val="none" w:sz="0" w:space="0" w:color="auto"/>
                <w:left w:val="none" w:sz="0" w:space="0" w:color="auto"/>
                <w:bottom w:val="none" w:sz="0" w:space="0" w:color="auto"/>
                <w:right w:val="none" w:sz="0" w:space="0" w:color="auto"/>
              </w:divBdr>
            </w:div>
            <w:div w:id="344131683">
              <w:marLeft w:val="0"/>
              <w:marRight w:val="0"/>
              <w:marTop w:val="0"/>
              <w:marBottom w:val="0"/>
              <w:divBdr>
                <w:top w:val="none" w:sz="0" w:space="0" w:color="auto"/>
                <w:left w:val="none" w:sz="0" w:space="0" w:color="auto"/>
                <w:bottom w:val="none" w:sz="0" w:space="0" w:color="auto"/>
                <w:right w:val="none" w:sz="0" w:space="0" w:color="auto"/>
              </w:divBdr>
            </w:div>
            <w:div w:id="1503663437">
              <w:marLeft w:val="0"/>
              <w:marRight w:val="0"/>
              <w:marTop w:val="0"/>
              <w:marBottom w:val="0"/>
              <w:divBdr>
                <w:top w:val="none" w:sz="0" w:space="0" w:color="auto"/>
                <w:left w:val="none" w:sz="0" w:space="0" w:color="auto"/>
                <w:bottom w:val="none" w:sz="0" w:space="0" w:color="auto"/>
                <w:right w:val="none" w:sz="0" w:space="0" w:color="auto"/>
              </w:divBdr>
            </w:div>
            <w:div w:id="840047718">
              <w:marLeft w:val="0"/>
              <w:marRight w:val="0"/>
              <w:marTop w:val="0"/>
              <w:marBottom w:val="0"/>
              <w:divBdr>
                <w:top w:val="none" w:sz="0" w:space="0" w:color="auto"/>
                <w:left w:val="none" w:sz="0" w:space="0" w:color="auto"/>
                <w:bottom w:val="none" w:sz="0" w:space="0" w:color="auto"/>
                <w:right w:val="none" w:sz="0" w:space="0" w:color="auto"/>
              </w:divBdr>
            </w:div>
            <w:div w:id="409088043">
              <w:marLeft w:val="0"/>
              <w:marRight w:val="0"/>
              <w:marTop w:val="0"/>
              <w:marBottom w:val="0"/>
              <w:divBdr>
                <w:top w:val="none" w:sz="0" w:space="0" w:color="auto"/>
                <w:left w:val="none" w:sz="0" w:space="0" w:color="auto"/>
                <w:bottom w:val="none" w:sz="0" w:space="0" w:color="auto"/>
                <w:right w:val="none" w:sz="0" w:space="0" w:color="auto"/>
              </w:divBdr>
            </w:div>
            <w:div w:id="1966736087">
              <w:marLeft w:val="0"/>
              <w:marRight w:val="0"/>
              <w:marTop w:val="0"/>
              <w:marBottom w:val="0"/>
              <w:divBdr>
                <w:top w:val="none" w:sz="0" w:space="0" w:color="auto"/>
                <w:left w:val="none" w:sz="0" w:space="0" w:color="auto"/>
                <w:bottom w:val="none" w:sz="0" w:space="0" w:color="auto"/>
                <w:right w:val="none" w:sz="0" w:space="0" w:color="auto"/>
              </w:divBdr>
            </w:div>
            <w:div w:id="1929343356">
              <w:marLeft w:val="0"/>
              <w:marRight w:val="0"/>
              <w:marTop w:val="0"/>
              <w:marBottom w:val="0"/>
              <w:divBdr>
                <w:top w:val="none" w:sz="0" w:space="0" w:color="auto"/>
                <w:left w:val="none" w:sz="0" w:space="0" w:color="auto"/>
                <w:bottom w:val="none" w:sz="0" w:space="0" w:color="auto"/>
                <w:right w:val="none" w:sz="0" w:space="0" w:color="auto"/>
              </w:divBdr>
            </w:div>
            <w:div w:id="1142885249">
              <w:marLeft w:val="0"/>
              <w:marRight w:val="0"/>
              <w:marTop w:val="0"/>
              <w:marBottom w:val="0"/>
              <w:divBdr>
                <w:top w:val="none" w:sz="0" w:space="0" w:color="auto"/>
                <w:left w:val="none" w:sz="0" w:space="0" w:color="auto"/>
                <w:bottom w:val="none" w:sz="0" w:space="0" w:color="auto"/>
                <w:right w:val="none" w:sz="0" w:space="0" w:color="auto"/>
              </w:divBdr>
            </w:div>
            <w:div w:id="1526285531">
              <w:marLeft w:val="0"/>
              <w:marRight w:val="0"/>
              <w:marTop w:val="0"/>
              <w:marBottom w:val="0"/>
              <w:divBdr>
                <w:top w:val="none" w:sz="0" w:space="0" w:color="auto"/>
                <w:left w:val="none" w:sz="0" w:space="0" w:color="auto"/>
                <w:bottom w:val="none" w:sz="0" w:space="0" w:color="auto"/>
                <w:right w:val="none" w:sz="0" w:space="0" w:color="auto"/>
              </w:divBdr>
            </w:div>
            <w:div w:id="819729281">
              <w:marLeft w:val="0"/>
              <w:marRight w:val="0"/>
              <w:marTop w:val="0"/>
              <w:marBottom w:val="0"/>
              <w:divBdr>
                <w:top w:val="none" w:sz="0" w:space="0" w:color="auto"/>
                <w:left w:val="none" w:sz="0" w:space="0" w:color="auto"/>
                <w:bottom w:val="none" w:sz="0" w:space="0" w:color="auto"/>
                <w:right w:val="none" w:sz="0" w:space="0" w:color="auto"/>
              </w:divBdr>
            </w:div>
            <w:div w:id="1363936933">
              <w:marLeft w:val="0"/>
              <w:marRight w:val="0"/>
              <w:marTop w:val="0"/>
              <w:marBottom w:val="0"/>
              <w:divBdr>
                <w:top w:val="none" w:sz="0" w:space="0" w:color="auto"/>
                <w:left w:val="none" w:sz="0" w:space="0" w:color="auto"/>
                <w:bottom w:val="none" w:sz="0" w:space="0" w:color="auto"/>
                <w:right w:val="none" w:sz="0" w:space="0" w:color="auto"/>
              </w:divBdr>
            </w:div>
            <w:div w:id="1718242726">
              <w:marLeft w:val="0"/>
              <w:marRight w:val="0"/>
              <w:marTop w:val="0"/>
              <w:marBottom w:val="0"/>
              <w:divBdr>
                <w:top w:val="none" w:sz="0" w:space="0" w:color="auto"/>
                <w:left w:val="none" w:sz="0" w:space="0" w:color="auto"/>
                <w:bottom w:val="none" w:sz="0" w:space="0" w:color="auto"/>
                <w:right w:val="none" w:sz="0" w:space="0" w:color="auto"/>
              </w:divBdr>
            </w:div>
            <w:div w:id="1724400294">
              <w:marLeft w:val="0"/>
              <w:marRight w:val="0"/>
              <w:marTop w:val="0"/>
              <w:marBottom w:val="0"/>
              <w:divBdr>
                <w:top w:val="none" w:sz="0" w:space="0" w:color="auto"/>
                <w:left w:val="none" w:sz="0" w:space="0" w:color="auto"/>
                <w:bottom w:val="none" w:sz="0" w:space="0" w:color="auto"/>
                <w:right w:val="none" w:sz="0" w:space="0" w:color="auto"/>
              </w:divBdr>
            </w:div>
            <w:div w:id="39937609">
              <w:marLeft w:val="0"/>
              <w:marRight w:val="0"/>
              <w:marTop w:val="0"/>
              <w:marBottom w:val="0"/>
              <w:divBdr>
                <w:top w:val="none" w:sz="0" w:space="0" w:color="auto"/>
                <w:left w:val="none" w:sz="0" w:space="0" w:color="auto"/>
                <w:bottom w:val="none" w:sz="0" w:space="0" w:color="auto"/>
                <w:right w:val="none" w:sz="0" w:space="0" w:color="auto"/>
              </w:divBdr>
            </w:div>
            <w:div w:id="370886560">
              <w:marLeft w:val="0"/>
              <w:marRight w:val="0"/>
              <w:marTop w:val="0"/>
              <w:marBottom w:val="0"/>
              <w:divBdr>
                <w:top w:val="none" w:sz="0" w:space="0" w:color="auto"/>
                <w:left w:val="none" w:sz="0" w:space="0" w:color="auto"/>
                <w:bottom w:val="none" w:sz="0" w:space="0" w:color="auto"/>
                <w:right w:val="none" w:sz="0" w:space="0" w:color="auto"/>
              </w:divBdr>
            </w:div>
            <w:div w:id="1595162867">
              <w:marLeft w:val="0"/>
              <w:marRight w:val="0"/>
              <w:marTop w:val="0"/>
              <w:marBottom w:val="0"/>
              <w:divBdr>
                <w:top w:val="none" w:sz="0" w:space="0" w:color="auto"/>
                <w:left w:val="none" w:sz="0" w:space="0" w:color="auto"/>
                <w:bottom w:val="none" w:sz="0" w:space="0" w:color="auto"/>
                <w:right w:val="none" w:sz="0" w:space="0" w:color="auto"/>
              </w:divBdr>
            </w:div>
            <w:div w:id="1011490592">
              <w:marLeft w:val="0"/>
              <w:marRight w:val="0"/>
              <w:marTop w:val="0"/>
              <w:marBottom w:val="0"/>
              <w:divBdr>
                <w:top w:val="none" w:sz="0" w:space="0" w:color="auto"/>
                <w:left w:val="none" w:sz="0" w:space="0" w:color="auto"/>
                <w:bottom w:val="none" w:sz="0" w:space="0" w:color="auto"/>
                <w:right w:val="none" w:sz="0" w:space="0" w:color="auto"/>
              </w:divBdr>
            </w:div>
            <w:div w:id="424229672">
              <w:marLeft w:val="0"/>
              <w:marRight w:val="0"/>
              <w:marTop w:val="0"/>
              <w:marBottom w:val="0"/>
              <w:divBdr>
                <w:top w:val="none" w:sz="0" w:space="0" w:color="auto"/>
                <w:left w:val="none" w:sz="0" w:space="0" w:color="auto"/>
                <w:bottom w:val="none" w:sz="0" w:space="0" w:color="auto"/>
                <w:right w:val="none" w:sz="0" w:space="0" w:color="auto"/>
              </w:divBdr>
            </w:div>
            <w:div w:id="107357140">
              <w:marLeft w:val="0"/>
              <w:marRight w:val="0"/>
              <w:marTop w:val="0"/>
              <w:marBottom w:val="0"/>
              <w:divBdr>
                <w:top w:val="none" w:sz="0" w:space="0" w:color="auto"/>
                <w:left w:val="none" w:sz="0" w:space="0" w:color="auto"/>
                <w:bottom w:val="none" w:sz="0" w:space="0" w:color="auto"/>
                <w:right w:val="none" w:sz="0" w:space="0" w:color="auto"/>
              </w:divBdr>
            </w:div>
            <w:div w:id="159741178">
              <w:marLeft w:val="0"/>
              <w:marRight w:val="0"/>
              <w:marTop w:val="0"/>
              <w:marBottom w:val="0"/>
              <w:divBdr>
                <w:top w:val="none" w:sz="0" w:space="0" w:color="auto"/>
                <w:left w:val="none" w:sz="0" w:space="0" w:color="auto"/>
                <w:bottom w:val="none" w:sz="0" w:space="0" w:color="auto"/>
                <w:right w:val="none" w:sz="0" w:space="0" w:color="auto"/>
              </w:divBdr>
            </w:div>
            <w:div w:id="1146774198">
              <w:marLeft w:val="0"/>
              <w:marRight w:val="0"/>
              <w:marTop w:val="0"/>
              <w:marBottom w:val="0"/>
              <w:divBdr>
                <w:top w:val="none" w:sz="0" w:space="0" w:color="auto"/>
                <w:left w:val="none" w:sz="0" w:space="0" w:color="auto"/>
                <w:bottom w:val="none" w:sz="0" w:space="0" w:color="auto"/>
                <w:right w:val="none" w:sz="0" w:space="0" w:color="auto"/>
              </w:divBdr>
            </w:div>
            <w:div w:id="1947468689">
              <w:marLeft w:val="0"/>
              <w:marRight w:val="0"/>
              <w:marTop w:val="0"/>
              <w:marBottom w:val="0"/>
              <w:divBdr>
                <w:top w:val="none" w:sz="0" w:space="0" w:color="auto"/>
                <w:left w:val="none" w:sz="0" w:space="0" w:color="auto"/>
                <w:bottom w:val="none" w:sz="0" w:space="0" w:color="auto"/>
                <w:right w:val="none" w:sz="0" w:space="0" w:color="auto"/>
              </w:divBdr>
            </w:div>
            <w:div w:id="1697806958">
              <w:marLeft w:val="0"/>
              <w:marRight w:val="0"/>
              <w:marTop w:val="0"/>
              <w:marBottom w:val="0"/>
              <w:divBdr>
                <w:top w:val="none" w:sz="0" w:space="0" w:color="auto"/>
                <w:left w:val="none" w:sz="0" w:space="0" w:color="auto"/>
                <w:bottom w:val="none" w:sz="0" w:space="0" w:color="auto"/>
                <w:right w:val="none" w:sz="0" w:space="0" w:color="auto"/>
              </w:divBdr>
            </w:div>
            <w:div w:id="2027250709">
              <w:marLeft w:val="0"/>
              <w:marRight w:val="0"/>
              <w:marTop w:val="0"/>
              <w:marBottom w:val="0"/>
              <w:divBdr>
                <w:top w:val="none" w:sz="0" w:space="0" w:color="auto"/>
                <w:left w:val="none" w:sz="0" w:space="0" w:color="auto"/>
                <w:bottom w:val="none" w:sz="0" w:space="0" w:color="auto"/>
                <w:right w:val="none" w:sz="0" w:space="0" w:color="auto"/>
              </w:divBdr>
            </w:div>
            <w:div w:id="474641143">
              <w:marLeft w:val="0"/>
              <w:marRight w:val="0"/>
              <w:marTop w:val="0"/>
              <w:marBottom w:val="0"/>
              <w:divBdr>
                <w:top w:val="none" w:sz="0" w:space="0" w:color="auto"/>
                <w:left w:val="none" w:sz="0" w:space="0" w:color="auto"/>
                <w:bottom w:val="none" w:sz="0" w:space="0" w:color="auto"/>
                <w:right w:val="none" w:sz="0" w:space="0" w:color="auto"/>
              </w:divBdr>
            </w:div>
            <w:div w:id="422608360">
              <w:marLeft w:val="0"/>
              <w:marRight w:val="0"/>
              <w:marTop w:val="0"/>
              <w:marBottom w:val="0"/>
              <w:divBdr>
                <w:top w:val="none" w:sz="0" w:space="0" w:color="auto"/>
                <w:left w:val="none" w:sz="0" w:space="0" w:color="auto"/>
                <w:bottom w:val="none" w:sz="0" w:space="0" w:color="auto"/>
                <w:right w:val="none" w:sz="0" w:space="0" w:color="auto"/>
              </w:divBdr>
            </w:div>
            <w:div w:id="1795370454">
              <w:marLeft w:val="0"/>
              <w:marRight w:val="0"/>
              <w:marTop w:val="0"/>
              <w:marBottom w:val="0"/>
              <w:divBdr>
                <w:top w:val="none" w:sz="0" w:space="0" w:color="auto"/>
                <w:left w:val="none" w:sz="0" w:space="0" w:color="auto"/>
                <w:bottom w:val="none" w:sz="0" w:space="0" w:color="auto"/>
                <w:right w:val="none" w:sz="0" w:space="0" w:color="auto"/>
              </w:divBdr>
            </w:div>
            <w:div w:id="219943842">
              <w:marLeft w:val="0"/>
              <w:marRight w:val="0"/>
              <w:marTop w:val="0"/>
              <w:marBottom w:val="0"/>
              <w:divBdr>
                <w:top w:val="none" w:sz="0" w:space="0" w:color="auto"/>
                <w:left w:val="none" w:sz="0" w:space="0" w:color="auto"/>
                <w:bottom w:val="none" w:sz="0" w:space="0" w:color="auto"/>
                <w:right w:val="none" w:sz="0" w:space="0" w:color="auto"/>
              </w:divBdr>
            </w:div>
            <w:div w:id="1043094205">
              <w:marLeft w:val="0"/>
              <w:marRight w:val="0"/>
              <w:marTop w:val="0"/>
              <w:marBottom w:val="0"/>
              <w:divBdr>
                <w:top w:val="none" w:sz="0" w:space="0" w:color="auto"/>
                <w:left w:val="none" w:sz="0" w:space="0" w:color="auto"/>
                <w:bottom w:val="none" w:sz="0" w:space="0" w:color="auto"/>
                <w:right w:val="none" w:sz="0" w:space="0" w:color="auto"/>
              </w:divBdr>
            </w:div>
            <w:div w:id="953974004">
              <w:marLeft w:val="0"/>
              <w:marRight w:val="0"/>
              <w:marTop w:val="0"/>
              <w:marBottom w:val="0"/>
              <w:divBdr>
                <w:top w:val="none" w:sz="0" w:space="0" w:color="auto"/>
                <w:left w:val="none" w:sz="0" w:space="0" w:color="auto"/>
                <w:bottom w:val="none" w:sz="0" w:space="0" w:color="auto"/>
                <w:right w:val="none" w:sz="0" w:space="0" w:color="auto"/>
              </w:divBdr>
            </w:div>
            <w:div w:id="1478762320">
              <w:marLeft w:val="0"/>
              <w:marRight w:val="0"/>
              <w:marTop w:val="0"/>
              <w:marBottom w:val="0"/>
              <w:divBdr>
                <w:top w:val="none" w:sz="0" w:space="0" w:color="auto"/>
                <w:left w:val="none" w:sz="0" w:space="0" w:color="auto"/>
                <w:bottom w:val="none" w:sz="0" w:space="0" w:color="auto"/>
                <w:right w:val="none" w:sz="0" w:space="0" w:color="auto"/>
              </w:divBdr>
            </w:div>
            <w:div w:id="1372338619">
              <w:marLeft w:val="0"/>
              <w:marRight w:val="0"/>
              <w:marTop w:val="0"/>
              <w:marBottom w:val="0"/>
              <w:divBdr>
                <w:top w:val="none" w:sz="0" w:space="0" w:color="auto"/>
                <w:left w:val="none" w:sz="0" w:space="0" w:color="auto"/>
                <w:bottom w:val="none" w:sz="0" w:space="0" w:color="auto"/>
                <w:right w:val="none" w:sz="0" w:space="0" w:color="auto"/>
              </w:divBdr>
            </w:div>
            <w:div w:id="1163469734">
              <w:marLeft w:val="0"/>
              <w:marRight w:val="0"/>
              <w:marTop w:val="0"/>
              <w:marBottom w:val="0"/>
              <w:divBdr>
                <w:top w:val="none" w:sz="0" w:space="0" w:color="auto"/>
                <w:left w:val="none" w:sz="0" w:space="0" w:color="auto"/>
                <w:bottom w:val="none" w:sz="0" w:space="0" w:color="auto"/>
                <w:right w:val="none" w:sz="0" w:space="0" w:color="auto"/>
              </w:divBdr>
            </w:div>
            <w:div w:id="687297834">
              <w:marLeft w:val="0"/>
              <w:marRight w:val="0"/>
              <w:marTop w:val="0"/>
              <w:marBottom w:val="0"/>
              <w:divBdr>
                <w:top w:val="none" w:sz="0" w:space="0" w:color="auto"/>
                <w:left w:val="none" w:sz="0" w:space="0" w:color="auto"/>
                <w:bottom w:val="none" w:sz="0" w:space="0" w:color="auto"/>
                <w:right w:val="none" w:sz="0" w:space="0" w:color="auto"/>
              </w:divBdr>
            </w:div>
            <w:div w:id="1321039351">
              <w:marLeft w:val="0"/>
              <w:marRight w:val="0"/>
              <w:marTop w:val="0"/>
              <w:marBottom w:val="0"/>
              <w:divBdr>
                <w:top w:val="none" w:sz="0" w:space="0" w:color="auto"/>
                <w:left w:val="none" w:sz="0" w:space="0" w:color="auto"/>
                <w:bottom w:val="none" w:sz="0" w:space="0" w:color="auto"/>
                <w:right w:val="none" w:sz="0" w:space="0" w:color="auto"/>
              </w:divBdr>
            </w:div>
            <w:div w:id="941032860">
              <w:marLeft w:val="0"/>
              <w:marRight w:val="0"/>
              <w:marTop w:val="0"/>
              <w:marBottom w:val="0"/>
              <w:divBdr>
                <w:top w:val="none" w:sz="0" w:space="0" w:color="auto"/>
                <w:left w:val="none" w:sz="0" w:space="0" w:color="auto"/>
                <w:bottom w:val="none" w:sz="0" w:space="0" w:color="auto"/>
                <w:right w:val="none" w:sz="0" w:space="0" w:color="auto"/>
              </w:divBdr>
            </w:div>
            <w:div w:id="753165803">
              <w:marLeft w:val="0"/>
              <w:marRight w:val="0"/>
              <w:marTop w:val="0"/>
              <w:marBottom w:val="0"/>
              <w:divBdr>
                <w:top w:val="none" w:sz="0" w:space="0" w:color="auto"/>
                <w:left w:val="none" w:sz="0" w:space="0" w:color="auto"/>
                <w:bottom w:val="none" w:sz="0" w:space="0" w:color="auto"/>
                <w:right w:val="none" w:sz="0" w:space="0" w:color="auto"/>
              </w:divBdr>
            </w:div>
            <w:div w:id="541483025">
              <w:marLeft w:val="0"/>
              <w:marRight w:val="0"/>
              <w:marTop w:val="0"/>
              <w:marBottom w:val="0"/>
              <w:divBdr>
                <w:top w:val="none" w:sz="0" w:space="0" w:color="auto"/>
                <w:left w:val="none" w:sz="0" w:space="0" w:color="auto"/>
                <w:bottom w:val="none" w:sz="0" w:space="0" w:color="auto"/>
                <w:right w:val="none" w:sz="0" w:space="0" w:color="auto"/>
              </w:divBdr>
            </w:div>
            <w:div w:id="124742049">
              <w:marLeft w:val="0"/>
              <w:marRight w:val="0"/>
              <w:marTop w:val="0"/>
              <w:marBottom w:val="0"/>
              <w:divBdr>
                <w:top w:val="none" w:sz="0" w:space="0" w:color="auto"/>
                <w:left w:val="none" w:sz="0" w:space="0" w:color="auto"/>
                <w:bottom w:val="none" w:sz="0" w:space="0" w:color="auto"/>
                <w:right w:val="none" w:sz="0" w:space="0" w:color="auto"/>
              </w:divBdr>
            </w:div>
            <w:div w:id="2111268898">
              <w:marLeft w:val="0"/>
              <w:marRight w:val="0"/>
              <w:marTop w:val="0"/>
              <w:marBottom w:val="0"/>
              <w:divBdr>
                <w:top w:val="none" w:sz="0" w:space="0" w:color="auto"/>
                <w:left w:val="none" w:sz="0" w:space="0" w:color="auto"/>
                <w:bottom w:val="none" w:sz="0" w:space="0" w:color="auto"/>
                <w:right w:val="none" w:sz="0" w:space="0" w:color="auto"/>
              </w:divBdr>
            </w:div>
            <w:div w:id="1953440125">
              <w:marLeft w:val="0"/>
              <w:marRight w:val="0"/>
              <w:marTop w:val="0"/>
              <w:marBottom w:val="0"/>
              <w:divBdr>
                <w:top w:val="none" w:sz="0" w:space="0" w:color="auto"/>
                <w:left w:val="none" w:sz="0" w:space="0" w:color="auto"/>
                <w:bottom w:val="none" w:sz="0" w:space="0" w:color="auto"/>
                <w:right w:val="none" w:sz="0" w:space="0" w:color="auto"/>
              </w:divBdr>
            </w:div>
            <w:div w:id="1016691512">
              <w:marLeft w:val="0"/>
              <w:marRight w:val="0"/>
              <w:marTop w:val="0"/>
              <w:marBottom w:val="0"/>
              <w:divBdr>
                <w:top w:val="none" w:sz="0" w:space="0" w:color="auto"/>
                <w:left w:val="none" w:sz="0" w:space="0" w:color="auto"/>
                <w:bottom w:val="none" w:sz="0" w:space="0" w:color="auto"/>
                <w:right w:val="none" w:sz="0" w:space="0" w:color="auto"/>
              </w:divBdr>
            </w:div>
            <w:div w:id="860357790">
              <w:marLeft w:val="0"/>
              <w:marRight w:val="0"/>
              <w:marTop w:val="0"/>
              <w:marBottom w:val="0"/>
              <w:divBdr>
                <w:top w:val="none" w:sz="0" w:space="0" w:color="auto"/>
                <w:left w:val="none" w:sz="0" w:space="0" w:color="auto"/>
                <w:bottom w:val="none" w:sz="0" w:space="0" w:color="auto"/>
                <w:right w:val="none" w:sz="0" w:space="0" w:color="auto"/>
              </w:divBdr>
            </w:div>
            <w:div w:id="399448232">
              <w:marLeft w:val="0"/>
              <w:marRight w:val="0"/>
              <w:marTop w:val="0"/>
              <w:marBottom w:val="0"/>
              <w:divBdr>
                <w:top w:val="none" w:sz="0" w:space="0" w:color="auto"/>
                <w:left w:val="none" w:sz="0" w:space="0" w:color="auto"/>
                <w:bottom w:val="none" w:sz="0" w:space="0" w:color="auto"/>
                <w:right w:val="none" w:sz="0" w:space="0" w:color="auto"/>
              </w:divBdr>
            </w:div>
            <w:div w:id="1975851">
              <w:marLeft w:val="0"/>
              <w:marRight w:val="0"/>
              <w:marTop w:val="0"/>
              <w:marBottom w:val="0"/>
              <w:divBdr>
                <w:top w:val="none" w:sz="0" w:space="0" w:color="auto"/>
                <w:left w:val="none" w:sz="0" w:space="0" w:color="auto"/>
                <w:bottom w:val="none" w:sz="0" w:space="0" w:color="auto"/>
                <w:right w:val="none" w:sz="0" w:space="0" w:color="auto"/>
              </w:divBdr>
            </w:div>
            <w:div w:id="1620409492">
              <w:marLeft w:val="0"/>
              <w:marRight w:val="0"/>
              <w:marTop w:val="0"/>
              <w:marBottom w:val="0"/>
              <w:divBdr>
                <w:top w:val="none" w:sz="0" w:space="0" w:color="auto"/>
                <w:left w:val="none" w:sz="0" w:space="0" w:color="auto"/>
                <w:bottom w:val="none" w:sz="0" w:space="0" w:color="auto"/>
                <w:right w:val="none" w:sz="0" w:space="0" w:color="auto"/>
              </w:divBdr>
            </w:div>
            <w:div w:id="1790127581">
              <w:marLeft w:val="0"/>
              <w:marRight w:val="0"/>
              <w:marTop w:val="0"/>
              <w:marBottom w:val="0"/>
              <w:divBdr>
                <w:top w:val="none" w:sz="0" w:space="0" w:color="auto"/>
                <w:left w:val="none" w:sz="0" w:space="0" w:color="auto"/>
                <w:bottom w:val="none" w:sz="0" w:space="0" w:color="auto"/>
                <w:right w:val="none" w:sz="0" w:space="0" w:color="auto"/>
              </w:divBdr>
            </w:div>
            <w:div w:id="264462396">
              <w:marLeft w:val="0"/>
              <w:marRight w:val="0"/>
              <w:marTop w:val="0"/>
              <w:marBottom w:val="0"/>
              <w:divBdr>
                <w:top w:val="none" w:sz="0" w:space="0" w:color="auto"/>
                <w:left w:val="none" w:sz="0" w:space="0" w:color="auto"/>
                <w:bottom w:val="none" w:sz="0" w:space="0" w:color="auto"/>
                <w:right w:val="none" w:sz="0" w:space="0" w:color="auto"/>
              </w:divBdr>
            </w:div>
            <w:div w:id="220135609">
              <w:marLeft w:val="0"/>
              <w:marRight w:val="0"/>
              <w:marTop w:val="0"/>
              <w:marBottom w:val="0"/>
              <w:divBdr>
                <w:top w:val="none" w:sz="0" w:space="0" w:color="auto"/>
                <w:left w:val="none" w:sz="0" w:space="0" w:color="auto"/>
                <w:bottom w:val="none" w:sz="0" w:space="0" w:color="auto"/>
                <w:right w:val="none" w:sz="0" w:space="0" w:color="auto"/>
              </w:divBdr>
            </w:div>
            <w:div w:id="1245458088">
              <w:marLeft w:val="0"/>
              <w:marRight w:val="0"/>
              <w:marTop w:val="0"/>
              <w:marBottom w:val="0"/>
              <w:divBdr>
                <w:top w:val="none" w:sz="0" w:space="0" w:color="auto"/>
                <w:left w:val="none" w:sz="0" w:space="0" w:color="auto"/>
                <w:bottom w:val="none" w:sz="0" w:space="0" w:color="auto"/>
                <w:right w:val="none" w:sz="0" w:space="0" w:color="auto"/>
              </w:divBdr>
            </w:div>
            <w:div w:id="167910598">
              <w:marLeft w:val="0"/>
              <w:marRight w:val="0"/>
              <w:marTop w:val="0"/>
              <w:marBottom w:val="0"/>
              <w:divBdr>
                <w:top w:val="none" w:sz="0" w:space="0" w:color="auto"/>
                <w:left w:val="none" w:sz="0" w:space="0" w:color="auto"/>
                <w:bottom w:val="none" w:sz="0" w:space="0" w:color="auto"/>
                <w:right w:val="none" w:sz="0" w:space="0" w:color="auto"/>
              </w:divBdr>
            </w:div>
            <w:div w:id="19576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11224</TotalTime>
  <Pages>10</Pages>
  <Words>7315</Words>
  <Characters>44771</Characters>
  <Application>Microsoft Office Word</Application>
  <DocSecurity>0</DocSecurity>
  <Lines>877</Lines>
  <Paragraphs>215</Paragraphs>
  <ScaleCrop>false</ScaleCrop>
  <Company/>
  <LinksUpToDate>false</LinksUpToDate>
  <CharactersWithSpaces>51871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Tong</dc:creator>
  <cp:keywords/>
  <dc:description/>
  <cp:lastModifiedBy>Yu, Tong</cp:lastModifiedBy>
  <cp:revision>663</cp:revision>
  <dcterms:created xsi:type="dcterms:W3CDTF">2024-08-20T15:17:00Z</dcterms:created>
  <dcterms:modified xsi:type="dcterms:W3CDTF">2024-08-28T14:42:00Z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id="m5ffkQAc"/&gt;&lt;style id="http://www.zotero.org/styles/apa" locale="en-US" hasBibliography="1" bibliographyStyleHasBeenSet="1"/&gt;&lt;prefs&gt;&lt;pref name="fieldType" value="Field"/&gt;&lt;/prefs&gt;&lt;/data&gt;</vt:lpwstr>
  </property>
</Properties>
</file>