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Persian Letter Recognition Test Reports</w:t>
      </w:r>
    </w:p>
    <w:p>
      <w:r>
        <w:t>Printed accuracy changed from 69.53% to 47.98% after modification. Handwritten accuracy changed from 2.62% to 4.62%. The model recognized a smaller share of handwritten images than printed images; rejected recognitions remain in all overall scores.</w:t>
      </w:r>
    </w:p>
    <w:p>
      <w:pPr>
        <w:pStyle w:val="Heading1"/>
      </w:pPr>
      <w:r>
        <w:t>Four test set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936"/>
        <w:gridCol w:w="1512"/>
        <w:gridCol w:w="1872"/>
        <w:gridCol w:w="1800"/>
        <w:gridCol w:w="1872"/>
      </w:tblGrid>
      <w:tr>
        <w:trPr>
          <w:tblHeader/>
          <w:cantSplit/>
        </w:trPr>
        <w:tc>
          <w:tcPr>
            <w:tcW w:type="dxa" w:w="2376"/>
            <w:vAlign w:val="center"/>
            <w:tcMar>
              <w:top w:w="70" w:type="dxa"/>
              <w:left w:w="70" w:type="dxa"/>
              <w:bottom w:w="70" w:type="dxa"/>
              <w:right w:w="70" w:type="dxa"/>
            </w:tcMar>
          </w:tcPr>
          <w:p>
            <w:pPr>
              <w:spacing w:after="40" w:before="40"/>
              <w:jc w:val="left"/>
            </w:pPr>
            <w:r>
              <w:rPr>
                <w:rFonts w:ascii="Arial" w:hAnsi="Arial"/>
                <w:b/>
                <w:color w:val="000000"/>
                <w:sz w:val="20"/>
              </w:rPr>
              <w:t>Dataset</w:t>
            </w:r>
          </w:p>
        </w:tc>
        <w:tc>
          <w:tcPr>
            <w:tcW w:type="dxa" w:w="936"/>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151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180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DS1 printed original</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6,272</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96.33%</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80.47%</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DS1 printed modified</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6,272</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91.52%</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61.58%</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DS2 hand original</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67.74%</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4.68%</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DS2 hand modified</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82.52%</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8.24%</w:t>
            </w:r>
          </w:p>
        </w:tc>
      </w:tr>
    </w:tbl>
    <w:p>
      <w:pPr>
        <w:spacing w:after="0"/>
      </w:pPr>
    </w:p>
    <w:p>
      <w:pPr>
        <w:pStyle w:val="Heading1"/>
      </w:pPr>
      <w:r>
        <w:t>What changed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656"/>
        <w:gridCol w:w="1512"/>
        <w:gridCol w:w="5760"/>
      </w:tblGrid>
      <w:tr>
        <w:trPr>
          <w:tblHeader/>
          <w:cantSplit/>
        </w:trPr>
        <w:tc>
          <w:tcPr>
            <w:tcW w:type="dxa" w:w="1440"/>
            <w:vAlign w:val="center"/>
            <w:tcMar>
              <w:top w:w="70" w:type="dxa"/>
              <w:left w:w="70" w:type="dxa"/>
              <w:bottom w:w="70" w:type="dxa"/>
              <w:right w:w="70" w:type="dxa"/>
            </w:tcMar>
          </w:tcPr>
          <w:p>
            <w:pPr>
              <w:spacing w:after="40" w:before="40"/>
              <w:jc w:val="left"/>
            </w:pPr>
            <w:r>
              <w:rPr>
                <w:rFonts w:ascii="Arial" w:hAnsi="Arial"/>
                <w:b/>
                <w:color w:val="000000"/>
                <w:sz w:val="20"/>
              </w:rPr>
              <w:t>Comparison</w:t>
            </w:r>
          </w:p>
        </w:tc>
        <w:tc>
          <w:tcPr>
            <w:tcW w:type="dxa" w:w="1656"/>
            <w:vAlign w:val="center"/>
            <w:tcMar>
              <w:top w:w="70" w:type="dxa"/>
              <w:left w:w="70" w:type="dxa"/>
              <w:bottom w:w="70" w:type="dxa"/>
              <w:right w:w="70" w:type="dxa"/>
            </w:tcMar>
          </w:tcPr>
          <w:p>
            <w:pPr>
              <w:spacing w:after="40" w:before="40"/>
              <w:jc w:val="center"/>
            </w:pPr>
            <w:r>
              <w:rPr>
                <w:rFonts w:ascii="Arial" w:hAnsi="Arial"/>
                <w:b/>
                <w:color w:val="000000"/>
                <w:sz w:val="20"/>
              </w:rPr>
              <w:t>Accuracy change</w:t>
            </w:r>
          </w:p>
        </w:tc>
        <w:tc>
          <w:tcPr>
            <w:tcW w:type="dxa" w:w="1512"/>
            <w:vAlign w:val="center"/>
            <w:tcMar>
              <w:top w:w="70" w:type="dxa"/>
              <w:left w:w="70" w:type="dxa"/>
              <w:bottom w:w="70" w:type="dxa"/>
              <w:right w:w="70" w:type="dxa"/>
            </w:tcMar>
          </w:tcPr>
          <w:p>
            <w:pPr>
              <w:spacing w:after="40" w:before="40"/>
              <w:jc w:val="center"/>
            </w:pPr>
            <w:r>
              <w:rPr>
                <w:rFonts w:ascii="Arial" w:hAnsi="Arial"/>
                <w:b/>
                <w:color w:val="000000"/>
                <w:sz w:val="20"/>
              </w:rPr>
              <w:t>F1 change</w:t>
            </w:r>
          </w:p>
        </w:tc>
        <w:tc>
          <w:tcPr>
            <w:tcW w:type="dxa" w:w="5760"/>
            <w:vAlign w:val="center"/>
            <w:tcMar>
              <w:top w:w="70" w:type="dxa"/>
              <w:left w:w="70" w:type="dxa"/>
              <w:bottom w:w="70" w:type="dxa"/>
              <w:right w:w="70" w:type="dxa"/>
            </w:tcMar>
          </w:tcPr>
          <w:p>
            <w:pPr>
              <w:spacing w:after="40" w:before="40"/>
              <w:jc w:val="center"/>
            </w:pPr>
            <w:r>
              <w:rPr>
                <w:rFonts w:ascii="Arial" w:hAnsi="Arial"/>
                <w:b/>
                <w:color w:val="000000"/>
                <w:sz w:val="20"/>
              </w:rPr>
              <w:t>Interpretation</w:t>
            </w:r>
          </w:p>
        </w:tc>
      </w:tr>
      <w:tr>
        <w:trPr>
          <w:cantSplit/>
        </w:trPr>
        <w:tc>
          <w:tcPr>
            <w:tcW w:type="dxa" w:w="1440"/>
            <w:vAlign w:val="center"/>
            <w:tcMar>
              <w:top w:w="70" w:type="dxa"/>
              <w:left w:w="70" w:type="dxa"/>
              <w:bottom w:w="70" w:type="dxa"/>
              <w:right w:w="70" w:type="dxa"/>
            </w:tcMar>
          </w:tcPr>
          <w:p>
            <w:pPr>
              <w:spacing w:after="40" w:before="40"/>
              <w:jc w:val="left"/>
            </w:pPr>
            <w:r>
              <w:rPr>
                <w:rFonts w:ascii="Arial" w:hAnsi="Arial"/>
                <w:b w:val="0"/>
                <w:color w:val="000000"/>
                <w:sz w:val="20"/>
              </w:rPr>
              <w:t>Printed</w:t>
            </w:r>
          </w:p>
        </w:tc>
        <w:tc>
          <w:tcPr>
            <w:tcW w:type="dxa" w:w="1656"/>
            <w:vAlign w:val="center"/>
            <w:tcMar>
              <w:top w:w="70" w:type="dxa"/>
              <w:left w:w="70" w:type="dxa"/>
              <w:bottom w:w="70" w:type="dxa"/>
              <w:right w:w="70" w:type="dxa"/>
            </w:tcMar>
          </w:tcPr>
          <w:p>
            <w:pPr>
              <w:spacing w:after="40" w:before="40"/>
              <w:jc w:val="center"/>
            </w:pPr>
            <w:r>
              <w:rPr>
                <w:rFonts w:ascii="Arial" w:hAnsi="Arial"/>
                <w:b w:val="0"/>
                <w:color w:val="000000"/>
                <w:sz w:val="20"/>
              </w:rPr>
              <w:t>-21.56 pp</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-18.89 pp</w:t>
            </w:r>
          </w:p>
        </w:tc>
        <w:tc>
          <w:tcPr>
            <w:tcW w:type="dxa" w:w="5760"/>
            <w:vAlign w:val="center"/>
            <w:tcMar>
              <w:top w:w="70" w:type="dxa"/>
              <w:left w:w="70" w:type="dxa"/>
              <w:bottom w:w="70" w:type="dxa"/>
              <w:right w:w="70" w:type="dxa"/>
            </w:tcMar>
          </w:tcPr>
          <w:p>
            <w:pPr>
              <w:spacing w:after="40" w:before="40"/>
              <w:jc w:val="left"/>
            </w:pPr>
            <w:r>
              <w:rPr>
                <w:rFonts w:ascii="Arial" w:hAnsi="Arial"/>
                <w:b w:val="0"/>
                <w:color w:val="000000"/>
                <w:sz w:val="20"/>
              </w:rPr>
              <w:t>Correct recognition fell by 21.56 percentage points. Modified inputs were rejected in 46.52% of cases.</w:t>
            </w:r>
          </w:p>
        </w:tc>
      </w:tr>
      <w:tr>
        <w:trPr>
          <w:cantSplit/>
        </w:trPr>
        <w:tc>
          <w:tcPr>
            <w:tcW w:type="dxa" w:w="1440"/>
            <w:vAlign w:val="center"/>
            <w:tcMar>
              <w:top w:w="70" w:type="dxa"/>
              <w:left w:w="70" w:type="dxa"/>
              <w:bottom w:w="70" w:type="dxa"/>
              <w:right w:w="70" w:type="dxa"/>
            </w:tcMar>
          </w:tcPr>
          <w:p>
            <w:pPr>
              <w:spacing w:after="40" w:before="40"/>
              <w:jc w:val="left"/>
            </w:pPr>
            <w:r>
              <w:rPr>
                <w:rFonts w:ascii="Arial" w:hAnsi="Arial"/>
                <w:b w:val="0"/>
                <w:color w:val="000000"/>
                <w:sz w:val="20"/>
              </w:rPr>
              <w:t>Handwritten</w:t>
            </w:r>
          </w:p>
        </w:tc>
        <w:tc>
          <w:tcPr>
            <w:tcW w:type="dxa" w:w="1656"/>
            <w:vAlign w:val="center"/>
            <w:tcMar>
              <w:top w:w="70" w:type="dxa"/>
              <w:left w:w="70" w:type="dxa"/>
              <w:bottom w:w="70" w:type="dxa"/>
              <w:right w:w="70" w:type="dxa"/>
            </w:tcMar>
          </w:tcPr>
          <w:p>
            <w:pPr>
              <w:spacing w:after="40" w:before="40"/>
              <w:jc w:val="center"/>
            </w:pPr>
            <w:r>
              <w:rPr>
                <w:rFonts w:ascii="Arial" w:hAnsi="Arial"/>
                <w:b w:val="0"/>
                <w:color w:val="000000"/>
                <w:sz w:val="20"/>
              </w:rPr>
              <w:t>+2.00 pp</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+3.56 pp</w:t>
            </w:r>
          </w:p>
        </w:tc>
        <w:tc>
          <w:tcPr>
            <w:tcW w:type="dxa" w:w="5760"/>
            <w:vAlign w:val="center"/>
            <w:tcMar>
              <w:top w:w="70" w:type="dxa"/>
              <w:left w:w="70" w:type="dxa"/>
              <w:bottom w:w="70" w:type="dxa"/>
              <w:right w:w="70" w:type="dxa"/>
            </w:tcMar>
          </w:tcPr>
          <w:p>
            <w:pPr>
              <w:spacing w:after="40" w:before="40"/>
              <w:jc w:val="left"/>
            </w:pPr>
            <w:r>
              <w:rPr>
                <w:rFonts w:ascii="Arial" w:hAnsi="Arial"/>
                <w:b w:val="0"/>
                <w:color w:val="000000"/>
                <w:sz w:val="20"/>
              </w:rPr>
              <w:t>Correct recognition rose by 2.00 percentage points. Modified inputs were rejected in 93.66% of cases.</w:t>
            </w:r>
          </w:p>
        </w:tc>
      </w:tr>
    </w:tbl>
    <w:p>
      <w:pPr>
        <w:spacing w:after="0"/>
      </w:pPr>
    </w:p>
    <w:p>
      <w:pPr>
        <w:pStyle w:val="Heading1"/>
      </w:pPr>
      <w:r>
        <w:t>Reading the four metrics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8208"/>
      </w:tblGrid>
      <w:tr>
        <w:trPr>
          <w:tblHeader/>
          <w:cantSplit/>
        </w:trPr>
        <w:tc>
          <w:tcPr>
            <w:tcW w:type="dxa" w:w="2160"/>
            <w:vAlign w:val="center"/>
            <w:tcMar>
              <w:top w:w="70" w:type="dxa"/>
              <w:left w:w="70" w:type="dxa"/>
              <w:bottom w:w="70" w:type="dxa"/>
              <w:right w:w="70" w:type="dxa"/>
            </w:tcMar>
          </w:tcPr>
          <w:p>
            <w:pPr>
              <w:spacing w:after="40" w:before="40"/>
              <w:jc w:val="left"/>
            </w:pPr>
            <w:r>
              <w:rPr>
                <w:rFonts w:ascii="Arial" w:hAnsi="Arial"/>
                <w:b/>
                <w:color w:val="000000"/>
                <w:sz w:val="20"/>
              </w:rPr>
              <w:t>Metric</w:t>
            </w:r>
          </w:p>
        </w:tc>
        <w:tc>
          <w:tcPr>
            <w:tcW w:type="dxa" w:w="8208"/>
            <w:vAlign w:val="center"/>
            <w:tcMar>
              <w:top w:w="70" w:type="dxa"/>
              <w:left w:w="70" w:type="dxa"/>
              <w:bottom w:w="70" w:type="dxa"/>
              <w:right w:w="70" w:type="dxa"/>
            </w:tcMar>
          </w:tcPr>
          <w:p>
            <w:pPr>
              <w:spacing w:after="40" w:before="40"/>
              <w:jc w:val="center"/>
            </w:pPr>
            <w:r>
              <w:rPr>
                <w:rFonts w:ascii="Arial" w:hAnsi="Arial"/>
                <w:b/>
                <w:color w:val="000000"/>
                <w:sz w:val="20"/>
              </w:rPr>
              <w:t>Meaning in this test</w:t>
            </w:r>
          </w:p>
        </w:tc>
      </w:tr>
      <w:tr>
        <w:trPr>
          <w:cantSplit/>
        </w:trPr>
        <w:tc>
          <w:tcPr>
            <w:tcW w:type="dxa" w:w="2160"/>
            <w:vAlign w:val="center"/>
            <w:tcMar>
              <w:top w:w="70" w:type="dxa"/>
              <w:left w:w="70" w:type="dxa"/>
              <w:bottom w:w="70" w:type="dxa"/>
              <w:right w:w="70" w:type="dxa"/>
            </w:tcMar>
          </w:tcPr>
          <w:p>
            <w:pPr>
              <w:spacing w:after="40" w:before="40"/>
              <w:jc w:val="left"/>
            </w:pPr>
            <w:r>
              <w:rPr>
                <w:rFonts w:ascii="Arial" w:hAnsi="Arial"/>
                <w:b w:val="0"/>
                <w:color w:val="000000"/>
                <w:sz w:val="20"/>
              </w:rPr>
              <w:t>Accuracy</w:t>
            </w:r>
          </w:p>
        </w:tc>
        <w:tc>
          <w:tcPr>
            <w:tcW w:type="dxa" w:w="8208"/>
            <w:vAlign w:val="center"/>
            <w:tcMar>
              <w:top w:w="70" w:type="dxa"/>
              <w:left w:w="70" w:type="dxa"/>
              <w:bottom w:w="70" w:type="dxa"/>
              <w:right w:w="70" w:type="dxa"/>
            </w:tcMar>
          </w:tcPr>
          <w:p>
            <w:pPr>
              <w:spacing w:after="40" w:before="40"/>
              <w:jc w:val="center"/>
            </w:pPr>
            <w:r>
              <w:rPr>
                <w:rFonts w:ascii="Arial" w:hAnsi="Arial"/>
                <w:b w:val="0"/>
                <w:color w:val="000000"/>
                <w:sz w:val="20"/>
              </w:rPr>
              <w:t>The percentage of all images that received the correct accepted prediction.</w:t>
            </w:r>
          </w:p>
        </w:tc>
      </w:tr>
      <w:tr>
        <w:trPr>
          <w:cantSplit/>
        </w:trPr>
        <w:tc>
          <w:tcPr>
            <w:tcW w:type="dxa" w:w="2160"/>
            <w:vAlign w:val="center"/>
            <w:tcMar>
              <w:top w:w="70" w:type="dxa"/>
              <w:left w:w="70" w:type="dxa"/>
              <w:bottom w:w="70" w:type="dxa"/>
              <w:right w:w="70" w:type="dxa"/>
            </w:tcMar>
          </w:tcPr>
          <w:p>
            <w:pPr>
              <w:spacing w:after="40" w:before="40"/>
              <w:jc w:val="left"/>
            </w:pPr>
            <w:r>
              <w:rPr>
                <w:rFonts w:ascii="Arial" w:hAnsi="Arial"/>
                <w:b w:val="0"/>
                <w:color w:val="000000"/>
                <w:sz w:val="20"/>
              </w:rPr>
              <w:t>Macro precision</w:t>
            </w:r>
          </w:p>
        </w:tc>
        <w:tc>
          <w:tcPr>
            <w:tcW w:type="dxa" w:w="8208"/>
            <w:vAlign w:val="center"/>
            <w:tcMar>
              <w:top w:w="70" w:type="dxa"/>
              <w:left w:w="70" w:type="dxa"/>
              <w:bottom w:w="70" w:type="dxa"/>
              <w:right w:w="70" w:type="dxa"/>
            </w:tcMar>
          </w:tcPr>
          <w:p>
            <w:pPr>
              <w:spacing w:after="40" w:before="40"/>
              <w:jc w:val="center"/>
            </w:pPr>
            <w:r>
              <w:rPr>
                <w:rFonts w:ascii="Arial" w:hAnsi="Arial"/>
                <w:b w:val="0"/>
                <w:color w:val="000000"/>
                <w:sz w:val="20"/>
              </w:rPr>
              <w:t>How often an accepted letter assignment is correct, averaged equally across letters.</w:t>
            </w:r>
          </w:p>
        </w:tc>
      </w:tr>
      <w:tr>
        <w:trPr>
          <w:cantSplit/>
        </w:trPr>
        <w:tc>
          <w:tcPr>
            <w:tcW w:type="dxa" w:w="2160"/>
            <w:vAlign w:val="center"/>
            <w:tcMar>
              <w:top w:w="70" w:type="dxa"/>
              <w:left w:w="70" w:type="dxa"/>
              <w:bottom w:w="70" w:type="dxa"/>
              <w:right w:w="70" w:type="dxa"/>
            </w:tcMar>
          </w:tcPr>
          <w:p>
            <w:pPr>
              <w:spacing w:after="40" w:before="40"/>
              <w:jc w:val="left"/>
            </w:pPr>
            <w:r>
              <w:rPr>
                <w:rFonts w:ascii="Arial" w:hAnsi="Arial"/>
                <w:b w:val="0"/>
                <w:color w:val="000000"/>
                <w:sz w:val="20"/>
              </w:rPr>
              <w:t>Macro recall</w:t>
            </w:r>
          </w:p>
        </w:tc>
        <w:tc>
          <w:tcPr>
            <w:tcW w:type="dxa" w:w="8208"/>
            <w:vAlign w:val="center"/>
            <w:tcMar>
              <w:top w:w="70" w:type="dxa"/>
              <w:left w:w="70" w:type="dxa"/>
              <w:bottom w:w="70" w:type="dxa"/>
              <w:right w:w="70" w:type="dxa"/>
            </w:tcMar>
          </w:tcPr>
          <w:p>
            <w:pPr>
              <w:spacing w:after="40" w:before="40"/>
              <w:jc w:val="left"/>
            </w:pPr>
            <w:r>
              <w:rPr>
                <w:rFonts w:ascii="Arial" w:hAnsi="Arial"/>
                <w:b w:val="0"/>
                <w:color w:val="000000"/>
                <w:sz w:val="20"/>
              </w:rPr>
              <w:t>How many images of each letter are correctly recognized, averaged equally across letters.</w:t>
            </w:r>
          </w:p>
        </w:tc>
      </w:tr>
      <w:tr>
        <w:trPr>
          <w:cantSplit/>
        </w:trPr>
        <w:tc>
          <w:tcPr>
            <w:tcW w:type="dxa" w:w="2160"/>
            <w:vAlign w:val="center"/>
            <w:tcMar>
              <w:top w:w="70" w:type="dxa"/>
              <w:left w:w="70" w:type="dxa"/>
              <w:bottom w:w="70" w:type="dxa"/>
              <w:right w:w="70" w:type="dxa"/>
            </w:tcMar>
          </w:tcPr>
          <w:p>
            <w:pPr>
              <w:spacing w:after="40" w:before="40"/>
              <w:jc w:val="left"/>
            </w:pPr>
            <w:r>
              <w:rPr>
                <w:rFonts w:ascii="Arial" w:hAnsi="Arial"/>
                <w:b w:val="0"/>
                <w:color w:val="000000"/>
                <w:sz w:val="20"/>
              </w:rPr>
              <w:t>Macro F1</w:t>
            </w:r>
          </w:p>
        </w:tc>
        <w:tc>
          <w:tcPr>
            <w:tcW w:type="dxa" w:w="8208"/>
            <w:vAlign w:val="center"/>
            <w:tcMar>
              <w:top w:w="70" w:type="dxa"/>
              <w:left w:w="70" w:type="dxa"/>
              <w:bottom w:w="70" w:type="dxa"/>
              <w:right w:w="70" w:type="dxa"/>
            </w:tcMar>
          </w:tcPr>
          <w:p>
            <w:pPr>
              <w:spacing w:after="40" w:before="40"/>
              <w:jc w:val="center"/>
            </w:pPr>
            <w:r>
              <w:rPr>
                <w:rFonts w:ascii="Arial" w:hAnsi="Arial"/>
                <w:b w:val="0"/>
                <w:color w:val="000000"/>
                <w:sz w:val="20"/>
              </w:rPr>
              <w:t>Balances precision and recall per letter, then averages those F1 scores equally.</w:t>
            </w:r>
          </w:p>
        </w:tc>
      </w:tr>
    </w:tbl>
    <w:p>
      <w:pPr>
        <w:spacing w:after="0"/>
      </w:pPr>
    </w:p>
    <w:p>
      <w:r>
        <w:t>Accuracy and macro recall match because the letter supports are balanced. High precision can coexist with lower accuracy when many inputs are rejected. Use overall accuracy and macro F1 together; accepted-only accuracy describes only the accepted subset.</w:t>
      </w:r>
    </w:p>
    <w:p>
      <w:r>
        <w:br w:type="page"/>
      </w:r>
    </w:p>
    <w:p>
      <w:pPr>
        <w:pStyle w:val="Heading1"/>
      </w:pPr>
      <w:r>
        <w:t>Comparisons using the same original images</w:t>
      </w:r>
    </w:p>
    <w:p>
      <w:r>
        <w:t>Each row compares a modification group with the unmodified versions of those exact images. The script checks source paths, labels, and checksums before forming these pairs. A negative change means reduced accuracy.</w:t>
      </w:r>
    </w:p>
    <w:p>
      <w:pPr>
        <w:pStyle w:val="Heading1"/>
      </w:pPr>
      <w:r>
        <w:t>Printed modification groups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864"/>
        <w:gridCol w:w="1440"/>
        <w:gridCol w:w="1440"/>
        <w:gridCol w:w="1440"/>
        <w:gridCol w:w="1440"/>
        <w:gridCol w:w="1440"/>
      </w:tblGrid>
      <w:tr>
        <w:trPr>
          <w:tblHeader/>
          <w:cantSplit/>
        </w:trPr>
        <w:tc>
          <w:tcPr>
            <w:tcW w:type="dxa" w:w="2304"/>
            <w:vAlign w:val="center"/>
            <w:tcMar>
              <w:top w:w="70" w:type="dxa"/>
              <w:left w:w="70" w:type="dxa"/>
              <w:bottom w:w="70" w:type="dxa"/>
              <w:right w:w="70" w:type="dxa"/>
            </w:tcMar>
          </w:tcPr>
          <w:p>
            <w:pPr>
              <w:spacing w:after="40" w:before="40"/>
              <w:jc w:val="left"/>
            </w:pPr>
            <w:r>
              <w:rPr>
                <w:rFonts w:ascii="Arial" w:hAnsi="Arial"/>
                <w:b/>
                <w:color w:val="000000"/>
                <w:sz w:val="19"/>
              </w:rPr>
              <w:t>Category</w:t>
            </w:r>
          </w:p>
        </w:tc>
        <w:tc>
          <w:tcPr>
            <w:tcW w:type="dxa" w:w="864"/>
            <w:vAlign w:val="center"/>
            <w:tcMar>
              <w:top w:w="70" w:type="dxa"/>
              <w:left w:w="70" w:type="dxa"/>
              <w:bottom w:w="70" w:type="dxa"/>
              <w:right w:w="70" w:type="dxa"/>
            </w:tcMar>
          </w:tcPr>
          <w:p>
            <w:pPr>
              <w:spacing w:after="40" w:before="40"/>
              <w:jc w:val="center"/>
            </w:pPr>
            <w:r>
              <w:rPr>
                <w:rFonts w:ascii="Arial" w:hAnsi="Arial"/>
                <w:b/>
                <w:color w:val="000000"/>
                <w:sz w:val="19"/>
              </w:rPr>
              <w:t>Images</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Original accuracy</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Modified accuracy</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Original F1</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Modified F1</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Accuracy change pp</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Rotation</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5,024</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69.45%</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50.06%</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80.40%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63.12%</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-19.39</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Flip</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320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70.00%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13.12%</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80.18%</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17.51%</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-56.88</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Rotation and flip</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320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69.69%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8.75%</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79.86%</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11.30%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-60.94</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Gaussian blur</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320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70.00%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69.69%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79.49%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78.99%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-0.31</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Brightness and contrast</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288</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69.79%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69.79%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80.12%</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80.06%</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+0.00</w:t>
            </w:r>
          </w:p>
        </w:tc>
      </w:tr>
    </w:tbl>
    <w:p>
      <w:pPr>
        <w:spacing w:after="0"/>
      </w:pPr>
    </w:p>
    <w:p>
      <w:r>
        <w:t>The largest accuracy decrease was rotation and flip: -60.94 percentage points against its matched originals.</w:t>
      </w:r>
    </w:p>
    <w:p>
      <w:pPr>
        <w:pStyle w:val="Heading1"/>
      </w:pPr>
      <w:r>
        <w:t>Handwritten modification groups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864"/>
        <w:gridCol w:w="1440"/>
        <w:gridCol w:w="1440"/>
        <w:gridCol w:w="1440"/>
        <w:gridCol w:w="1440"/>
        <w:gridCol w:w="1440"/>
      </w:tblGrid>
      <w:tr>
        <w:trPr>
          <w:tblHeader/>
          <w:cantSplit/>
        </w:trPr>
        <w:tc>
          <w:tcPr>
            <w:tcW w:type="dxa" w:w="2304"/>
            <w:vAlign w:val="center"/>
            <w:tcMar>
              <w:top w:w="70" w:type="dxa"/>
              <w:left w:w="70" w:type="dxa"/>
              <w:bottom w:w="70" w:type="dxa"/>
              <w:right w:w="70" w:type="dxa"/>
            </w:tcMar>
          </w:tcPr>
          <w:p>
            <w:pPr>
              <w:spacing w:after="40" w:before="40"/>
              <w:jc w:val="left"/>
            </w:pPr>
            <w:r>
              <w:rPr>
                <w:rFonts w:ascii="Arial" w:hAnsi="Arial"/>
                <w:b/>
                <w:color w:val="000000"/>
                <w:sz w:val="19"/>
              </w:rPr>
              <w:t>Category</w:t>
            </w:r>
          </w:p>
        </w:tc>
        <w:tc>
          <w:tcPr>
            <w:tcW w:type="dxa" w:w="864"/>
            <w:vAlign w:val="center"/>
            <w:tcMar>
              <w:top w:w="70" w:type="dxa"/>
              <w:left w:w="70" w:type="dxa"/>
              <w:bottom w:w="70" w:type="dxa"/>
              <w:right w:w="70" w:type="dxa"/>
            </w:tcMar>
          </w:tcPr>
          <w:p>
            <w:pPr>
              <w:spacing w:after="40" w:before="40"/>
              <w:jc w:val="center"/>
            </w:pPr>
            <w:r>
              <w:rPr>
                <w:rFonts w:ascii="Arial" w:hAnsi="Arial"/>
                <w:b/>
                <w:color w:val="000000"/>
                <w:sz w:val="19"/>
              </w:rPr>
              <w:t>Images</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Original accuracy</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Modified accuracy</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Original F1</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Modified F1</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19"/>
              </w:rPr>
              <w:t>Accuracy change pp</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Rotation</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28,800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2.59%</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5.07%</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4.63%</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8.95%</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+2.48</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Flip</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1,600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2.81%</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0.00%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4.86%</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0.00%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-2.81</w:t>
            </w:r>
          </w:p>
        </w:tc>
      </w:tr>
      <w:tr>
        <w:trPr>
          <w:cantSplit/>
        </w:trPr>
        <w:tc>
          <w:tcPr>
            <w:tcW w:type="dxa" w:w="2304"/>
            <w:vAlign w:val="center"/>
            <w:tcMar>
              <w:top w:w="70" w:type="dxa"/>
              <w:left w:w="70" w:type="dxa"/>
              <w:bottom w:w="70" w:type="dxa"/>
              <w:right w:w="70" w:type="dxa"/>
            </w:tcMar>
          </w:tcPr>
          <w:p>
            <w:pPr>
              <w:spacing w:after="40" w:before="40"/>
              <w:jc w:val="left"/>
            </w:pPr>
            <w:r>
              <w:rPr>
                <w:rFonts w:ascii="Arial" w:hAnsi="Arial"/>
                <w:b w:val="0"/>
                <w:color w:val="000000"/>
                <w:sz w:val="19"/>
              </w:rPr>
              <w:t>Rotation and flip</w:t>
            </w:r>
          </w:p>
        </w:tc>
        <w:tc>
          <w:tcPr>
            <w:tcW w:type="dxa" w:w="864"/>
            <w:vAlign w:val="center"/>
            <w:tcMar>
              <w:top w:w="70" w:type="dxa"/>
              <w:left w:w="70" w:type="dxa"/>
              <w:bottom w:w="70" w:type="dxa"/>
              <w:right w:w="70" w:type="dxa"/>
            </w:tcMar>
          </w:tcPr>
          <w:p>
            <w:pPr>
              <w:spacing w:after="40" w:before="40"/>
              <w:jc w:val="center"/>
            </w:pPr>
            <w:r>
              <w:rPr>
                <w:rFonts w:ascii="Arial" w:hAnsi="Arial"/>
                <w:b w:val="0"/>
                <w:color w:val="000000"/>
                <w:sz w:val="19"/>
              </w:rPr>
              <w:t>1,600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2.88%</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1.12%</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5.06%</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1.98%</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19"/>
              </w:rPr>
              <w:t>-1.75</w:t>
            </w:r>
          </w:p>
        </w:tc>
      </w:tr>
    </w:tbl>
    <w:p>
      <w:pPr>
        <w:spacing w:after="0"/>
      </w:pPr>
    </w:p>
    <w:p>
      <w:r>
        <w:t>The largest accuracy decrease was flip: -2.81 percentage points against its matched originals.</w:t>
      </w:r>
    </w:p>
    <w:p>
      <w:pPr>
        <w:pStyle w:val="Heading1"/>
      </w:pPr>
      <w:r>
        <w:t>Scope of the conclusions</w:t>
      </w:r>
    </w:p>
    <w:p>
      <w:r>
        <w:t>The model and its 80% acceptance threshold were fixed before testing. No training or threshold tuning was performed. Independence from earlier training data has not been verified, so these results do not establish unseen-font or unseen-writer performance.</w:t>
      </w:r>
    </w:p>
    <w:p>
      <w:r>
        <w:t>Sources and preparation details are documented in Test Set ReadMe.md. Per-image outputs and category metrics are in the four results folders. The following pages contain the four dataset reports.</w:t>
      </w:r>
    </w:p>
    <w:p>
      <w:r>
        <w:br w:type="page"/>
      </w:r>
    </w:p>
    <w:p>
      <w:pPr>
        <w:pStyle w:val="Title"/>
      </w:pPr>
      <w:r>
        <w:t>DS1 Persian Model Test Report</w:t>
      </w:r>
    </w:p>
    <w:p>
      <w:r>
        <w:t>The supplied model correctly recognized 4,361 of 6,272 images (69.53%) in DS1_Persian. Macro F1 was 80.47%. The test used the existing recognition policy, including the 80% confidence requirement.</w:t>
      </w:r>
    </w:p>
    <w:p>
      <w:pPr>
        <w:pStyle w:val="Heading1"/>
      </w:pPr>
      <w:r>
        <w:t>Test configuration</w:t>
      </w:r>
    </w:p>
    <w:p>
      <w:r>
        <w:t>Unmodified images; supplied yolo11n.pt (SHA256 1b82317638d84627...). NVIDIA GeForce RTX 4050 Laptop GPU; FP32; 640 pixel input. Candidate floor 3%; NMS IoU 0.40; accepted only with one candidate at confidence 80% or higher.</w:t>
      </w:r>
    </w:p>
    <w:p>
      <w:pPr>
        <w:pStyle w:val="Heading1"/>
      </w:pPr>
      <w:r>
        <w:t>Recognition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936"/>
        <w:gridCol w:w="1512"/>
        <w:gridCol w:w="1872"/>
        <w:gridCol w:w="1800"/>
        <w:gridCol w:w="1872"/>
      </w:tblGrid>
      <w:tr>
        <w:trPr>
          <w:tblHeader/>
          <w:cantSplit/>
        </w:trPr>
        <w:tc>
          <w:tcPr>
            <w:tcW w:type="dxa" w:w="2376"/>
            <w:vAlign w:val="center"/>
            <w:tcMar>
              <w:top w:w="70" w:type="dxa"/>
              <w:left w:w="70" w:type="dxa"/>
              <w:bottom w:w="70" w:type="dxa"/>
              <w:right w:w="70" w:type="dxa"/>
            </w:tcMar>
          </w:tcPr>
          <w:p>
            <w:pPr>
              <w:spacing w:after="40" w:before="40"/>
              <w:jc w:val="left"/>
            </w:pPr>
            <w:r>
              <w:rPr>
                <w:rFonts w:ascii="Arial" w:hAnsi="Arial"/>
                <w:b/>
                <w:color w:val="000000"/>
                <w:sz w:val="20"/>
              </w:rPr>
              <w:t>Condition</w:t>
            </w:r>
          </w:p>
        </w:tc>
        <w:tc>
          <w:tcPr>
            <w:tcW w:type="dxa" w:w="936"/>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151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180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Unmodified</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6,272</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96.33%</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80.47%</w:t>
            </w:r>
          </w:p>
        </w:tc>
      </w:tr>
    </w:tbl>
    <w:p>
      <w:pPr>
        <w:spacing w:after="0"/>
      </w:pPr>
    </w:p>
    <w:p>
      <w:pPr>
        <w:pStyle w:val="Heading1"/>
      </w:pPr>
      <w:r>
        <w:t>Recognition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1872"/>
        <w:gridCol w:w="3240"/>
      </w:tblGrid>
      <w:tr>
        <w:trPr>
          <w:tblHeader/>
          <w:cantSplit/>
        </w:trPr>
        <w:tc>
          <w:tcPr>
            <w:tcW w:type="dxa" w:w="52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3240"/>
            <w:vAlign w:val="center"/>
            <w:tcMar>
              <w:top w:w="70" w:type="dxa"/>
              <w:left w:w="70" w:type="dxa"/>
              <w:bottom w:w="70" w:type="dxa"/>
              <w:right w:w="70" w:type="dxa"/>
            </w:tcMar>
          </w:tcPr>
          <w:p>
            <w:pPr>
              <w:spacing w:after="40" w:before="40"/>
              <w:jc w:val="center"/>
            </w:pPr>
            <w:r>
              <w:rPr>
                <w:rFonts w:ascii="Arial" w:hAnsi="Arial"/>
                <w:b/>
                <w:color w:val="000000"/>
                <w:sz w:val="20"/>
              </w:rPr>
              <w:t>Share of all images</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and 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4,361</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but incorrect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176</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2.81%</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1,444</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23.02%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117</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1.87%</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174</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2.77%</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pPr>
        <w:pStyle w:val="Heading1"/>
      </w:pPr>
      <w:r>
        <w:t>Interpretation</w:t>
      </w:r>
    </w:p>
    <w:p>
      <w:r>
        <w:t>The recognizer accepted 72.34% of images. Among accepted predictions, 96.12% were correct; this diagnostic excludes rejected images, so the overall accuracy above remains the main result.</w:t>
      </w:r>
    </w:p>
    <w:p>
      <w:r>
        <w:t>Macro scores average the 32 letter scores equally. Rejections count as misses for the expected letter. Training independence has not been established; these scores describe the supplied folders under the saved policy.</w:t>
      </w:r>
    </w:p>
    <w:p>
      <w:r>
        <w:t>Full records: the corresponding CSV and JSON results. Sources and preparation: Test Set ReadMe.md.</w:t>
      </w:r>
    </w:p>
    <w:p>
      <w:r>
        <w:br w:type="page"/>
      </w:r>
    </w:p>
    <w:p>
      <w:pPr>
        <w:pStyle w:val="Title"/>
      </w:pPr>
      <w:r>
        <w:t>DS1 Persian Smoke Model Test Report</w:t>
      </w:r>
    </w:p>
    <w:p>
      <w:r>
        <w:t>The supplied model correctly recognized 3,009 of 6,272 images (47.98%) in DS1_Persian_Smoke. Macro F1 was 61.58%. The test used the existing recognition policy, including the 80% confidence requirement.</w:t>
      </w:r>
    </w:p>
    <w:p>
      <w:pPr>
        <w:pStyle w:val="Heading1"/>
      </w:pPr>
      <w:r>
        <w:t>Test configuration</w:t>
      </w:r>
    </w:p>
    <w:p>
      <w:r>
        <w:t>Modified images; supplied yolo11n.pt (SHA256 1b82317638d84627...). NVIDIA GeForce RTX 4050 Laptop GPU; FP32; 640 pixel input. Candidate floor 3%; NMS IoU 0.40; accepted only with one candidate at confidence 80% or higher.</w:t>
      </w:r>
    </w:p>
    <w:p>
      <w:pPr>
        <w:pStyle w:val="Heading1"/>
      </w:pPr>
      <w:r>
        <w:t>Recognition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936"/>
        <w:gridCol w:w="1512"/>
        <w:gridCol w:w="1872"/>
        <w:gridCol w:w="1800"/>
        <w:gridCol w:w="1872"/>
      </w:tblGrid>
      <w:tr>
        <w:trPr>
          <w:tblHeader/>
          <w:cantSplit/>
        </w:trPr>
        <w:tc>
          <w:tcPr>
            <w:tcW w:type="dxa" w:w="2376"/>
            <w:vAlign w:val="center"/>
            <w:tcMar>
              <w:top w:w="70" w:type="dxa"/>
              <w:left w:w="70" w:type="dxa"/>
              <w:bottom w:w="70" w:type="dxa"/>
              <w:right w:w="70" w:type="dxa"/>
            </w:tcMar>
          </w:tcPr>
          <w:p>
            <w:pPr>
              <w:spacing w:after="40" w:before="40"/>
              <w:jc w:val="left"/>
            </w:pPr>
            <w:r>
              <w:rPr>
                <w:rFonts w:ascii="Arial" w:hAnsi="Arial"/>
                <w:b/>
                <w:color w:val="000000"/>
                <w:sz w:val="20"/>
              </w:rPr>
              <w:t>Condition</w:t>
            </w:r>
          </w:p>
        </w:tc>
        <w:tc>
          <w:tcPr>
            <w:tcW w:type="dxa" w:w="936"/>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151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180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All modified</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6,272</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91.52%</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61.58%</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Rotation</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5,024</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50.06%</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91.62%</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50.06%</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63.12%</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Flip</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13.12%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35.80%</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13.12%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17.51%</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Rotation and flip</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8.75%</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25.11%</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8.75%</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11.30%</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Gaussian blur</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69.69%</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95.87%</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69.69%</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78.99%</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Brightness and contrast</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288</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69.79%</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97.31%</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69.79%</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80.06%</w:t>
            </w:r>
          </w:p>
        </w:tc>
      </w:tr>
    </w:tbl>
    <w:p>
      <w:pPr>
        <w:spacing w:after="0"/>
      </w:pPr>
    </w:p>
    <w:p>
      <w:pPr>
        <w:pStyle w:val="Heading1"/>
      </w:pPr>
      <w:r>
        <w:t>Recognition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1872"/>
        <w:gridCol w:w="3240"/>
      </w:tblGrid>
      <w:tr>
        <w:trPr>
          <w:tblHeader/>
          <w:cantSplit/>
        </w:trPr>
        <w:tc>
          <w:tcPr>
            <w:tcW w:type="dxa" w:w="52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3240"/>
            <w:vAlign w:val="center"/>
            <w:tcMar>
              <w:top w:w="70" w:type="dxa"/>
              <w:left w:w="70" w:type="dxa"/>
              <w:bottom w:w="70" w:type="dxa"/>
              <w:right w:w="70" w:type="dxa"/>
            </w:tcMar>
          </w:tcPr>
          <w:p>
            <w:pPr>
              <w:spacing w:after="40" w:before="40"/>
              <w:jc w:val="center"/>
            </w:pPr>
            <w:r>
              <w:rPr>
                <w:rFonts w:ascii="Arial" w:hAnsi="Arial"/>
                <w:b/>
                <w:color w:val="000000"/>
                <w:sz w:val="20"/>
              </w:rPr>
              <w:t>Share of all images</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and 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3,009</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but incorrect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345</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5.50%</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2,547</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40.61%</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213</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3.40%</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158</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2.52%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pPr>
        <w:pStyle w:val="Heading1"/>
      </w:pPr>
      <w:r>
        <w:t>Interpretation</w:t>
      </w:r>
    </w:p>
    <w:p>
      <w:r>
        <w:t>The recognizer accepted 53.48% of images. Among accepted predictions, 89.71% were correct; this diagnostic excludes rejected images, so the overall accuracy above remains the main result.</w:t>
      </w:r>
    </w:p>
    <w:p>
      <w:r>
        <w:t>Macro scores average the 32 letter scores equally. Rejections count as misses for the expected letter. Training independence has not been established; these scores describe the supplied folders under the saved policy.</w:t>
      </w:r>
    </w:p>
    <w:p>
      <w:r>
        <w:t>Full records: the corresponding CSV and JSON results. Sources and preparation: Test Set ReadMe.md.</w:t>
      </w:r>
    </w:p>
    <w:p>
      <w:r>
        <w:br w:type="page"/>
      </w:r>
    </w:p>
    <w:p>
      <w:pPr>
        <w:pStyle w:val="Title"/>
      </w:pPr>
      <w:r>
        <w:t>DS2 Persian Hand Model Test Report</w:t>
      </w:r>
    </w:p>
    <w:p>
      <w:r>
        <w:t>The supplied model correctly recognized 838 of 32,000 images (2.62%) in DS2_Persian_Hand. Macro F1 was 4.68%. The test used the existing recognition policy, including the 80% confidence requirement.</w:t>
      </w:r>
    </w:p>
    <w:p>
      <w:pPr>
        <w:pStyle w:val="Heading1"/>
      </w:pPr>
      <w:r>
        <w:t>Test configuration</w:t>
      </w:r>
    </w:p>
    <w:p>
      <w:r>
        <w:t>Unmodified images; supplied yolo11n.pt (SHA256 1b82317638d84627...). NVIDIA GeForce RTX 4050 Laptop GPU; FP32; 640 pixel input. Candidate floor 3%; NMS IoU 0.40; accepted only with one candidate at confidence 80% or higher.</w:t>
      </w:r>
    </w:p>
    <w:p>
      <w:pPr>
        <w:pStyle w:val="Heading1"/>
      </w:pPr>
      <w:r>
        <w:t>Recognition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936"/>
        <w:gridCol w:w="1512"/>
        <w:gridCol w:w="1872"/>
        <w:gridCol w:w="1800"/>
        <w:gridCol w:w="1872"/>
      </w:tblGrid>
      <w:tr>
        <w:trPr>
          <w:tblHeader/>
          <w:cantSplit/>
        </w:trPr>
        <w:tc>
          <w:tcPr>
            <w:tcW w:type="dxa" w:w="2376"/>
            <w:vAlign w:val="center"/>
            <w:tcMar>
              <w:top w:w="70" w:type="dxa"/>
              <w:left w:w="70" w:type="dxa"/>
              <w:bottom w:w="70" w:type="dxa"/>
              <w:right w:w="70" w:type="dxa"/>
            </w:tcMar>
          </w:tcPr>
          <w:p>
            <w:pPr>
              <w:spacing w:after="40" w:before="40"/>
              <w:jc w:val="left"/>
            </w:pPr>
            <w:r>
              <w:rPr>
                <w:rFonts w:ascii="Arial" w:hAnsi="Arial"/>
                <w:b/>
                <w:color w:val="000000"/>
                <w:sz w:val="20"/>
              </w:rPr>
              <w:t>Condition</w:t>
            </w:r>
          </w:p>
        </w:tc>
        <w:tc>
          <w:tcPr>
            <w:tcW w:type="dxa" w:w="936"/>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151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180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Unmodified</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67.74%</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4.68%</w:t>
            </w:r>
          </w:p>
        </w:tc>
      </w:tr>
    </w:tbl>
    <w:p>
      <w:pPr>
        <w:spacing w:after="0"/>
      </w:pPr>
    </w:p>
    <w:p>
      <w:pPr>
        <w:pStyle w:val="Heading1"/>
      </w:pPr>
      <w:r>
        <w:t>Recognition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1872"/>
        <w:gridCol w:w="3240"/>
      </w:tblGrid>
      <w:tr>
        <w:trPr>
          <w:tblHeader/>
          <w:cantSplit/>
        </w:trPr>
        <w:tc>
          <w:tcPr>
            <w:tcW w:type="dxa" w:w="52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3240"/>
            <w:vAlign w:val="center"/>
            <w:tcMar>
              <w:top w:w="70" w:type="dxa"/>
              <w:left w:w="70" w:type="dxa"/>
              <w:bottom w:w="70" w:type="dxa"/>
              <w:right w:w="70" w:type="dxa"/>
            </w:tcMar>
          </w:tcPr>
          <w:p>
            <w:pPr>
              <w:spacing w:after="40" w:before="40"/>
              <w:jc w:val="center"/>
            </w:pPr>
            <w:r>
              <w:rPr>
                <w:rFonts w:ascii="Arial" w:hAnsi="Arial"/>
                <w:b/>
                <w:color w:val="000000"/>
                <w:sz w:val="20"/>
              </w:rPr>
              <w:t>Share of all images</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and 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838</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but incorrect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293</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0.92%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11,533</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36.04%</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19,143</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59.82%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193</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0.60%</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pPr>
        <w:pStyle w:val="Heading1"/>
      </w:pPr>
      <w:r>
        <w:t>Interpretation</w:t>
      </w:r>
    </w:p>
    <w:p>
      <w:r>
        <w:t>The recognizer accepted 3.53% of images. Among accepted predictions, 74.09% were correct; this diagnostic excludes rejected images, so the overall accuracy above remains the main result.</w:t>
      </w:r>
    </w:p>
    <w:p>
      <w:r>
        <w:t>Macro scores average the 32 letter scores equally. Rejections count as misses for the expected letter. Training independence has not been established; these scores describe the supplied folders under the saved policy.</w:t>
      </w:r>
    </w:p>
    <w:p>
      <w:r>
        <w:t>Full records: the corresponding CSV and JSON results. Sources and preparation: Test Set ReadMe.md.</w:t>
      </w:r>
    </w:p>
    <w:p>
      <w:r>
        <w:br w:type="page"/>
      </w:r>
    </w:p>
    <w:p>
      <w:pPr>
        <w:pStyle w:val="Title"/>
      </w:pPr>
      <w:r>
        <w:t>DS2 Persian Hand Smoke Model Test Report</w:t>
      </w:r>
    </w:p>
    <w:p>
      <w:r>
        <w:t>The supplied model correctly recognized 1,479 of 32,000 images (4.62%) in DS2_Persian_Hand_Smoke. Macro F1 was 8.24%. The test used the existing recognition policy, including the 80% confidence requirement.</w:t>
      </w:r>
    </w:p>
    <w:p>
      <w:pPr>
        <w:pStyle w:val="Heading1"/>
      </w:pPr>
      <w:r>
        <w:t>Test configuration</w:t>
      </w:r>
    </w:p>
    <w:p>
      <w:r>
        <w:t>Modified images; supplied yolo11n.pt (SHA256 1b82317638d84627...). NVIDIA GeForce RTX 4050 Laptop GPU; FP32; 640 pixel input. Candidate floor 3%; NMS IoU 0.40; accepted only with one candidate at confidence 80% or higher.</w:t>
      </w:r>
    </w:p>
    <w:p>
      <w:pPr>
        <w:pStyle w:val="Heading1"/>
      </w:pPr>
      <w:r>
        <w:t>Recognition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936"/>
        <w:gridCol w:w="1512"/>
        <w:gridCol w:w="1872"/>
        <w:gridCol w:w="1800"/>
        <w:gridCol w:w="1872"/>
      </w:tblGrid>
      <w:tr>
        <w:trPr>
          <w:tblHeader/>
          <w:cantSplit/>
        </w:trPr>
        <w:tc>
          <w:tcPr>
            <w:tcW w:type="dxa" w:w="2376"/>
            <w:vAlign w:val="center"/>
            <w:tcMar>
              <w:top w:w="70" w:type="dxa"/>
              <w:left w:w="70" w:type="dxa"/>
              <w:bottom w:w="70" w:type="dxa"/>
              <w:right w:w="70" w:type="dxa"/>
            </w:tcMar>
          </w:tcPr>
          <w:p>
            <w:pPr>
              <w:spacing w:after="40" w:before="40"/>
              <w:jc w:val="left"/>
            </w:pPr>
            <w:r>
              <w:rPr>
                <w:rFonts w:ascii="Arial" w:hAnsi="Arial"/>
                <w:b/>
                <w:color w:val="000000"/>
                <w:sz w:val="20"/>
              </w:rPr>
              <w:t>Condition</w:t>
            </w:r>
          </w:p>
        </w:tc>
        <w:tc>
          <w:tcPr>
            <w:tcW w:type="dxa" w:w="936"/>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151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180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All modified</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32,000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82.52%</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8.24%</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Rotation</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28,800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5.07%</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83.29%</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5.07%</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8.95%</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Flip</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1,600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r>
        <w:trPr>
          <w:cantSplit/>
        </w:trPr>
        <w:tc>
          <w:tcPr>
            <w:tcW w:type="dxa" w:w="2376"/>
            <w:vAlign w:val="center"/>
            <w:tcMar>
              <w:top w:w="70" w:type="dxa"/>
              <w:left w:w="70" w:type="dxa"/>
              <w:bottom w:w="70" w:type="dxa"/>
              <w:right w:w="70" w:type="dxa"/>
            </w:tcMar>
          </w:tcPr>
          <w:p>
            <w:pPr>
              <w:spacing w:after="40" w:before="40"/>
              <w:jc w:val="left"/>
            </w:pPr>
            <w:r>
              <w:rPr>
                <w:rFonts w:ascii="Arial" w:hAnsi="Arial"/>
                <w:b w:val="0"/>
                <w:color w:val="000000"/>
                <w:sz w:val="20"/>
              </w:rPr>
              <w:t>Rotation and flip</w:t>
            </w:r>
          </w:p>
        </w:tc>
        <w:tc>
          <w:tcPr>
            <w:tcW w:type="dxa" w:w="936"/>
            <w:vAlign w:val="center"/>
            <w:tcMar>
              <w:top w:w="70" w:type="dxa"/>
              <w:left w:w="70" w:type="dxa"/>
              <w:bottom w:w="70" w:type="dxa"/>
              <w:right w:w="70" w:type="dxa"/>
            </w:tcMar>
          </w:tcPr>
          <w:p>
            <w:pPr>
              <w:spacing w:after="40" w:before="40"/>
              <w:jc w:val="center"/>
            </w:pPr>
            <w:r>
              <w:rPr>
                <w:rFonts w:ascii="Arial" w:hAnsi="Arial"/>
                <w:b w:val="0"/>
                <w:color w:val="000000"/>
                <w:sz w:val="20"/>
              </w:rPr>
              <w:t>1,600</w:t>
            </w:r>
          </w:p>
        </w:tc>
        <w:tc>
          <w:tcPr>
            <w:tcW w:type="dxa" w:w="1512"/>
            <w:vAlign w:val="center"/>
            <w:tcMar>
              <w:top w:w="70" w:type="dxa"/>
              <w:left w:w="70" w:type="dxa"/>
              <w:bottom w:w="70" w:type="dxa"/>
              <w:right w:w="70" w:type="dxa"/>
            </w:tcMar>
          </w:tcPr>
          <w:p>
            <w:pPr>
              <w:spacing w:after="40" w:before="40"/>
              <w:jc w:val="center"/>
            </w:pPr>
            <w:r>
              <w:rPr>
                <w:rFonts w:ascii="Arial" w:hAnsi="Arial"/>
                <w:b w:val="0"/>
                <w:color w:val="000000"/>
                <w:sz w:val="20"/>
              </w:rPr>
              <w:t>1.12%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17.60%</w:t>
            </w:r>
          </w:p>
        </w:tc>
        <w:tc>
          <w:tcPr>
            <w:tcW w:type="dxa" w:w="1800"/>
            <w:vAlign w:val="center"/>
            <w:tcMar>
              <w:top w:w="70" w:type="dxa"/>
              <w:left w:w="70" w:type="dxa"/>
              <w:bottom w:w="70" w:type="dxa"/>
              <w:right w:w="70" w:type="dxa"/>
            </w:tcMar>
          </w:tcPr>
          <w:p>
            <w:pPr>
              <w:spacing w:after="40" w:before="40"/>
              <w:jc w:val="center"/>
            </w:pPr>
            <w:r>
              <w:rPr>
                <w:rFonts w:ascii="Arial" w:hAnsi="Arial"/>
                <w:b w:val="0"/>
                <w:color w:val="000000"/>
                <w:sz w:val="20"/>
              </w:rPr>
              <w:t>1.12%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1.98%</w:t>
            </w:r>
          </w:p>
        </w:tc>
      </w:tr>
    </w:tbl>
    <w:p>
      <w:pPr>
        <w:spacing w:after="0"/>
      </w:pPr>
    </w:p>
    <w:p>
      <w:pPr>
        <w:pStyle w:val="Heading1"/>
      </w:pPr>
      <w:r>
        <w:t>Recognition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1872"/>
        <w:gridCol w:w="3240"/>
      </w:tblGrid>
      <w:tr>
        <w:trPr>
          <w:tblHeader/>
          <w:cantSplit/>
        </w:trPr>
        <w:tc>
          <w:tcPr>
            <w:tcW w:type="dxa" w:w="52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3240"/>
            <w:vAlign w:val="center"/>
            <w:tcMar>
              <w:top w:w="70" w:type="dxa"/>
              <w:left w:w="70" w:type="dxa"/>
              <w:bottom w:w="70" w:type="dxa"/>
              <w:right w:w="70" w:type="dxa"/>
            </w:tcMar>
          </w:tcPr>
          <w:p>
            <w:pPr>
              <w:spacing w:after="40" w:before="40"/>
              <w:jc w:val="center"/>
            </w:pPr>
            <w:r>
              <w:rPr>
                <w:rFonts w:ascii="Arial" w:hAnsi="Arial"/>
                <w:b/>
                <w:color w:val="000000"/>
                <w:sz w:val="20"/>
              </w:rPr>
              <w:t>Share of all images</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and 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1,479</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Accepted but incorrect</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551</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1.72%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17,598</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54.99%</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12,140</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37.94%</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232</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0.72%</w:t>
            </w:r>
          </w:p>
        </w:tc>
      </w:tr>
      <w:tr>
        <w:trPr>
          <w:cantSplit/>
        </w:trPr>
        <w:tc>
          <w:tcPr>
            <w:tcW w:type="dxa" w:w="52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324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pPr>
        <w:pStyle w:val="Heading1"/>
      </w:pPr>
      <w:r>
        <w:t>Interpretation</w:t>
      </w:r>
    </w:p>
    <w:p>
      <w:r>
        <w:t>The recognizer accepted 6.34% of images. Among accepted predictions, 72.86% were correct; this diagnostic excludes rejected images, so the overall accuracy above remains the main result.</w:t>
      </w:r>
    </w:p>
    <w:p>
      <w:r>
        <w:t>Macro scores average the 32 letter scores equally. Rejections count as misses for the expected letter. Training independence has not been established; these scores describe the supplied folders under the saved policy.</w:t>
      </w:r>
    </w:p>
    <w:p>
      <w:r>
        <w:t>Full records: the corresponding CSV and JSON results. Sources and preparation: Test Set ReadMe.md.</w:t>
      </w:r>
    </w:p>
    <w:p>
      <w:r>
        <w:br w:type="page"/>
      </w:r>
    </w:p>
    <w:p>
      <w:pPr>
        <w:pStyle w:val="Heading1"/>
      </w:pPr>
      <w:r>
        <w:t>Detection and prediction error analysis</w:t>
      </w:r>
    </w:p>
    <w:p>
      <w:r>
        <w:t>The strongest supported explanations are a mismatch with natural handwriting and unfamiliar fonts, limited rotation tolerance, and difficulty distinguishing dots and small strokes. Blur and brightness or contrast changes added little aggregate error within the tested ranges. These are inferences from the recorded results; the underlying mechanisms have not been established by controlled experiments.</w:t>
      </w:r>
    </w:p>
    <w:p>
      <w:pPr>
        <w:pStyle w:val="Heading1"/>
      </w:pPr>
      <w:r>
        <w:t>Analysis method</w:t>
      </w:r>
    </w:p>
    <w:p>
      <w:r>
        <w:t>This analysis uses all 76,544 recorded image outcomes and 38,272 verified original and modified pairs. Source paths, file hashes, and expected labels must agree before pairing. The model and original 80% acceptance rule remain fixed. Accuracy includes rejected recognitions as incorrect.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92"/>
        <w:gridCol w:w="1944"/>
        <w:gridCol w:w="1944"/>
        <w:gridCol w:w="1944"/>
        <w:gridCol w:w="1944"/>
      </w:tblGrid>
      <w:tr>
        <w:trPr>
          <w:tblHeader/>
          <w:cantSplit/>
        </w:trPr>
        <w:tc>
          <w:tcPr>
            <w:tcW w:type="dxa" w:w="2592"/>
            <w:vAlign w:val="center"/>
            <w:tcMar>
              <w:top w:w="70" w:type="dxa"/>
              <w:left w:w="70" w:type="dxa"/>
              <w:bottom w:w="70" w:type="dxa"/>
              <w:right w:w="70" w:type="dxa"/>
            </w:tcMar>
          </w:tcPr>
          <w:p>
            <w:pPr>
              <w:spacing w:after="40" w:before="40"/>
              <w:jc w:val="left"/>
            </w:pPr>
            <w:r>
              <w:rPr>
                <w:rFonts w:ascii="Arial" w:hAnsi="Arial"/>
                <w:b/>
                <w:color w:val="000000"/>
                <w:sz w:val="20"/>
              </w:rPr>
              <w:t>Dataset</w:t>
            </w:r>
          </w:p>
        </w:tc>
        <w:tc>
          <w:tcPr>
            <w:tcW w:type="dxa" w:w="1944"/>
            <w:vAlign w:val="center"/>
            <w:tcMar>
              <w:top w:w="70" w:type="dxa"/>
              <w:left w:w="70" w:type="dxa"/>
              <w:bottom w:w="70" w:type="dxa"/>
              <w:right w:w="70" w:type="dxa"/>
            </w:tcMar>
          </w:tcPr>
          <w:p>
            <w:pPr>
              <w:spacing w:after="40" w:before="40"/>
              <w:jc w:val="center"/>
            </w:pPr>
            <w:r>
              <w:rPr>
                <w:rFonts w:ascii="Arial" w:hAnsi="Arial"/>
                <w:b/>
                <w:color w:val="000000"/>
                <w:sz w:val="20"/>
              </w:rPr>
              <w:t>No candidate at 3%</w:t>
            </w:r>
          </w:p>
        </w:tc>
        <w:tc>
          <w:tcPr>
            <w:tcW w:type="dxa" w:w="1944"/>
            <w:vAlign w:val="center"/>
            <w:tcMar>
              <w:top w:w="70" w:type="dxa"/>
              <w:left w:w="70" w:type="dxa"/>
              <w:bottom w:w="70" w:type="dxa"/>
              <w:right w:w="70" w:type="dxa"/>
            </w:tcMar>
          </w:tcPr>
          <w:p>
            <w:pPr>
              <w:spacing w:after="40" w:before="40"/>
              <w:jc w:val="center"/>
            </w:pPr>
            <w:r>
              <w:rPr>
                <w:rFonts w:ascii="Arial" w:hAnsi="Arial"/>
                <w:b/>
                <w:color w:val="000000"/>
                <w:sz w:val="20"/>
              </w:rPr>
              <w:t>Low confidence</w:t>
            </w:r>
          </w:p>
        </w:tc>
        <w:tc>
          <w:tcPr>
            <w:tcW w:type="dxa" w:w="1944"/>
            <w:vAlign w:val="center"/>
            <w:tcMar>
              <w:top w:w="70" w:type="dxa"/>
              <w:left w:w="70" w:type="dxa"/>
              <w:bottom w:w="70" w:type="dxa"/>
              <w:right w:w="70" w:type="dxa"/>
            </w:tcMar>
          </w:tcPr>
          <w:p>
            <w:pPr>
              <w:spacing w:after="40" w:before="40"/>
              <w:jc w:val="center"/>
            </w:pPr>
            <w:r>
              <w:rPr>
                <w:rFonts w:ascii="Arial" w:hAnsi="Arial"/>
                <w:b/>
                <w:color w:val="000000"/>
                <w:sz w:val="20"/>
              </w:rPr>
              <w:t>Multiple candidates</w:t>
            </w:r>
          </w:p>
        </w:tc>
        <w:tc>
          <w:tcPr>
            <w:tcW w:type="dxa" w:w="1944"/>
            <w:vAlign w:val="center"/>
            <w:tcMar>
              <w:top w:w="70" w:type="dxa"/>
              <w:left w:w="70" w:type="dxa"/>
              <w:bottom w:w="70" w:type="dxa"/>
              <w:right w:w="70" w:type="dxa"/>
            </w:tcMar>
          </w:tcPr>
          <w:p>
            <w:pPr>
              <w:spacing w:after="40" w:before="40"/>
              <w:jc w:val="center"/>
            </w:pPr>
            <w:r>
              <w:rPr>
                <w:rFonts w:ascii="Arial" w:hAnsi="Arial"/>
                <w:b/>
                <w:color w:val="000000"/>
                <w:sz w:val="20"/>
              </w:rPr>
              <w:t>Accepted wrong letter</w:t>
            </w:r>
          </w:p>
        </w:tc>
      </w:tr>
      <w:tr>
        <w:trPr>
          <w:cantSplit/>
        </w:trPr>
        <w:tc>
          <w:tcPr>
            <w:tcW w:type="dxa" w:w="2592"/>
            <w:vAlign w:val="center"/>
            <w:tcMar>
              <w:top w:w="70" w:type="dxa"/>
              <w:left w:w="70" w:type="dxa"/>
              <w:bottom w:w="70" w:type="dxa"/>
              <w:right w:w="70" w:type="dxa"/>
            </w:tcMar>
          </w:tcPr>
          <w:p>
            <w:pPr>
              <w:spacing w:after="40" w:before="40"/>
              <w:jc w:val="left"/>
            </w:pPr>
            <w:r>
              <w:rPr>
                <w:rFonts w:ascii="Arial" w:hAnsi="Arial"/>
                <w:b w:val="0"/>
                <w:color w:val="000000"/>
                <w:sz w:val="20"/>
              </w:rPr>
              <w:t>Printed original</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1.87%</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23.02%</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2.77%</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2.81%</w:t>
            </w:r>
          </w:p>
        </w:tc>
      </w:tr>
      <w:tr>
        <w:trPr>
          <w:cantSplit/>
        </w:trPr>
        <w:tc>
          <w:tcPr>
            <w:tcW w:type="dxa" w:w="2592"/>
            <w:vAlign w:val="center"/>
            <w:tcMar>
              <w:top w:w="70" w:type="dxa"/>
              <w:left w:w="70" w:type="dxa"/>
              <w:bottom w:w="70" w:type="dxa"/>
              <w:right w:w="70" w:type="dxa"/>
            </w:tcMar>
          </w:tcPr>
          <w:p>
            <w:pPr>
              <w:spacing w:after="40" w:before="40"/>
              <w:jc w:val="left"/>
            </w:pPr>
            <w:r>
              <w:rPr>
                <w:rFonts w:ascii="Arial" w:hAnsi="Arial"/>
                <w:b w:val="0"/>
                <w:color w:val="000000"/>
                <w:sz w:val="20"/>
              </w:rPr>
              <w:t>Printed modified</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3.40%</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40.61%</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2.52%</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5.50%</w:t>
            </w:r>
          </w:p>
        </w:tc>
      </w:tr>
      <w:tr>
        <w:trPr>
          <w:cantSplit/>
        </w:trPr>
        <w:tc>
          <w:tcPr>
            <w:tcW w:type="dxa" w:w="2592"/>
            <w:vAlign w:val="center"/>
            <w:tcMar>
              <w:top w:w="70" w:type="dxa"/>
              <w:left w:w="70" w:type="dxa"/>
              <w:bottom w:w="70" w:type="dxa"/>
              <w:right w:w="70" w:type="dxa"/>
            </w:tcMar>
          </w:tcPr>
          <w:p>
            <w:pPr>
              <w:spacing w:after="40" w:before="40"/>
              <w:jc w:val="left"/>
            </w:pPr>
            <w:r>
              <w:rPr>
                <w:rFonts w:ascii="Arial" w:hAnsi="Arial"/>
                <w:b w:val="0"/>
                <w:color w:val="000000"/>
                <w:sz w:val="20"/>
              </w:rPr>
              <w:t>Handwritten original</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59.82%</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36.04%</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0.60%</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0.92%</w:t>
            </w:r>
          </w:p>
        </w:tc>
      </w:tr>
      <w:tr>
        <w:trPr>
          <w:cantSplit/>
        </w:trPr>
        <w:tc>
          <w:tcPr>
            <w:tcW w:type="dxa" w:w="2592"/>
            <w:vAlign w:val="center"/>
            <w:tcMar>
              <w:top w:w="70" w:type="dxa"/>
              <w:left w:w="70" w:type="dxa"/>
              <w:bottom w:w="70" w:type="dxa"/>
              <w:right w:w="70" w:type="dxa"/>
            </w:tcMar>
          </w:tcPr>
          <w:p>
            <w:pPr>
              <w:spacing w:after="40" w:before="40"/>
              <w:jc w:val="left"/>
            </w:pPr>
            <w:r>
              <w:rPr>
                <w:rFonts w:ascii="Arial" w:hAnsi="Arial"/>
                <w:b w:val="0"/>
                <w:color w:val="000000"/>
                <w:sz w:val="20"/>
              </w:rPr>
              <w:t>Handwritten modified</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37.94%</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54.99%</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0.72%</w:t>
            </w:r>
          </w:p>
        </w:tc>
        <w:tc>
          <w:tcPr>
            <w:tcW w:type="dxa" w:w="1944"/>
            <w:vAlign w:val="center"/>
            <w:tcMar>
              <w:top w:w="70" w:type="dxa"/>
              <w:left w:w="70" w:type="dxa"/>
              <w:bottom w:w="70" w:type="dxa"/>
              <w:right w:w="70" w:type="dxa"/>
            </w:tcMar>
          </w:tcPr>
          <w:p>
            <w:pPr>
              <w:spacing w:after="40" w:before="40"/>
              <w:jc w:val="center"/>
            </w:pPr>
            <w:r>
              <w:rPr>
                <w:rFonts w:ascii="Arial" w:hAnsi="Arial"/>
                <w:b w:val="0"/>
                <w:color w:val="000000"/>
                <w:sz w:val="20"/>
              </w:rPr>
              <w:t>1.72%</w:t>
            </w:r>
          </w:p>
        </w:tc>
      </w:tr>
    </w:tbl>
    <w:p>
      <w:pPr>
        <w:spacing w:after="0"/>
      </w:pPr>
    </w:p>
    <w:p>
      <w:r>
        <w:t>Every percentage in this table uses all images in its dataset. No candidate means that no detection survived the saved 3% floor and inference settings. Low confidence means exactly one candidate was present but below 80%. The last column contains confidently wrong letter assignments.</w:t>
      </w:r>
    </w:p>
    <w:p>
      <w:r>
        <w:t>For handwriting, obtaining a usable candidate is the largest bottleneck. For modified print, candidates usually remain available, but confidence falls and wrong letter assignments increase. The CSVs have no ground truth bounding boxes, so these outcomes cannot establish localization IoU or detection mAP.</w:t>
      </w:r>
    </w:p>
    <w:p>
      <w:pPr>
        <w:pStyle w:val="Heading1"/>
      </w:pPr>
      <w:r>
        <w:t>Training context</w:t>
      </w:r>
    </w:p>
    <w:p>
      <w:r>
        <w:t>The tested checkpoint SHA256 matches artifacts/yolo_metadata.json in the repository. Its documented training used rendered font images, rotations up to 3 degrees, and no horizontal or vertical flips. Training fonts were Lateef, Markazi Text, Vazirmatn, Gulzar, Noto Naskh Arabic, and Noto Sans Arabic. This supports a training distribution mismatch for natural handwriting and severe transformations. It does not establish that any one image property caused an individual failure.</w:t>
      </w:r>
    </w:p>
    <w:p>
      <w:r>
        <w:br w:type="page"/>
      </w:r>
    </w:p>
    <w:p>
      <w:pPr>
        <w:pStyle w:val="Heading1"/>
      </w:pPr>
      <w:r>
        <w:t>Rotation sensitivity</w:t>
      </w:r>
    </w:p>
    <w:p>
      <w:r>
        <w:t>Printed accuracy has a clear deterioration region around 20 degrees. This table includes rotation only, without flips. Original accuracy refers to the exact printed images assigned to each angle band.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1440"/>
        <w:gridCol w:w="2304"/>
        <w:gridCol w:w="2304"/>
        <w:gridCol w:w="2376"/>
      </w:tblGrid>
      <w:tr>
        <w:trPr>
          <w:tblHeader/>
          <w:cantSplit/>
        </w:trPr>
        <w:tc>
          <w:tcPr>
            <w:tcW w:type="dxa" w:w="1944"/>
            <w:vAlign w:val="center"/>
            <w:tcMar>
              <w:top w:w="70" w:type="dxa"/>
              <w:left w:w="70" w:type="dxa"/>
              <w:bottom w:w="70" w:type="dxa"/>
              <w:right w:w="70" w:type="dxa"/>
            </w:tcMar>
          </w:tcPr>
          <w:p>
            <w:pPr>
              <w:spacing w:after="40" w:before="40"/>
              <w:jc w:val="left"/>
            </w:pPr>
            <w:r>
              <w:rPr>
                <w:rFonts w:ascii="Arial" w:hAnsi="Arial"/>
                <w:b/>
                <w:color w:val="000000"/>
                <w:sz w:val="20"/>
              </w:rPr>
              <w:t>Absolute angle degrees</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20"/>
              </w:rPr>
              <w:t>Printed images</w:t>
            </w:r>
          </w:p>
        </w:tc>
        <w:tc>
          <w:tcPr>
            <w:tcW w:type="dxa" w:w="2304"/>
            <w:vAlign w:val="center"/>
            <w:tcMar>
              <w:top w:w="70" w:type="dxa"/>
              <w:left w:w="70" w:type="dxa"/>
              <w:bottom w:w="70" w:type="dxa"/>
              <w:right w:w="70" w:type="dxa"/>
            </w:tcMar>
          </w:tcPr>
          <w:p>
            <w:pPr>
              <w:spacing w:after="40" w:before="40"/>
              <w:jc w:val="center"/>
            </w:pPr>
            <w:r>
              <w:rPr>
                <w:rFonts w:ascii="Arial" w:hAnsi="Arial"/>
                <w:b/>
                <w:color w:val="000000"/>
                <w:sz w:val="20"/>
              </w:rPr>
              <w:t>Original print accuracy</w:t>
            </w:r>
          </w:p>
        </w:tc>
        <w:tc>
          <w:tcPr>
            <w:tcW w:type="dxa" w:w="2304"/>
            <w:vAlign w:val="center"/>
            <w:tcMar>
              <w:top w:w="70" w:type="dxa"/>
              <w:left w:w="70" w:type="dxa"/>
              <w:bottom w:w="70" w:type="dxa"/>
              <w:right w:w="70" w:type="dxa"/>
            </w:tcMar>
          </w:tcPr>
          <w:p>
            <w:pPr>
              <w:spacing w:after="40" w:before="40"/>
              <w:jc w:val="center"/>
            </w:pPr>
            <w:r>
              <w:rPr>
                <w:rFonts w:ascii="Arial" w:hAnsi="Arial"/>
                <w:b/>
                <w:color w:val="000000"/>
                <w:sz w:val="20"/>
              </w:rPr>
              <w:t>Rotated print accuracy</w:t>
            </w:r>
          </w:p>
        </w:tc>
        <w:tc>
          <w:tcPr>
            <w:tcW w:type="dxa" w:w="2376"/>
            <w:vAlign w:val="center"/>
            <w:tcMar>
              <w:top w:w="70" w:type="dxa"/>
              <w:left w:w="70" w:type="dxa"/>
              <w:bottom w:w="70" w:type="dxa"/>
              <w:right w:w="70" w:type="dxa"/>
            </w:tcMar>
          </w:tcPr>
          <w:p>
            <w:pPr>
              <w:spacing w:after="40" w:before="40"/>
              <w:jc w:val="center"/>
            </w:pPr>
            <w:r>
              <w:rPr>
                <w:rFonts w:ascii="Arial" w:hAnsi="Arial"/>
                <w:b/>
                <w:color w:val="000000"/>
                <w:sz w:val="20"/>
              </w:rPr>
              <w:t>Rotated hand accuracy</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5 to 10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735</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69.80%</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73.33%</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7.52%</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&gt;10 to 15</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719</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68.71%</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70.10%</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8.79%</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&gt;15 to 20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732</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69.81%</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66.94%</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7.91%</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&gt;20 to 25</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721</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69.63%</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56.31%</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5.69%</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&gt;25 to 30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706</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68.27%</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39.66%</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3.07%</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&gt;30 to 35</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682</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68.77%</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26.39%</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1.80%</w:t>
            </w:r>
          </w:p>
        </w:tc>
      </w:tr>
      <w:tr>
        <w:trPr>
          <w:cantSplit/>
        </w:trPr>
        <w:tc>
          <w:tcPr>
            <w:tcW w:type="dxa" w:w="1944"/>
            <w:vAlign w:val="center"/>
            <w:tcMar>
              <w:top w:w="70" w:type="dxa"/>
              <w:left w:w="70" w:type="dxa"/>
              <w:bottom w:w="70" w:type="dxa"/>
              <w:right w:w="70" w:type="dxa"/>
            </w:tcMar>
          </w:tcPr>
          <w:p>
            <w:pPr>
              <w:spacing w:after="40" w:before="40"/>
              <w:jc w:val="left"/>
            </w:pPr>
            <w:r>
              <w:rPr>
                <w:rFonts w:ascii="Arial" w:hAnsi="Arial"/>
                <w:b w:val="0"/>
                <w:color w:val="000000"/>
                <w:sz w:val="20"/>
              </w:rPr>
              <w:t>&gt;35 to 40</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729</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71.06%</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15.91%</w:t>
            </w:r>
          </w:p>
        </w:tc>
        <w:tc>
          <w:tcPr>
            <w:tcW w:type="dxa" w:w="2376"/>
            <w:vAlign w:val="center"/>
            <w:tcMar>
              <w:top w:w="70" w:type="dxa"/>
              <w:left w:w="70" w:type="dxa"/>
              <w:bottom w:w="70" w:type="dxa"/>
              <w:right w:w="70" w:type="dxa"/>
            </w:tcMar>
          </w:tcPr>
          <w:p>
            <w:pPr>
              <w:spacing w:after="40" w:before="40"/>
              <w:jc w:val="center"/>
            </w:pPr>
            <w:r>
              <w:rPr>
                <w:rFonts w:ascii="Arial" w:hAnsi="Arial"/>
                <w:b w:val="0"/>
                <w:color w:val="000000"/>
                <w:sz w:val="20"/>
              </w:rPr>
              <w:t>0.77%</w:t>
            </w:r>
          </w:p>
        </w:tc>
      </w:tr>
    </w:tbl>
    <w:p>
      <w:pPr>
        <w:spacing w:after="0"/>
      </w:pPr>
    </w:p>
    <w:p>
      <w:r>
        <w:t>Handwritten bands contain 4,016 to 4,169 images each. Above 20 degrees is an observed warning region for print, and above 30 degrees produces severe degradation. This is not a safe cutoff for every letter; some classes fail substantially earlier.</w:t>
      </w:r>
    </w:p>
    <w:p>
      <w:r>
        <w:t>At 35 to 40 degrees, 65.29% of printed images were rejected for low confidence, while 8.50% received an accepted wrong prediction.</w:t>
      </w:r>
    </w:p>
    <w:p>
      <w:pPr>
        <w:pStyle w:val="Heading1"/>
      </w:pPr>
      <w:r>
        <w:t>Rotation direction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3456"/>
        <w:gridCol w:w="3456"/>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Dataset</w:t>
            </w:r>
          </w:p>
        </w:tc>
        <w:tc>
          <w:tcPr>
            <w:tcW w:type="dxa" w:w="3456"/>
            <w:vAlign w:val="center"/>
            <w:tcMar>
              <w:top w:w="70" w:type="dxa"/>
              <w:left w:w="70" w:type="dxa"/>
              <w:bottom w:w="70" w:type="dxa"/>
              <w:right w:w="70" w:type="dxa"/>
            </w:tcMar>
          </w:tcPr>
          <w:p>
            <w:pPr>
              <w:spacing w:after="40" w:before="40"/>
              <w:jc w:val="center"/>
            </w:pPr>
            <w:r>
              <w:rPr>
                <w:rFonts w:ascii="Arial" w:hAnsi="Arial"/>
                <w:b/>
                <w:color w:val="000000"/>
                <w:sz w:val="20"/>
              </w:rPr>
              <w:t>Clockwise accuracy</w:t>
            </w:r>
          </w:p>
        </w:tc>
        <w:tc>
          <w:tcPr>
            <w:tcW w:type="dxa" w:w="3456"/>
            <w:vAlign w:val="center"/>
            <w:tcMar>
              <w:top w:w="70" w:type="dxa"/>
              <w:left w:w="70" w:type="dxa"/>
              <w:bottom w:w="70" w:type="dxa"/>
              <w:right w:w="70" w:type="dxa"/>
            </w:tcMar>
          </w:tcPr>
          <w:p>
            <w:pPr>
              <w:spacing w:after="40" w:before="40"/>
              <w:jc w:val="center"/>
            </w:pPr>
            <w:r>
              <w:rPr>
                <w:rFonts w:ascii="Arial" w:hAnsi="Arial"/>
                <w:b/>
                <w:color w:val="000000"/>
                <w:sz w:val="20"/>
              </w:rPr>
              <w:t>Counterclockwise accuracy</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Printed</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45.56%</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54.55%</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Handwritten</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4.04%</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6.12%</w:t>
            </w:r>
          </w:p>
        </w:tc>
      </w:tr>
    </w:tbl>
    <w:p>
      <w:pPr>
        <w:spacing w:after="0"/>
      </w:pPr>
    </w:p>
    <w:p>
      <w:r>
        <w:t>The average printed angle magnitudes were almost identical at approximately 22.3 degrees. The direction difference could involve glyph slant or preprocessing geometry; its cause is unconfirmed.</w:t>
      </w:r>
    </w:p>
    <w:p>
      <w:r>
        <w:t>Small rotations sometimes improved results, especially for handwriting. The transform also resizes the expanded image and changes its framing, so the improvement cannot be attributed solely to correcting orientation. A zero degree control with the same resampling and padding would help separate these effects.</w:t>
      </w:r>
    </w:p>
    <w:p>
      <w:r>
        <w:br w:type="page"/>
      </w:r>
    </w:p>
    <w:p>
      <w:pPr>
        <w:pStyle w:val="Heading1"/>
      </w:pPr>
      <w:r>
        <w:t>Flip blur and brightness sensitivity</w:t>
      </w:r>
    </w:p>
    <w:p>
      <w:r>
        <w:t>Both flip directions are destructive in these tests, with vertical flips worse for print. The following comparisons use the same original and flipped images.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00"/>
        <w:gridCol w:w="1296"/>
        <w:gridCol w:w="2736"/>
        <w:gridCol w:w="2736"/>
      </w:tblGrid>
      <w:tr>
        <w:trPr>
          <w:tblHeader/>
          <w:cantSplit/>
        </w:trPr>
        <w:tc>
          <w:tcPr>
            <w:tcW w:type="dxa" w:w="3600"/>
            <w:vAlign w:val="center"/>
            <w:tcMar>
              <w:top w:w="70" w:type="dxa"/>
              <w:left w:w="70" w:type="dxa"/>
              <w:bottom w:w="70" w:type="dxa"/>
              <w:right w:w="70" w:type="dxa"/>
            </w:tcMar>
          </w:tcPr>
          <w:p>
            <w:pPr>
              <w:spacing w:after="40" w:before="40"/>
              <w:jc w:val="left"/>
            </w:pPr>
            <w:r>
              <w:rPr>
                <w:rFonts w:ascii="Arial" w:hAnsi="Arial"/>
                <w:b/>
                <w:color w:val="000000"/>
                <w:sz w:val="20"/>
              </w:rPr>
              <w:t>Dataset and flip</w:t>
            </w:r>
          </w:p>
        </w:tc>
        <w:tc>
          <w:tcPr>
            <w:tcW w:type="dxa" w:w="1296"/>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2736"/>
            <w:vAlign w:val="center"/>
            <w:tcMar>
              <w:top w:w="70" w:type="dxa"/>
              <w:left w:w="70" w:type="dxa"/>
              <w:bottom w:w="70" w:type="dxa"/>
              <w:right w:w="70" w:type="dxa"/>
            </w:tcMar>
          </w:tcPr>
          <w:p>
            <w:pPr>
              <w:spacing w:after="40" w:before="40"/>
              <w:jc w:val="center"/>
            </w:pPr>
            <w:r>
              <w:rPr>
                <w:rFonts w:ascii="Arial" w:hAnsi="Arial"/>
                <w:b/>
                <w:color w:val="000000"/>
                <w:sz w:val="20"/>
              </w:rPr>
              <w:t>Original accuracy</w:t>
            </w:r>
          </w:p>
        </w:tc>
        <w:tc>
          <w:tcPr>
            <w:tcW w:type="dxa" w:w="2736"/>
            <w:vAlign w:val="center"/>
            <w:tcMar>
              <w:top w:w="70" w:type="dxa"/>
              <w:left w:w="70" w:type="dxa"/>
              <w:bottom w:w="70" w:type="dxa"/>
              <w:right w:w="70" w:type="dxa"/>
            </w:tcMar>
          </w:tcPr>
          <w:p>
            <w:pPr>
              <w:spacing w:after="40" w:before="40"/>
              <w:jc w:val="center"/>
            </w:pPr>
            <w:r>
              <w:rPr>
                <w:rFonts w:ascii="Arial" w:hAnsi="Arial"/>
                <w:b/>
                <w:color w:val="000000"/>
                <w:sz w:val="20"/>
              </w:rPr>
              <w:t>Flipped accuracy</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Printed horizontal</w:t>
            </w:r>
          </w:p>
        </w:tc>
        <w:tc>
          <w:tcPr>
            <w:tcW w:type="dxa" w:w="1296"/>
            <w:vAlign w:val="center"/>
            <w:tcMar>
              <w:top w:w="70" w:type="dxa"/>
              <w:left w:w="70" w:type="dxa"/>
              <w:bottom w:w="70" w:type="dxa"/>
              <w:right w:w="70" w:type="dxa"/>
            </w:tcMar>
          </w:tcPr>
          <w:p>
            <w:pPr>
              <w:spacing w:after="40" w:before="40"/>
              <w:jc w:val="center"/>
            </w:pPr>
            <w:r>
              <w:rPr>
                <w:rFonts w:ascii="Arial" w:hAnsi="Arial"/>
                <w:b w:val="0"/>
                <w:color w:val="000000"/>
                <w:sz w:val="20"/>
              </w:rPr>
              <w:t>161</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68.94%</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18.63%</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Printed vertical</w:t>
            </w:r>
          </w:p>
        </w:tc>
        <w:tc>
          <w:tcPr>
            <w:tcW w:type="dxa" w:w="1296"/>
            <w:vAlign w:val="center"/>
            <w:tcMar>
              <w:top w:w="70" w:type="dxa"/>
              <w:left w:w="70" w:type="dxa"/>
              <w:bottom w:w="70" w:type="dxa"/>
              <w:right w:w="70" w:type="dxa"/>
            </w:tcMar>
          </w:tcPr>
          <w:p>
            <w:pPr>
              <w:spacing w:after="40" w:before="40"/>
              <w:jc w:val="center"/>
            </w:pPr>
            <w:r>
              <w:rPr>
                <w:rFonts w:ascii="Arial" w:hAnsi="Arial"/>
                <w:b w:val="0"/>
                <w:color w:val="000000"/>
                <w:sz w:val="20"/>
              </w:rPr>
              <w:t>159</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71.07%</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7.55%</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Handwritten horizontal</w:t>
            </w:r>
          </w:p>
        </w:tc>
        <w:tc>
          <w:tcPr>
            <w:tcW w:type="dxa" w:w="1296"/>
            <w:vAlign w:val="center"/>
            <w:tcMar>
              <w:top w:w="70" w:type="dxa"/>
              <w:left w:w="70" w:type="dxa"/>
              <w:bottom w:w="70" w:type="dxa"/>
              <w:right w:w="70" w:type="dxa"/>
            </w:tcMar>
          </w:tcPr>
          <w:p>
            <w:pPr>
              <w:spacing w:after="40" w:before="40"/>
              <w:jc w:val="center"/>
            </w:pPr>
            <w:r>
              <w:rPr>
                <w:rFonts w:ascii="Arial" w:hAnsi="Arial"/>
                <w:b w:val="0"/>
                <w:color w:val="000000"/>
                <w:sz w:val="20"/>
              </w:rPr>
              <w:t>803</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2.86%</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Handwritten vertical</w:t>
            </w:r>
          </w:p>
        </w:tc>
        <w:tc>
          <w:tcPr>
            <w:tcW w:type="dxa" w:w="1296"/>
            <w:vAlign w:val="center"/>
            <w:tcMar>
              <w:top w:w="70" w:type="dxa"/>
              <w:left w:w="70" w:type="dxa"/>
              <w:bottom w:w="70" w:type="dxa"/>
              <w:right w:w="70" w:type="dxa"/>
            </w:tcMar>
          </w:tcPr>
          <w:p>
            <w:pPr>
              <w:spacing w:after="40" w:before="40"/>
              <w:jc w:val="center"/>
            </w:pPr>
            <w:r>
              <w:rPr>
                <w:rFonts w:ascii="Arial" w:hAnsi="Arial"/>
                <w:b w:val="0"/>
                <w:color w:val="000000"/>
                <w:sz w:val="20"/>
              </w:rPr>
              <w:t>797</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2.76%</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r>
        <w:t>Combining rotation and flipping produced 8.75% printed accuracy and 1.12% handwritten accuracy. A flip can change a letter's defining orientation or dot position, producing a mirrored symbol that no longer represents its original class. These scores measure preservation of the original label under mirroring. Flips are useful stress tests, but require care as training augmentation.</w:t>
      </w:r>
    </w:p>
    <w:p>
      <w:pPr>
        <w:pStyle w:val="Heading1"/>
      </w:pPr>
      <w:r>
        <w:t>Photometric changes in printed images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2880"/>
        <w:gridCol w:w="1152"/>
        <w:gridCol w:w="2160"/>
        <w:gridCol w:w="2160"/>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Transformation</w:t>
            </w:r>
          </w:p>
        </w:tc>
        <w:tc>
          <w:tcPr>
            <w:tcW w:type="dxa" w:w="2880"/>
            <w:vAlign w:val="center"/>
            <w:tcMar>
              <w:top w:w="70" w:type="dxa"/>
              <w:left w:w="70" w:type="dxa"/>
              <w:bottom w:w="70" w:type="dxa"/>
              <w:right w:w="70" w:type="dxa"/>
            </w:tcMar>
          </w:tcPr>
          <w:p>
            <w:pPr>
              <w:spacing w:after="40" w:before="40"/>
              <w:jc w:val="center"/>
            </w:pPr>
            <w:r>
              <w:rPr>
                <w:rFonts w:ascii="Arial" w:hAnsi="Arial"/>
                <w:b/>
                <w:color w:val="000000"/>
                <w:sz w:val="20"/>
              </w:rPr>
              <w:t>Tested range</w:t>
            </w:r>
          </w:p>
        </w:tc>
        <w:tc>
          <w:tcPr>
            <w:tcW w:type="dxa" w:w="1152"/>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Original accuracy</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Modified accuracy</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Gaussian blur</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Radius 0.6 to 1.3 pixels</w:t>
            </w:r>
          </w:p>
        </w:tc>
        <w:tc>
          <w:tcPr>
            <w:tcW w:type="dxa" w:w="1152"/>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70.00%</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69.69%</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Brightness and contrast</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Each factor 0.75 to 0.90 or 1.10 to 1.25</w:t>
            </w:r>
          </w:p>
        </w:tc>
        <w:tc>
          <w:tcPr>
            <w:tcW w:type="dxa" w:w="1152"/>
            <w:vAlign w:val="center"/>
            <w:tcMar>
              <w:top w:w="70" w:type="dxa"/>
              <w:left w:w="70" w:type="dxa"/>
              <w:bottom w:w="70" w:type="dxa"/>
              <w:right w:w="70" w:type="dxa"/>
            </w:tcMar>
          </w:tcPr>
          <w:p>
            <w:pPr>
              <w:spacing w:after="40" w:before="40"/>
              <w:jc w:val="center"/>
            </w:pPr>
            <w:r>
              <w:rPr>
                <w:rFonts w:ascii="Arial" w:hAnsi="Arial"/>
                <w:b w:val="0"/>
                <w:color w:val="000000"/>
                <w:sz w:val="20"/>
              </w:rPr>
              <w:t>288</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69.79%</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69.79%</w:t>
            </w:r>
          </w:p>
        </w:tc>
      </w:tr>
    </w:tbl>
    <w:p>
      <w:pPr>
        <w:spacing w:after="0"/>
      </w:pPr>
    </w:p>
    <w:p>
      <w:r>
        <w:t>With blur, 8 previously correct images became incorrect and 7 previously incorrect images became correct. Increasing blur within this range did not produce a consistent decline. No reliable blur failure threshold was identified, and stronger blur was not tested.</w:t>
      </w:r>
    </w:p>
    <w:p>
      <w:r>
        <w:t>For brightness and contrast, only 2 images changed correctness: 1 improved and 1 deteriorated. All four brighter or darker and higher or lower contrast combinations had zero net accuracy change in this run. The factors changed together, preventing clean identification of their independent thresholds. These two transforms were not applied to handwriting.</w:t>
      </w:r>
    </w:p>
    <w:p>
      <w:r>
        <w:br w:type="page"/>
      </w:r>
    </w:p>
    <w:p>
      <w:pPr>
        <w:pStyle w:val="Heading1"/>
      </w:pPr>
      <w:r>
        <w:t>Letter and font effects</w:t>
      </w:r>
    </w:p>
    <w:p>
      <w:r>
        <w:t>No single rotation threshold applies to every letter. The strongest printed examples below compare each transformed subset with its own originals.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2160"/>
        <w:gridCol w:w="1152"/>
        <w:gridCol w:w="2808"/>
        <w:gridCol w:w="2808"/>
      </w:tblGrid>
      <w:tr>
        <w:trPr>
          <w:tblHeader/>
          <w:cantSplit/>
        </w:trPr>
        <w:tc>
          <w:tcPr>
            <w:tcW w:type="dxa" w:w="1440"/>
            <w:vAlign w:val="center"/>
            <w:tcMar>
              <w:top w:w="70" w:type="dxa"/>
              <w:left w:w="70" w:type="dxa"/>
              <w:bottom w:w="70" w:type="dxa"/>
              <w:right w:w="70" w:type="dxa"/>
            </w:tcMar>
          </w:tcPr>
          <w:p>
            <w:pPr>
              <w:spacing w:after="40" w:before="40"/>
              <w:jc w:val="left"/>
            </w:pPr>
            <w:r>
              <w:rPr>
                <w:rFonts w:ascii="Arial" w:hAnsi="Arial"/>
                <w:b/>
                <w:color w:val="000000"/>
                <w:sz w:val="20"/>
              </w:rPr>
              <w:t>Letter</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Angle degrees</w:t>
            </w:r>
          </w:p>
        </w:tc>
        <w:tc>
          <w:tcPr>
            <w:tcW w:type="dxa" w:w="1152"/>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2808"/>
            <w:vAlign w:val="center"/>
            <w:tcMar>
              <w:top w:w="70" w:type="dxa"/>
              <w:left w:w="70" w:type="dxa"/>
              <w:bottom w:w="70" w:type="dxa"/>
              <w:right w:w="70" w:type="dxa"/>
            </w:tcMar>
          </w:tcPr>
          <w:p>
            <w:pPr>
              <w:spacing w:after="40" w:before="40"/>
              <w:jc w:val="center"/>
            </w:pPr>
            <w:r>
              <w:rPr>
                <w:rFonts w:ascii="Arial" w:hAnsi="Arial"/>
                <w:b/>
                <w:color w:val="000000"/>
                <w:sz w:val="20"/>
              </w:rPr>
              <w:t>Original accuracy</w:t>
            </w:r>
          </w:p>
        </w:tc>
        <w:tc>
          <w:tcPr>
            <w:tcW w:type="dxa" w:w="2808"/>
            <w:vAlign w:val="center"/>
            <w:tcMar>
              <w:top w:w="70" w:type="dxa"/>
              <w:left w:w="70" w:type="dxa"/>
              <w:bottom w:w="70" w:type="dxa"/>
              <w:right w:w="70" w:type="dxa"/>
            </w:tcMar>
          </w:tcPr>
          <w:p>
            <w:pPr>
              <w:spacing w:after="40" w:before="40"/>
              <w:jc w:val="center"/>
            </w:pPr>
            <w:r>
              <w:rPr>
                <w:rFonts w:ascii="Arial" w:hAnsi="Arial"/>
                <w:b/>
                <w:color w:val="000000"/>
                <w:sz w:val="20"/>
              </w:rPr>
              <w:t>Rotated accuracy</w:t>
            </w:r>
          </w:p>
        </w:tc>
      </w:tr>
      <w:tr>
        <w:trPr>
          <w:cantSplit/>
        </w:trPr>
        <w:tc>
          <w:tcPr>
            <w:tcW w:type="dxa" w:w="1440"/>
            <w:vAlign w:val="center"/>
            <w:tcMar>
              <w:top w:w="70" w:type="dxa"/>
              <w:left w:w="70" w:type="dxa"/>
              <w:bottom w:w="70" w:type="dxa"/>
              <w:right w:w="70" w:type="dxa"/>
            </w:tcMar>
          </w:tcPr>
          <w:p>
            <w:pPr>
              <w:spacing w:after="40" w:before="40"/>
              <w:jc w:val="left"/>
            </w:pPr>
            <w:r>
              <w:rPr>
                <w:rFonts w:ascii="Arial" w:hAnsi="Arial"/>
                <w:b w:val="0"/>
                <w:color w:val="000000"/>
                <w:sz w:val="20"/>
              </w:rPr>
              <w:t>alef</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Above 15</w:t>
            </w:r>
          </w:p>
        </w:tc>
        <w:tc>
          <w:tcPr>
            <w:tcW w:type="dxa" w:w="1152"/>
            <w:vAlign w:val="center"/>
            <w:tcMar>
              <w:top w:w="70" w:type="dxa"/>
              <w:left w:w="70" w:type="dxa"/>
              <w:bottom w:w="70" w:type="dxa"/>
              <w:right w:w="70" w:type="dxa"/>
            </w:tcMar>
          </w:tcPr>
          <w:p>
            <w:pPr>
              <w:spacing w:after="40" w:before="40"/>
              <w:jc w:val="center"/>
            </w:pPr>
            <w:r>
              <w:rPr>
                <w:rFonts w:ascii="Arial" w:hAnsi="Arial"/>
                <w:b w:val="0"/>
                <w:color w:val="000000"/>
                <w:sz w:val="20"/>
              </w:rPr>
              <w:t>107</w:t>
            </w:r>
          </w:p>
        </w:tc>
        <w:tc>
          <w:tcPr>
            <w:tcW w:type="dxa" w:w="2808"/>
            <w:vAlign w:val="center"/>
            <w:tcMar>
              <w:top w:w="70" w:type="dxa"/>
              <w:left w:w="70" w:type="dxa"/>
              <w:bottom w:w="70" w:type="dxa"/>
              <w:right w:w="70" w:type="dxa"/>
            </w:tcMar>
          </w:tcPr>
          <w:p>
            <w:pPr>
              <w:spacing w:after="40" w:before="40"/>
              <w:jc w:val="center"/>
            </w:pPr>
            <w:r>
              <w:rPr>
                <w:rFonts w:ascii="Arial" w:hAnsi="Arial"/>
                <w:b w:val="0"/>
                <w:color w:val="000000"/>
                <w:sz w:val="20"/>
              </w:rPr>
              <w:t>70.09%</w:t>
            </w:r>
          </w:p>
        </w:tc>
        <w:tc>
          <w:tcPr>
            <w:tcW w:type="dxa" w:w="2808"/>
            <w:vAlign w:val="center"/>
            <w:tcMar>
              <w:top w:w="70" w:type="dxa"/>
              <w:left w:w="70" w:type="dxa"/>
              <w:bottom w:w="70" w:type="dxa"/>
              <w:right w:w="70" w:type="dxa"/>
            </w:tcMar>
          </w:tcPr>
          <w:p>
            <w:pPr>
              <w:spacing w:after="40" w:before="40"/>
              <w:jc w:val="center"/>
            </w:pPr>
            <w:r>
              <w:rPr>
                <w:rFonts w:ascii="Arial" w:hAnsi="Arial"/>
                <w:b w:val="0"/>
                <w:color w:val="000000"/>
                <w:sz w:val="20"/>
              </w:rPr>
              <w:t>0.93%</w:t>
            </w:r>
          </w:p>
        </w:tc>
      </w:tr>
      <w:tr>
        <w:trPr>
          <w:cantSplit/>
        </w:trPr>
        <w:tc>
          <w:tcPr>
            <w:tcW w:type="dxa" w:w="1440"/>
            <w:vAlign w:val="center"/>
            <w:tcMar>
              <w:top w:w="70" w:type="dxa"/>
              <w:left w:w="70" w:type="dxa"/>
              <w:bottom w:w="70" w:type="dxa"/>
              <w:right w:w="70" w:type="dxa"/>
            </w:tcMar>
          </w:tcPr>
          <w:p>
            <w:pPr>
              <w:spacing w:after="40" w:before="40"/>
              <w:jc w:val="left"/>
            </w:pPr>
            <w:r>
              <w:rPr>
                <w:rFonts w:ascii="Arial" w:hAnsi="Arial"/>
                <w:b w:val="0"/>
                <w:color w:val="000000"/>
                <w:sz w:val="20"/>
              </w:rPr>
              <w:t>beh</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Above 25</w:t>
            </w:r>
          </w:p>
        </w:tc>
        <w:tc>
          <w:tcPr>
            <w:tcW w:type="dxa" w:w="1152"/>
            <w:vAlign w:val="center"/>
            <w:tcMar>
              <w:top w:w="70" w:type="dxa"/>
              <w:left w:w="70" w:type="dxa"/>
              <w:bottom w:w="70" w:type="dxa"/>
              <w:right w:w="70" w:type="dxa"/>
            </w:tcMar>
          </w:tcPr>
          <w:p>
            <w:pPr>
              <w:spacing w:after="40" w:before="40"/>
              <w:jc w:val="center"/>
            </w:pPr>
            <w:r>
              <w:rPr>
                <w:rFonts w:ascii="Arial" w:hAnsi="Arial"/>
                <w:b w:val="0"/>
                <w:color w:val="000000"/>
                <w:sz w:val="20"/>
              </w:rPr>
              <w:t>70</w:t>
            </w:r>
          </w:p>
        </w:tc>
        <w:tc>
          <w:tcPr>
            <w:tcW w:type="dxa" w:w="2808"/>
            <w:vAlign w:val="center"/>
            <w:tcMar>
              <w:top w:w="70" w:type="dxa"/>
              <w:left w:w="70" w:type="dxa"/>
              <w:bottom w:w="70" w:type="dxa"/>
              <w:right w:w="70" w:type="dxa"/>
            </w:tcMar>
          </w:tcPr>
          <w:p>
            <w:pPr>
              <w:spacing w:after="40" w:before="40"/>
              <w:jc w:val="center"/>
            </w:pPr>
            <w:r>
              <w:rPr>
                <w:rFonts w:ascii="Arial" w:hAnsi="Arial"/>
                <w:b w:val="0"/>
                <w:color w:val="000000"/>
                <w:sz w:val="20"/>
              </w:rPr>
              <w:t>64.29%</w:t>
            </w:r>
          </w:p>
        </w:tc>
        <w:tc>
          <w:tcPr>
            <w:tcW w:type="dxa" w:w="280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r>
        <w:trPr>
          <w:cantSplit/>
        </w:trPr>
        <w:tc>
          <w:tcPr>
            <w:tcW w:type="dxa" w:w="1440"/>
            <w:vAlign w:val="center"/>
            <w:tcMar>
              <w:top w:w="70" w:type="dxa"/>
              <w:left w:w="70" w:type="dxa"/>
              <w:bottom w:w="70" w:type="dxa"/>
              <w:right w:w="70" w:type="dxa"/>
            </w:tcMar>
          </w:tcPr>
          <w:p>
            <w:pPr>
              <w:spacing w:after="40" w:before="40"/>
              <w:jc w:val="left"/>
            </w:pPr>
            <w:r>
              <w:rPr>
                <w:rFonts w:ascii="Arial" w:hAnsi="Arial"/>
                <w:b w:val="0"/>
                <w:color w:val="000000"/>
                <w:sz w:val="20"/>
              </w:rPr>
              <w:t>kaf</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Above 30</w:t>
            </w:r>
          </w:p>
        </w:tc>
        <w:tc>
          <w:tcPr>
            <w:tcW w:type="dxa" w:w="1152"/>
            <w:vAlign w:val="center"/>
            <w:tcMar>
              <w:top w:w="70" w:type="dxa"/>
              <w:left w:w="70" w:type="dxa"/>
              <w:bottom w:w="70" w:type="dxa"/>
              <w:right w:w="70" w:type="dxa"/>
            </w:tcMar>
          </w:tcPr>
          <w:p>
            <w:pPr>
              <w:spacing w:after="40" w:before="40"/>
              <w:jc w:val="center"/>
            </w:pPr>
            <w:r>
              <w:rPr>
                <w:rFonts w:ascii="Arial" w:hAnsi="Arial"/>
                <w:b w:val="0"/>
                <w:color w:val="000000"/>
                <w:sz w:val="20"/>
              </w:rPr>
              <w:t>40</w:t>
            </w:r>
          </w:p>
        </w:tc>
        <w:tc>
          <w:tcPr>
            <w:tcW w:type="dxa" w:w="2808"/>
            <w:vAlign w:val="center"/>
            <w:tcMar>
              <w:top w:w="70" w:type="dxa"/>
              <w:left w:w="70" w:type="dxa"/>
              <w:bottom w:w="70" w:type="dxa"/>
              <w:right w:w="70" w:type="dxa"/>
            </w:tcMar>
          </w:tcPr>
          <w:p>
            <w:pPr>
              <w:spacing w:after="40" w:before="40"/>
              <w:jc w:val="center"/>
            </w:pPr>
            <w:r>
              <w:rPr>
                <w:rFonts w:ascii="Arial" w:hAnsi="Arial"/>
                <w:b w:val="0"/>
                <w:color w:val="000000"/>
                <w:sz w:val="20"/>
              </w:rPr>
              <w:t>65.00%</w:t>
            </w:r>
          </w:p>
        </w:tc>
        <w:tc>
          <w:tcPr>
            <w:tcW w:type="dxa" w:w="280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r>
        <w:t>Alef already fell to 13.04% at 10 to 15 degrees across 23 images. Printed heh retained 70.97% at 35 to 40 degrees across 31 images. These differences suggest sensitivity to particular stroke shapes. The small letter and angle groups are diagnostic findings rather than precise universal cutoffs.</w:t>
      </w:r>
    </w:p>
    <w:p>
      <w:pPr>
        <w:pStyle w:val="Heading1"/>
      </w:pPr>
      <w:r>
        <w:t>Original printed fonts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08"/>
        <w:gridCol w:w="2880"/>
        <w:gridCol w:w="2880"/>
      </w:tblGrid>
      <w:tr>
        <w:trPr>
          <w:tblHeader/>
          <w:cantSplit/>
        </w:trPr>
        <w:tc>
          <w:tcPr>
            <w:tcW w:type="dxa" w:w="4608"/>
            <w:vAlign w:val="center"/>
            <w:tcMar>
              <w:top w:w="70" w:type="dxa"/>
              <w:left w:w="70" w:type="dxa"/>
              <w:bottom w:w="70" w:type="dxa"/>
              <w:right w:w="70" w:type="dxa"/>
            </w:tcMar>
          </w:tcPr>
          <w:p>
            <w:pPr>
              <w:spacing w:after="40" w:before="40"/>
              <w:jc w:val="left"/>
            </w:pPr>
            <w:r>
              <w:rPr>
                <w:rFonts w:ascii="Arial" w:hAnsi="Arial"/>
                <w:b/>
                <w:color w:val="000000"/>
                <w:sz w:val="20"/>
              </w:rPr>
              <w:t>Font</w:t>
            </w:r>
          </w:p>
        </w:tc>
        <w:tc>
          <w:tcPr>
            <w:tcW w:type="dxa" w:w="2880"/>
            <w:vAlign w:val="center"/>
            <w:tcMar>
              <w:top w:w="70" w:type="dxa"/>
              <w:left w:w="70" w:type="dxa"/>
              <w:bottom w:w="70" w:type="dxa"/>
              <w:right w:w="70" w:type="dxa"/>
            </w:tcMar>
          </w:tcPr>
          <w:p>
            <w:pPr>
              <w:spacing w:after="40" w:before="40"/>
              <w:jc w:val="center"/>
            </w:pPr>
            <w:r>
              <w:rPr>
                <w:rFonts w:ascii="Arial" w:hAnsi="Arial"/>
                <w:b/>
                <w:color w:val="000000"/>
                <w:sz w:val="20"/>
              </w:rPr>
              <w:t>Correct images</w:t>
            </w:r>
          </w:p>
        </w:tc>
        <w:tc>
          <w:tcPr>
            <w:tcW w:type="dxa" w:w="2880"/>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r>
      <w:tr>
        <w:trPr>
          <w:cantSplit/>
        </w:trPr>
        <w:tc>
          <w:tcPr>
            <w:tcW w:type="dxa" w:w="4608"/>
            <w:vAlign w:val="center"/>
            <w:tcMar>
              <w:top w:w="70" w:type="dxa"/>
              <w:left w:w="70" w:type="dxa"/>
              <w:bottom w:w="70" w:type="dxa"/>
              <w:right w:w="70" w:type="dxa"/>
            </w:tcMar>
          </w:tcPr>
          <w:p>
            <w:pPr>
              <w:spacing w:after="40" w:before="40"/>
              <w:jc w:val="left"/>
            </w:pPr>
            <w:r>
              <w:rPr>
                <w:rFonts w:ascii="Arial" w:hAnsi="Arial"/>
                <w:b w:val="0"/>
                <w:color w:val="000000"/>
                <w:sz w:val="20"/>
              </w:rPr>
              <w:t>Samim</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32/32</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100.00%</w:t>
            </w:r>
          </w:p>
        </w:tc>
      </w:tr>
      <w:tr>
        <w:trPr>
          <w:cantSplit/>
        </w:trPr>
        <w:tc>
          <w:tcPr>
            <w:tcW w:type="dxa" w:w="4608"/>
            <w:vAlign w:val="center"/>
            <w:tcMar>
              <w:top w:w="70" w:type="dxa"/>
              <w:left w:w="70" w:type="dxa"/>
              <w:bottom w:w="70" w:type="dxa"/>
              <w:right w:w="70" w:type="dxa"/>
            </w:tcMar>
          </w:tcPr>
          <w:p>
            <w:pPr>
              <w:spacing w:after="40" w:before="40"/>
              <w:jc w:val="left"/>
            </w:pPr>
            <w:r>
              <w:rPr>
                <w:rFonts w:ascii="Arial" w:hAnsi="Arial"/>
                <w:b w:val="0"/>
                <w:color w:val="000000"/>
                <w:sz w:val="20"/>
              </w:rPr>
              <w:t>Parastoo-Print</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32/32</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100.00%</w:t>
            </w:r>
          </w:p>
        </w:tc>
      </w:tr>
      <w:tr>
        <w:trPr>
          <w:cantSplit/>
        </w:trPr>
        <w:tc>
          <w:tcPr>
            <w:tcW w:type="dxa" w:w="4608"/>
            <w:vAlign w:val="center"/>
            <w:tcMar>
              <w:top w:w="70" w:type="dxa"/>
              <w:left w:w="70" w:type="dxa"/>
              <w:bottom w:w="70" w:type="dxa"/>
              <w:right w:w="70" w:type="dxa"/>
            </w:tcMar>
          </w:tcPr>
          <w:p>
            <w:pPr>
              <w:spacing w:after="40" w:before="40"/>
              <w:jc w:val="left"/>
            </w:pPr>
            <w:r>
              <w:rPr>
                <w:rFonts w:ascii="Arial" w:hAnsi="Arial"/>
                <w:b w:val="0"/>
                <w:color w:val="000000"/>
                <w:sz w:val="20"/>
              </w:rPr>
              <w:t>B Badkonak</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1/32</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3.12%</w:t>
            </w:r>
          </w:p>
        </w:tc>
      </w:tr>
      <w:tr>
        <w:trPr>
          <w:cantSplit/>
        </w:trPr>
        <w:tc>
          <w:tcPr>
            <w:tcW w:type="dxa" w:w="4608"/>
            <w:vAlign w:val="center"/>
            <w:tcMar>
              <w:top w:w="70" w:type="dxa"/>
              <w:left w:w="70" w:type="dxa"/>
              <w:bottom w:w="70" w:type="dxa"/>
              <w:right w:w="70" w:type="dxa"/>
            </w:tcMar>
          </w:tcPr>
          <w:p>
            <w:pPr>
              <w:spacing w:after="40" w:before="40"/>
              <w:jc w:val="left"/>
            </w:pPr>
            <w:r>
              <w:rPr>
                <w:rFonts w:ascii="Arial" w:hAnsi="Arial"/>
                <w:b w:val="0"/>
                <w:color w:val="000000"/>
                <w:sz w:val="20"/>
              </w:rPr>
              <w:t>B Masjed</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1/32</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3.12%</w:t>
            </w:r>
          </w:p>
        </w:tc>
      </w:tr>
      <w:tr>
        <w:trPr>
          <w:cantSplit/>
        </w:trPr>
        <w:tc>
          <w:tcPr>
            <w:tcW w:type="dxa" w:w="4608"/>
            <w:vAlign w:val="center"/>
            <w:tcMar>
              <w:top w:w="70" w:type="dxa"/>
              <w:left w:w="70" w:type="dxa"/>
              <w:bottom w:w="70" w:type="dxa"/>
              <w:right w:w="70" w:type="dxa"/>
            </w:tcMar>
          </w:tcPr>
          <w:p>
            <w:pPr>
              <w:spacing w:after="40" w:before="40"/>
              <w:jc w:val="left"/>
            </w:pPr>
            <w:r>
              <w:rPr>
                <w:rFonts w:ascii="Arial" w:hAnsi="Arial"/>
                <w:b w:val="0"/>
                <w:color w:val="000000"/>
                <w:sz w:val="20"/>
              </w:rPr>
              <w:t>B Kaj</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0/32</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r>
        <w:trPr>
          <w:cantSplit/>
        </w:trPr>
        <w:tc>
          <w:tcPr>
            <w:tcW w:type="dxa" w:w="4608"/>
            <w:vAlign w:val="center"/>
            <w:tcMar>
              <w:top w:w="70" w:type="dxa"/>
              <w:left w:w="70" w:type="dxa"/>
              <w:bottom w:w="70" w:type="dxa"/>
              <w:right w:w="70" w:type="dxa"/>
            </w:tcMar>
          </w:tcPr>
          <w:p>
            <w:pPr>
              <w:spacing w:after="40" w:before="40"/>
              <w:jc w:val="left"/>
            </w:pPr>
            <w:r>
              <w:rPr>
                <w:rFonts w:ascii="Arial" w:hAnsi="Arial"/>
                <w:b w:val="0"/>
                <w:color w:val="000000"/>
                <w:sz w:val="20"/>
              </w:rPr>
              <w:t>B Tir</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0/32</w:t>
            </w:r>
          </w:p>
        </w:tc>
        <w:tc>
          <w:tcPr>
            <w:tcW w:type="dxa" w:w="2880"/>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pPr>
    </w:p>
    <w:p>
      <w:r>
        <w:t>Of 196 font folders, 96 reached at least 90% accuracy and 15 achieved 10% or less. Sample inspection of poorly performing fonts showed strongly stylized or geometric glyphs, consistent with difficulty transferring from the training fonts. There is one sample per letter per font, and some font variants contain identical images, so these rankings are descriptive.</w:t>
      </w:r>
    </w:p>
    <w:p>
      <w:r>
        <w:br w:type="page"/>
      </w:r>
    </w:p>
    <w:p>
      <w:pPr>
        <w:pStyle w:val="Heading1"/>
      </w:pPr>
      <w:r>
        <w:t>Handwritten letter confusions and confidence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3456"/>
        <w:gridCol w:w="3456"/>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Expected letter</w:t>
            </w:r>
          </w:p>
        </w:tc>
        <w:tc>
          <w:tcPr>
            <w:tcW w:type="dxa" w:w="3456"/>
            <w:vAlign w:val="center"/>
            <w:tcMar>
              <w:top w:w="70" w:type="dxa"/>
              <w:left w:w="70" w:type="dxa"/>
              <w:bottom w:w="70" w:type="dxa"/>
              <w:right w:w="70" w:type="dxa"/>
            </w:tcMar>
          </w:tcPr>
          <w:p>
            <w:pPr>
              <w:spacing w:after="40" w:before="40"/>
              <w:jc w:val="center"/>
            </w:pPr>
            <w:r>
              <w:rPr>
                <w:rFonts w:ascii="Arial" w:hAnsi="Arial"/>
                <w:b/>
                <w:color w:val="000000"/>
                <w:sz w:val="20"/>
              </w:rPr>
              <w:t>Predicted letter</w:t>
            </w:r>
          </w:p>
        </w:tc>
        <w:tc>
          <w:tcPr>
            <w:tcW w:type="dxa" w:w="3456"/>
            <w:vAlign w:val="center"/>
            <w:tcMar>
              <w:top w:w="70" w:type="dxa"/>
              <w:left w:w="70" w:type="dxa"/>
              <w:bottom w:w="70" w:type="dxa"/>
              <w:right w:w="70" w:type="dxa"/>
            </w:tcMar>
          </w:tcPr>
          <w:p>
            <w:pPr>
              <w:spacing w:after="40" w:before="40"/>
              <w:jc w:val="center"/>
            </w:pPr>
            <w:r>
              <w:rPr>
                <w:rFonts w:ascii="Arial" w:hAnsi="Arial"/>
                <w:b/>
                <w:color w:val="000000"/>
                <w:sz w:val="20"/>
              </w:rPr>
              <w:t>Accepted errors</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kheh</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heh-jimi</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55</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zal</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dal</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55</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shin</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sin</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39</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jim</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heh-jimi</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23</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gheyn</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eyn</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12</w:t>
            </w:r>
          </w:p>
        </w:tc>
      </w:tr>
    </w:tbl>
    <w:p>
      <w:pPr>
        <w:spacing w:after="0"/>
      </w:pPr>
    </w:p>
    <w:p>
      <w:r>
        <w:t>Including cheh to heh-jimi and za to ta, these seven dot losing confusions account for 203 of 293 confidently wrong handwritten predictions (69.28%). This is consistent with recognizing the main letter body while missing or discounting dots. The CSVs cannot distinguish resolution, faint strokes, handwriting variation, resizing, or bounding box placement as the underlying cause. The 77 by 95 pixel source images make small feature loss a plausible contributor.</w:t>
      </w:r>
    </w:p>
    <w:p>
      <w:r>
        <w:t>Classes with zero correct accepted predictions were cheh, jim, sad, shin, teh, zad, zheh. Each had 1,000 images. The strongest handwritten classes were lam at 17.30% and heh-jimi at 15.60%, which still indicates poor overall handwriting coverage.</w:t>
      </w:r>
    </w:p>
    <w:p>
      <w:pPr>
        <w:pStyle w:val="Heading1"/>
      </w:pPr>
      <w:r>
        <w:t>Diagnostic confidence thresholds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3456"/>
        <w:gridCol w:w="3456"/>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Acceptance threshold</w:t>
            </w:r>
          </w:p>
        </w:tc>
        <w:tc>
          <w:tcPr>
            <w:tcW w:type="dxa" w:w="3456"/>
            <w:vAlign w:val="center"/>
            <w:tcMar>
              <w:top w:w="70" w:type="dxa"/>
              <w:left w:w="70" w:type="dxa"/>
              <w:bottom w:w="70" w:type="dxa"/>
              <w:right w:w="70" w:type="dxa"/>
            </w:tcMar>
          </w:tcPr>
          <w:p>
            <w:pPr>
              <w:spacing w:after="40" w:before="40"/>
              <w:jc w:val="center"/>
            </w:pPr>
            <w:r>
              <w:rPr>
                <w:rFonts w:ascii="Arial" w:hAnsi="Arial"/>
                <w:b/>
                <w:color w:val="000000"/>
                <w:sz w:val="20"/>
              </w:rPr>
              <w:t>Overall accuracy</w:t>
            </w:r>
          </w:p>
        </w:tc>
        <w:tc>
          <w:tcPr>
            <w:tcW w:type="dxa" w:w="3456"/>
            <w:vAlign w:val="center"/>
            <w:tcMar>
              <w:top w:w="70" w:type="dxa"/>
              <w:left w:w="70" w:type="dxa"/>
              <w:bottom w:w="70" w:type="dxa"/>
              <w:right w:w="70" w:type="dxa"/>
            </w:tcMar>
          </w:tcPr>
          <w:p>
            <w:pPr>
              <w:spacing w:after="40" w:before="40"/>
              <w:jc w:val="center"/>
            </w:pPr>
            <w:r>
              <w:rPr>
                <w:rFonts w:ascii="Arial" w:hAnsi="Arial"/>
                <w:b/>
                <w:color w:val="000000"/>
                <w:sz w:val="20"/>
              </w:rPr>
              <w:t>Correct among accepted</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80%</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74.09%</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50%</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6.26%</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69.18%</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3%</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19.98%</w:t>
            </w:r>
          </w:p>
        </w:tc>
        <w:tc>
          <w:tcPr>
            <w:tcW w:type="dxa" w:w="3456"/>
            <w:vAlign w:val="center"/>
            <w:tcMar>
              <w:top w:w="70" w:type="dxa"/>
              <w:left w:w="70" w:type="dxa"/>
              <w:bottom w:w="70" w:type="dxa"/>
              <w:right w:w="70" w:type="dxa"/>
            </w:tcMar>
          </w:tcPr>
          <w:p>
            <w:pPr>
              <w:spacing w:after="40" w:before="40"/>
              <w:jc w:val="center"/>
            </w:pPr>
            <w:r>
              <w:rPr>
                <w:rFonts w:ascii="Arial" w:hAnsi="Arial"/>
                <w:b w:val="0"/>
                <w:color w:val="000000"/>
                <w:sz w:val="20"/>
              </w:rPr>
              <w:t>50.49%</w:t>
            </w:r>
          </w:p>
        </w:tc>
      </w:tr>
    </w:tbl>
    <w:p>
      <w:pPr>
        <w:spacing w:after="0"/>
      </w:pPr>
    </w:p>
    <w:p>
      <w:r>
        <w:t>These retrospective calculations preserve the single candidate rule and do not change the recorded 80% test policy. Lowering the gate cannot solve the underlying problem: many images have no candidate and many candidate classes are wrong. Operational thresholds should be selected using separate validation data.</w:t>
      </w:r>
    </w:p>
    <w:p>
      <w:r>
        <w:br w:type="page"/>
      </w:r>
    </w:p>
    <w:p>
      <w:pPr>
        <w:pStyle w:val="Heading1"/>
      </w:pPr>
      <w:r>
        <w:t>Interpretation and improvement priorities</w:t>
      </w:r>
    </w:p>
    <w:p>
      <w:pPr>
        <w:pStyle w:val="Heading1"/>
      </w:pPr>
      <w:r>
        <w:t>Representative handwriting and fonts</w:t>
      </w:r>
    </w:p>
    <w:p>
      <w:r>
        <w:t>The largest supported mismatch is the transfer from rendered training fonts to natural handwriting and difficult glyph styles. Training or adaptation with representative samples should be evaluated using separate validation and test groups.</w:t>
      </w:r>
    </w:p>
    <w:p>
      <w:pPr>
        <w:pStyle w:val="Heading1"/>
      </w:pPr>
      <w:r>
        <w:t>Preserving dots and small strokes</w:t>
      </w:r>
    </w:p>
    <w:p>
      <w:r>
        <w:t>Compare image normalization, margins, and resizing methods that retain detached dots. The observed dot confusions support this investigation, but do not establish which preprocessing method will help.</w:t>
      </w:r>
    </w:p>
    <w:p>
      <w:pPr>
        <w:pStyle w:val="Heading1"/>
      </w:pPr>
      <w:r>
        <w:t>Rotation handling</w:t>
      </w:r>
    </w:p>
    <w:p>
      <w:r>
        <w:t>Investigate deskewing and broader training rotation coverage, particularly for alef, beh, and kaf. The observed warning region around 20 degrees is not a guarantee that lower angles are safe for every letter.</w:t>
      </w:r>
    </w:p>
    <w:p>
      <w:pPr>
        <w:pStyle w:val="Heading1"/>
      </w:pPr>
      <w:r>
        <w:t>Confidence calibration</w:t>
      </w:r>
    </w:p>
    <w:p>
      <w:r>
        <w:t>Evaluate acceptance thresholds on separate validation data, reporting both correctly recognized inputs and confidently wrong predictions. Increasing the number of accepted inputs alone is not evidence of better recognition.</w:t>
      </w:r>
    </w:p>
    <w:p>
      <w:pPr>
        <w:pStyle w:val="Heading1"/>
      </w:pPr>
      <w:r>
        <w:t>Limits of the threshold findings</w:t>
      </w:r>
    </w:p>
    <w:p>
      <w:r>
        <w:t>Each image received only one modification. The reported ranges are exploratory associations, not exact experimentally established cutoffs. Precise thresholds require the same images tested at fixed strengths, including an unchanged control. Brightness and contrast should be varied separately. Font variants with identical images should not be treated as independent font families.</w:t>
      </w:r>
    </w:p>
    <w:p>
      <w:r>
        <w:t>This analysis concerns the standalone YOLO checkpoint used for the recorded tests. It does not measure the repository's separate crop classifier. Proposed improvements have not been implemented or tested here, and the analysis does not establish unseen writer or font generalization.</w:t>
      </w:r>
    </w:p>
    <w:p>
      <w:pPr>
        <w:pStyle w:val="Heading1"/>
      </w:pPr>
      <w:r>
        <w:t>Sources</w:t>
      </w:r>
    </w:p>
    <w:p>
      <w:r>
        <w:t>Recorded evidence: Results contains the four predictions.csv files, report.json files, and paired_comparison.csv. Dataset sources and transformations are documented in Test Set ReadMe.md. Training provenance is recorded in README.md and artifacts/yolo_metadata.json at repository revision 6a48739.</w:t>
      </w:r>
    </w:p>
    <w:p>
      <w:r>
        <w:t>Repository and training record: https://github.com/yt22-orb/persian-ocr/tree/6a48739ab47bd5149d243b9001eca88a2ac302db</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tcPr>
    </w:tblStylePr>
    <w:tblStylePr w:type="lastRow">
      <w:tblPr/>
      <w:tcPr>
        <w:tcBorders>
          <w:top w:val="single" w:sz="8" w:space="0" w:color="000000" w:themeColor="accent1"/>
          <w:left w:val="nil"/>
          <w:bottom w:val="nil"/>
          <w:right w:val="nil"/>
          <w:insideH w:val="nil"/>
          <w:insideV w:val="nil"/>
        </w:tcBorders>
      </w:tcPr>
    </w:tblStylePr>
    <w:tblStylePr w:type="firstCol">
      <w:tblPr/>
      <w:tcPr>
        <w:tcBorders>
          <w:top w:val="nil"/>
          <w:left w:val="nil"/>
          <w:bottom w:val="nil"/>
          <w:right w:val="single" w:sz="8" w:space="0" w:color="000000" w:themeColor="accent1"/>
          <w:insideH w:val="nil"/>
          <w:insideV w:val="nil"/>
        </w:tcBorders>
      </w:tcPr>
    </w:tblStylePr>
    <w:tblStylePr w:type="lastCol">
      <w:tblPr/>
      <w:tcPr>
        <w:tcBorders>
          <w:top w:val="nil"/>
          <w:left w:val="single" w:sz="8" w:space="0" w:color="000000"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tcPr>
    </w:tblStylePr>
    <w:tblStylePr w:type="lastRow">
      <w:tblPr/>
      <w:tcPr>
        <w:tcBorders>
          <w:top w:val="single" w:sz="8" w:space="0" w:color="000000" w:themeColor="accent2"/>
          <w:left w:val="nil"/>
          <w:bottom w:val="nil"/>
          <w:right w:val="nil"/>
          <w:insideH w:val="nil"/>
          <w:insideV w:val="nil"/>
        </w:tcBorders>
      </w:tcPr>
    </w:tblStylePr>
    <w:tblStylePr w:type="firstCol">
      <w:tblPr/>
      <w:tcPr>
        <w:tcBorders>
          <w:top w:val="nil"/>
          <w:left w:val="nil"/>
          <w:bottom w:val="nil"/>
          <w:right w:val="single" w:sz="8" w:space="0" w:color="000000" w:themeColor="accent2"/>
          <w:insideH w:val="nil"/>
          <w:insideV w:val="nil"/>
        </w:tcBorders>
      </w:tcPr>
    </w:tblStylePr>
    <w:tblStylePr w:type="lastCol">
      <w:tblPr/>
      <w:tcPr>
        <w:tcBorders>
          <w:top w:val="nil"/>
          <w:left w:val="single" w:sz="8" w:space="0" w:color="000000"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tcPr>
    </w:tblStylePr>
    <w:tblStylePr w:type="lastRow">
      <w:tblPr/>
      <w:tcPr>
        <w:tcBorders>
          <w:top w:val="single" w:sz="8" w:space="0" w:color="000000" w:themeColor="accent3"/>
          <w:left w:val="nil"/>
          <w:bottom w:val="nil"/>
          <w:right w:val="nil"/>
          <w:insideH w:val="nil"/>
          <w:insideV w:val="nil"/>
        </w:tcBorders>
      </w:tcPr>
    </w:tblStylePr>
    <w:tblStylePr w:type="firstCol">
      <w:tblPr/>
      <w:tcPr>
        <w:tcBorders>
          <w:top w:val="nil"/>
          <w:left w:val="nil"/>
          <w:bottom w:val="nil"/>
          <w:right w:val="single" w:sz="8" w:space="0" w:color="000000" w:themeColor="accent3"/>
          <w:insideH w:val="nil"/>
          <w:insideV w:val="nil"/>
        </w:tcBorders>
      </w:tcPr>
    </w:tblStylePr>
    <w:tblStylePr w:type="lastCol">
      <w:tblPr/>
      <w:tcPr>
        <w:tcBorders>
          <w:top w:val="nil"/>
          <w:left w:val="single" w:sz="8" w:space="0" w:color="000000"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tcPr>
    </w:tblStylePr>
    <w:tblStylePr w:type="lastRow">
      <w:tblPr/>
      <w:tcPr>
        <w:tcBorders>
          <w:top w:val="single" w:sz="8" w:space="0" w:color="000000" w:themeColor="accent4"/>
          <w:left w:val="nil"/>
          <w:bottom w:val="nil"/>
          <w:right w:val="nil"/>
          <w:insideH w:val="nil"/>
          <w:insideV w:val="nil"/>
        </w:tcBorders>
      </w:tcPr>
    </w:tblStylePr>
    <w:tblStylePr w:type="firstCol">
      <w:tblPr/>
      <w:tcPr>
        <w:tcBorders>
          <w:top w:val="nil"/>
          <w:left w:val="nil"/>
          <w:bottom w:val="nil"/>
          <w:right w:val="single" w:sz="8" w:space="0" w:color="000000" w:themeColor="accent4"/>
          <w:insideH w:val="nil"/>
          <w:insideV w:val="nil"/>
        </w:tcBorders>
      </w:tcPr>
    </w:tblStylePr>
    <w:tblStylePr w:type="lastCol">
      <w:tblPr/>
      <w:tcPr>
        <w:tcBorders>
          <w:top w:val="nil"/>
          <w:left w:val="single" w:sz="8" w:space="0" w:color="000000"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tcPr>
    </w:tblStylePr>
    <w:tblStylePr w:type="lastRow">
      <w:tblPr/>
      <w:tcPr>
        <w:tcBorders>
          <w:top w:val="single" w:sz="8" w:space="0" w:color="000000" w:themeColor="accent5"/>
          <w:left w:val="nil"/>
          <w:bottom w:val="nil"/>
          <w:right w:val="nil"/>
          <w:insideH w:val="nil"/>
          <w:insideV w:val="nil"/>
        </w:tcBorders>
      </w:tcPr>
    </w:tblStylePr>
    <w:tblStylePr w:type="firstCol">
      <w:tblPr/>
      <w:tcPr>
        <w:tcBorders>
          <w:top w:val="nil"/>
          <w:left w:val="nil"/>
          <w:bottom w:val="nil"/>
          <w:right w:val="single" w:sz="8" w:space="0" w:color="000000" w:themeColor="accent5"/>
          <w:insideH w:val="nil"/>
          <w:insideV w:val="nil"/>
        </w:tcBorders>
      </w:tcPr>
    </w:tblStylePr>
    <w:tblStylePr w:type="lastCol">
      <w:tblPr/>
      <w:tcPr>
        <w:tcBorders>
          <w:top w:val="nil"/>
          <w:left w:val="single" w:sz="8" w:space="0" w:color="000000"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tcPr>
    </w:tblStylePr>
    <w:tblStylePr w:type="lastRow">
      <w:tblPr/>
      <w:tcPr>
        <w:tcBorders>
          <w:top w:val="single" w:sz="8" w:space="0" w:color="000000" w:themeColor="accent6"/>
          <w:left w:val="nil"/>
          <w:bottom w:val="nil"/>
          <w:right w:val="nil"/>
          <w:insideH w:val="nil"/>
          <w:insideV w:val="nil"/>
        </w:tcBorders>
      </w:tcPr>
    </w:tblStylePr>
    <w:tblStylePr w:type="firstCol">
      <w:tblPr/>
      <w:tcPr>
        <w:tcBorders>
          <w:top w:val="nil"/>
          <w:left w:val="nil"/>
          <w:bottom w:val="nil"/>
          <w:right w:val="single" w:sz="8" w:space="0" w:color="000000" w:themeColor="accent6"/>
          <w:insideH w:val="nil"/>
          <w:insideV w:val="nil"/>
        </w:tcBorders>
      </w:tcPr>
    </w:tblStylePr>
    <w:tblStylePr w:type="lastCol">
      <w:tblPr/>
      <w:tcPr>
        <w:tcBorders>
          <w:top w:val="nil"/>
          <w:left w:val="single" w:sz="8" w:space="0" w:color="000000"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1"/>
          <w:insideV w:val="single" w:sz="6" w:space="0" w:color="000000"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2"/>
          <w:insideV w:val="single" w:sz="6" w:space="0" w:color="000000"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3"/>
          <w:insideV w:val="single" w:sz="6" w:space="0" w:color="000000"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4"/>
          <w:insideV w:val="single" w:sz="6" w:space="0" w:color="000000"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5"/>
          <w:insideV w:val="single" w:sz="6" w:space="0" w:color="000000"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6"/>
          <w:insideV w:val="single" w:sz="6" w:space="0" w:color="000000"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4"/>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3"/>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6"/>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5"/>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cPr>
    </w:tblStylePr>
    <w:tblStylePr w:type="band1Horz">
      <w:tblPr/>
      <w:tc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tcPr>
    </w:tblStylePr>
    <w:tblStylePr w:type="band1Horz">
      <w:tblPr/>
      <w:tc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tcPr>
    </w:tblStylePr>
    <w:tblStylePr w:type="band1Horz">
      <w:tblPr/>
      <w:tc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tcPr>
    </w:tblStylePr>
    <w:tblStylePr w:type="band1Horz">
      <w:tblPr/>
      <w:tc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tcPr>
    </w:tblStylePr>
    <w:tblStylePr w:type="band1Horz">
      <w:tblPr/>
      <w:tc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tcPr>
    </w:tblStylePr>
    <w:tblStylePr w:type="band1Horz">
      <w:tblPr/>
      <w:tc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tcPr>
    </w:tblStylePr>
    <w:tblStylePr w:type="band1Horz">
      <w:tblPr/>
      <w:tc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tcPr>
    </w:tblStylePr>
    <w:tblStylePr w:type="lastRow">
      <w:tblPr/>
      <w:tcPr>
        <w:tcBorders>
          <w:top w:val="single" w:sz="8" w:space="0" w:color="000000" w:themeColor="accent1"/>
          <w:left w:val="nil"/>
          <w:bottom w:val="nil"/>
          <w:right w:val="nil"/>
          <w:insideH w:val="nil"/>
          <w:insideV w:val="nil"/>
        </w:tcBorders>
      </w:tcPr>
    </w:tblStylePr>
    <w:tblStylePr w:type="firstCol">
      <w:tblPr/>
      <w:tcPr>
        <w:tcBorders>
          <w:top w:val="nil"/>
          <w:left w:val="nil"/>
          <w:bottom w:val="nil"/>
          <w:right w:val="single" w:sz="8" w:space="0" w:color="000000" w:themeColor="accent1"/>
          <w:insideH w:val="nil"/>
          <w:insideV w:val="nil"/>
        </w:tcBorders>
      </w:tcPr>
    </w:tblStylePr>
    <w:tblStylePr w:type="lastCol">
      <w:tblPr/>
      <w:tcPr>
        <w:tcBorders>
          <w:top w:val="nil"/>
          <w:left w:val="single" w:sz="8" w:space="0" w:color="000000"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tcPr>
    </w:tblStylePr>
    <w:tblStylePr w:type="lastRow">
      <w:tblPr/>
      <w:tcPr>
        <w:tcBorders>
          <w:top w:val="single" w:sz="8" w:space="0" w:color="000000" w:themeColor="accent2"/>
          <w:left w:val="nil"/>
          <w:bottom w:val="nil"/>
          <w:right w:val="nil"/>
          <w:insideH w:val="nil"/>
          <w:insideV w:val="nil"/>
        </w:tcBorders>
      </w:tcPr>
    </w:tblStylePr>
    <w:tblStylePr w:type="firstCol">
      <w:tblPr/>
      <w:tcPr>
        <w:tcBorders>
          <w:top w:val="nil"/>
          <w:left w:val="nil"/>
          <w:bottom w:val="nil"/>
          <w:right w:val="single" w:sz="8" w:space="0" w:color="000000" w:themeColor="accent2"/>
          <w:insideH w:val="nil"/>
          <w:insideV w:val="nil"/>
        </w:tcBorders>
      </w:tcPr>
    </w:tblStylePr>
    <w:tblStylePr w:type="lastCol">
      <w:tblPr/>
      <w:tcPr>
        <w:tcBorders>
          <w:top w:val="nil"/>
          <w:left w:val="single" w:sz="8" w:space="0" w:color="000000"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tcPr>
    </w:tblStylePr>
    <w:tblStylePr w:type="lastRow">
      <w:tblPr/>
      <w:tcPr>
        <w:tcBorders>
          <w:top w:val="single" w:sz="8" w:space="0" w:color="000000" w:themeColor="accent3"/>
          <w:left w:val="nil"/>
          <w:bottom w:val="nil"/>
          <w:right w:val="nil"/>
          <w:insideH w:val="nil"/>
          <w:insideV w:val="nil"/>
        </w:tcBorders>
      </w:tcPr>
    </w:tblStylePr>
    <w:tblStylePr w:type="firstCol">
      <w:tblPr/>
      <w:tcPr>
        <w:tcBorders>
          <w:top w:val="nil"/>
          <w:left w:val="nil"/>
          <w:bottom w:val="nil"/>
          <w:right w:val="single" w:sz="8" w:space="0" w:color="000000" w:themeColor="accent3"/>
          <w:insideH w:val="nil"/>
          <w:insideV w:val="nil"/>
        </w:tcBorders>
      </w:tcPr>
    </w:tblStylePr>
    <w:tblStylePr w:type="lastCol">
      <w:tblPr/>
      <w:tcPr>
        <w:tcBorders>
          <w:top w:val="nil"/>
          <w:left w:val="single" w:sz="8" w:space="0" w:color="000000"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tcPr>
    </w:tblStylePr>
    <w:tblStylePr w:type="lastRow">
      <w:tblPr/>
      <w:tcPr>
        <w:tcBorders>
          <w:top w:val="single" w:sz="8" w:space="0" w:color="000000" w:themeColor="accent4"/>
          <w:left w:val="nil"/>
          <w:bottom w:val="nil"/>
          <w:right w:val="nil"/>
          <w:insideH w:val="nil"/>
          <w:insideV w:val="nil"/>
        </w:tcBorders>
      </w:tcPr>
    </w:tblStylePr>
    <w:tblStylePr w:type="firstCol">
      <w:tblPr/>
      <w:tcPr>
        <w:tcBorders>
          <w:top w:val="nil"/>
          <w:left w:val="nil"/>
          <w:bottom w:val="nil"/>
          <w:right w:val="single" w:sz="8" w:space="0" w:color="000000" w:themeColor="accent4"/>
          <w:insideH w:val="nil"/>
          <w:insideV w:val="nil"/>
        </w:tcBorders>
      </w:tcPr>
    </w:tblStylePr>
    <w:tblStylePr w:type="lastCol">
      <w:tblPr/>
      <w:tcPr>
        <w:tcBorders>
          <w:top w:val="nil"/>
          <w:left w:val="single" w:sz="8" w:space="0" w:color="000000"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tcPr>
    </w:tblStylePr>
    <w:tblStylePr w:type="lastRow">
      <w:tblPr/>
      <w:tcPr>
        <w:tcBorders>
          <w:top w:val="single" w:sz="8" w:space="0" w:color="000000" w:themeColor="accent5"/>
          <w:left w:val="nil"/>
          <w:bottom w:val="nil"/>
          <w:right w:val="nil"/>
          <w:insideH w:val="nil"/>
          <w:insideV w:val="nil"/>
        </w:tcBorders>
      </w:tcPr>
    </w:tblStylePr>
    <w:tblStylePr w:type="firstCol">
      <w:tblPr/>
      <w:tcPr>
        <w:tcBorders>
          <w:top w:val="nil"/>
          <w:left w:val="nil"/>
          <w:bottom w:val="nil"/>
          <w:right w:val="single" w:sz="8" w:space="0" w:color="000000" w:themeColor="accent5"/>
          <w:insideH w:val="nil"/>
          <w:insideV w:val="nil"/>
        </w:tcBorders>
      </w:tcPr>
    </w:tblStylePr>
    <w:tblStylePr w:type="lastCol">
      <w:tblPr/>
      <w:tcPr>
        <w:tcBorders>
          <w:top w:val="nil"/>
          <w:left w:val="single" w:sz="8" w:space="0" w:color="000000"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tcPr>
    </w:tblStylePr>
    <w:tblStylePr w:type="lastRow">
      <w:tblPr/>
      <w:tcPr>
        <w:tcBorders>
          <w:top w:val="single" w:sz="8" w:space="0" w:color="000000" w:themeColor="accent6"/>
          <w:left w:val="nil"/>
          <w:bottom w:val="nil"/>
          <w:right w:val="nil"/>
          <w:insideH w:val="nil"/>
          <w:insideV w:val="nil"/>
        </w:tcBorders>
      </w:tcPr>
    </w:tblStylePr>
    <w:tblStylePr w:type="firstCol">
      <w:tblPr/>
      <w:tcPr>
        <w:tcBorders>
          <w:top w:val="nil"/>
          <w:left w:val="nil"/>
          <w:bottom w:val="nil"/>
          <w:right w:val="single" w:sz="8" w:space="0" w:color="000000" w:themeColor="accent6"/>
          <w:insideH w:val="nil"/>
          <w:insideV w:val="nil"/>
        </w:tcBorders>
      </w:tcPr>
    </w:tblStylePr>
    <w:tblStylePr w:type="lastCol">
      <w:tblPr/>
      <w:tcPr>
        <w:tcBorders>
          <w:top w:val="nil"/>
          <w:left w:val="single" w:sz="8" w:space="0" w:color="000000"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text1"/>
          <w:insideV w:val="single" w:sz="6" w:space="0" w:color="000000" w:themeColor="text1"/>
        </w:tcBorders>
      </w:tcPr>
    </w:tblStylePr>
    <w:tblStylePr w:type="nwCell">
      <w:tblPr/>
      <w:tc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1"/>
          <w:insideV w:val="single" w:sz="6" w:space="0" w:color="000000" w:themeColor="accent1"/>
        </w:tcBorders>
      </w:tcPr>
    </w:tblStylePr>
    <w:tblStylePr w:type="nwCell">
      <w:tblPr/>
      <w:tc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2"/>
          <w:insideV w:val="single" w:sz="6" w:space="0" w:color="000000" w:themeColor="accent2"/>
        </w:tcBorders>
      </w:tcPr>
    </w:tblStylePr>
    <w:tblStylePr w:type="nwCell">
      <w:tblPr/>
      <w:tc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3"/>
          <w:insideV w:val="single" w:sz="6" w:space="0" w:color="000000" w:themeColor="accent3"/>
        </w:tcBorders>
      </w:tcPr>
    </w:tblStylePr>
    <w:tblStylePr w:type="nwCell">
      <w:tblPr/>
      <w:tc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4"/>
          <w:insideV w:val="single" w:sz="6" w:space="0" w:color="000000" w:themeColor="accent4"/>
        </w:tcBorders>
      </w:tcPr>
    </w:tblStylePr>
    <w:tblStylePr w:type="nwCell">
      <w:tblPr/>
      <w:tc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5"/>
          <w:insideV w:val="single" w:sz="6" w:space="0" w:color="000000" w:themeColor="accent5"/>
        </w:tcBorders>
      </w:tcPr>
    </w:tblStylePr>
    <w:tblStylePr w:type="nwCell">
      <w:tblPr/>
      <w:tc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6"/>
          <w:insideV w:val="single" w:sz="6" w:space="0" w:color="000000" w:themeColor="accent6"/>
        </w:tcBorders>
      </w:tcPr>
    </w:tblStylePr>
    <w:tblStylePr w:type="nwCell">
      <w:tblPr/>
      <w:tc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4"/>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3"/>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6"/>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5"/>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Persian Letter Recognition Test Reports</dc:title>
  <dc:subject>Baseline and modified printed and handwritten test results</dc:subject>
  <dc:creator>Jeff Barrientos</dc:creator>
  <cp:keywords/>
  <dc:description>generated by python-docx</dc:description>
  <cp:lastModifiedBy>Jeff Barrientos</cp:lastModifiedBy>
  <cp:revision>1</cp:revision>
  <dcterms:created xsi:type="dcterms:W3CDTF">2026-10-24T17:16:44Z</dcterms:created>
  <dcterms:modified xsi:type="dcterms:W3CDTF">2026-10-24T17:16:44Z</dcterms:modified>
  <cp:category/>
</cp:coreProperties>
</file>