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Conditional Fallback Retest Report</w:t>
      </w:r>
    </w:p>
    <w:p>
      <w:r>
        <w:t>The TESTING batch runner evaluated all 76,544 images using the supplied YOLO checkpoint. Conditional retries recovered 4,573 additional correct predictions and accepted 7,724 additional incorrect predictions. Accepted BASE predictions and BASE multiple-letter rejections were preserved. Recovered predictions are flagged for review. The browser scanner and its interface were not changed.</w:t>
      </w:r>
    </w:p>
    <w:p>
      <w:pPr>
        <w:pStyle w:val="Heading1"/>
      </w:pPr>
      <w:r>
        <w:t>Accuracy and accepted prediction reliability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1728"/>
        <w:gridCol w:w="1728"/>
        <w:gridCol w:w="2016"/>
        <w:gridCol w:w="2016"/>
      </w:tblGrid>
      <w:tr>
        <w:trPr>
          <w:tblHeader/>
          <w:cantSplit/>
        </w:trPr>
        <w:tc>
          <w:tcPr>
            <w:tcW w:type="dxa" w:w="2880"/>
            <w:vAlign w:val="center"/>
            <w:tcMar>
              <w:top w:w="70" w:type="dxa"/>
              <w:left w:w="70" w:type="dxa"/>
              <w:bottom w:w="70" w:type="dxa"/>
              <w:right w:w="70" w:type="dxa"/>
            </w:tcMar>
          </w:tcPr>
          <w:p>
            <w:pPr>
              <w:spacing w:after="40" w:before="40"/>
              <w:jc w:val="left"/>
            </w:pPr>
            <w:r>
              <w:rPr>
                <w:rFonts w:ascii="Arial" w:hAnsi="Arial"/>
                <w:b/>
                <w:color w:val="000000"/>
                <w:sz w:val="20"/>
              </w:rPr>
              <w:t>Dataset</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BASE accuracy</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Fallback accuracy</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BASE accepted correct</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Fallback accepted correct</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Original print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71.89%</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96.12%</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85.85%</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Modified print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63.03%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89.71%</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75.25%</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Original handwriting</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4.83%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74.09%</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45.17%</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Modified handwriting</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13.28%</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72.86%</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45.13%</w:t>
            </w:r>
          </w:p>
        </w:tc>
      </w:tr>
    </w:tbl>
    <w:p>
      <w:pPr>
        <w:spacing w:after="0" w:line="80" w:lineRule="exact" w:before="0"/>
      </w:pPr>
    </w:p>
    <w:p>
      <w:r>
        <w:t>Accuracy counts every image, including rejections. Accepted correct measures only the predictions the program accepted. Recovering more letters can increase overall accuracy while reducing the reliability of accepted answers.</w:t>
      </w:r>
    </w:p>
    <w:p>
      <w:pPr>
        <w:pStyle w:val="Heading1"/>
      </w:pPr>
      <w:r>
        <w:t>Four recognition metrics after fallback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1728"/>
        <w:gridCol w:w="2016"/>
        <w:gridCol w:w="1872"/>
        <w:gridCol w:w="1872"/>
      </w:tblGrid>
      <w:tr>
        <w:trPr>
          <w:tblHeader/>
          <w:cantSplit/>
        </w:trPr>
        <w:tc>
          <w:tcPr>
            <w:tcW w:type="dxa" w:w="2880"/>
            <w:vAlign w:val="center"/>
            <w:tcMar>
              <w:top w:w="70" w:type="dxa"/>
              <w:left w:w="70" w:type="dxa"/>
              <w:bottom w:w="70" w:type="dxa"/>
              <w:right w:w="70" w:type="dxa"/>
            </w:tcMar>
          </w:tcPr>
          <w:p>
            <w:pPr>
              <w:spacing w:after="40" w:before="40"/>
              <w:jc w:val="left"/>
            </w:pPr>
            <w:r>
              <w:rPr>
                <w:rFonts w:ascii="Arial" w:hAnsi="Arial"/>
                <w:b/>
                <w:color w:val="000000"/>
                <w:sz w:val="20"/>
              </w:rPr>
              <w:t>Dataset</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Original print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71.89%</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89.32%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71.89%</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78.67%</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Modified print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63.03%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83.32%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63.03%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69.41%</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Original handwriting</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4.83%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51.31%</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4.83%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7.80%</w:t>
            </w:r>
          </w:p>
        </w:tc>
      </w:tr>
      <w:tr>
        <w:trPr>
          <w:cantSplit/>
        </w:trPr>
        <w:tc>
          <w:tcPr>
            <w:tcW w:type="dxa" w:w="2880"/>
            <w:vAlign w:val="center"/>
            <w:tcMar>
              <w:top w:w="70" w:type="dxa"/>
              <w:left w:w="70" w:type="dxa"/>
              <w:bottom w:w="70" w:type="dxa"/>
              <w:right w:w="70" w:type="dxa"/>
            </w:tcMar>
          </w:tcPr>
          <w:p>
            <w:pPr>
              <w:spacing w:after="40" w:before="40"/>
              <w:jc w:val="left"/>
            </w:pPr>
            <w:r>
              <w:rPr>
                <w:rFonts w:ascii="Arial" w:hAnsi="Arial"/>
                <w:b w:val="0"/>
                <w:color w:val="000000"/>
                <w:sz w:val="20"/>
              </w:rPr>
              <w:t>Modified handwriting</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13.28%</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70.48%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13.28%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18.97%</w:t>
            </w:r>
          </w:p>
        </w:tc>
      </w:tr>
    </w:tbl>
    <w:p>
      <w:pPr>
        <w:spacing w:after="0" w:line="80" w:lineRule="exact" w:before="0"/>
      </w:pPr>
    </w:p>
    <w:p>
      <w:r>
        <w:t>Macro scores average the 32 letter classes equally. Rejected images count as misses. These balanced datasets give matching accuracy and macro recall. These are image-level recognition metrics, not bounding-box detection mAP.</w:t>
      </w:r>
    </w:p>
    <w:p>
      <w:pPr>
        <w:pStyle w:val="Heading1"/>
      </w:pPr>
      <w:r>
        <w:t>Practical interpretation</w:t>
      </w:r>
    </w:p>
    <w:p>
      <w:r>
        <w:t>For original handwriting, accuracy changed from 2.62% to 4.83%, but 45.17% of accepted predictions were correct. Original printed macro F1 changed from 80.47% to 78.67%. Use the new recovered and needs_review columns to distinguish fallback answers. The results support further validation before adapting this logic into the browser scanner.</w:t>
      </w:r>
    </w:p>
    <w:p>
      <w:pPr>
        <w:pStyle w:val="Heading1"/>
        <w:pageBreakBefore/>
      </w:pPr>
      <w:r>
        <w:t>Recognition rules and local verification</w:t>
      </w:r>
    </w:p>
    <w:p>
      <w:r>
        <w:t>The first accepted stage supplies the final result. An accepted result is exactly one candidate at confidence 80% or higher. BASE multiple-letter rejections are final. Only zero-detection and low-confidence BASE outcomes enter the fallback. If all retries fail, the original BASE rejection is retained.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20"/>
        <w:gridCol w:w="2016"/>
        <w:gridCol w:w="7632"/>
      </w:tblGrid>
      <w:tr>
        <w:trPr>
          <w:tblHeader/>
          <w:cantSplit/>
        </w:trPr>
        <w:tc>
          <w:tcPr>
            <w:tcW w:type="dxa" w:w="720"/>
            <w:vAlign w:val="center"/>
            <w:tcMar>
              <w:top w:w="70" w:type="dxa"/>
              <w:left w:w="70" w:type="dxa"/>
              <w:bottom w:w="70" w:type="dxa"/>
              <w:right w:w="70" w:type="dxa"/>
            </w:tcMar>
          </w:tcPr>
          <w:p>
            <w:pPr>
              <w:spacing w:after="40" w:before="40"/>
              <w:jc w:val="left"/>
            </w:pPr>
            <w:r>
              <w:rPr>
                <w:rFonts w:ascii="Arial" w:hAnsi="Arial"/>
                <w:b/>
                <w:color w:val="000000"/>
                <w:sz w:val="20"/>
              </w:rPr>
              <w:t>Order</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Method</w:t>
            </w:r>
          </w:p>
        </w:tc>
        <w:tc>
          <w:tcPr>
            <w:tcW w:type="dxa" w:w="7632"/>
            <w:vAlign w:val="center"/>
            <w:tcMar>
              <w:top w:w="70" w:type="dxa"/>
              <w:left w:w="70" w:type="dxa"/>
              <w:bottom w:w="70" w:type="dxa"/>
              <w:right w:w="70" w:type="dxa"/>
            </w:tcMar>
          </w:tcPr>
          <w:p>
            <w:pPr>
              <w:spacing w:after="40" w:before="40"/>
              <w:jc w:val="center"/>
            </w:pPr>
            <w:r>
              <w:rPr>
                <w:rFonts w:ascii="Arial" w:hAnsi="Arial"/>
                <w:b/>
                <w:color w:val="000000"/>
                <w:sz w:val="20"/>
              </w:rPr>
              <w:t>Parameters</w:t>
            </w:r>
          </w:p>
        </w:tc>
      </w:tr>
      <w:tr>
        <w:trPr>
          <w:cantSplit/>
        </w:trPr>
        <w:tc>
          <w:tcPr>
            <w:tcW w:type="dxa" w:w="720"/>
            <w:vAlign w:val="center"/>
            <w:tcMar>
              <w:top w:w="70" w:type="dxa"/>
              <w:left w:w="70" w:type="dxa"/>
              <w:bottom w:w="70" w:type="dxa"/>
              <w:right w:w="70" w:type="dxa"/>
            </w:tcMar>
          </w:tcPr>
          <w:p>
            <w:pPr>
              <w:spacing w:after="40" w:before="40"/>
              <w:jc w:val="left"/>
            </w:pPr>
            <w:r>
              <w:rPr>
                <w:rFonts w:ascii="Arial" w:hAnsi="Arial"/>
                <w:b w:val="0"/>
                <w:color w:val="000000"/>
                <w:sz w:val="20"/>
              </w:rPr>
              <w:t>1</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BASE</w:t>
            </w:r>
          </w:p>
        </w:tc>
        <w:tc>
          <w:tcPr>
            <w:tcW w:type="dxa" w:w="7632"/>
            <w:vAlign w:val="center"/>
            <w:tcMar>
              <w:top w:w="70" w:type="dxa"/>
              <w:left w:w="70" w:type="dxa"/>
              <w:bottom w:w="70" w:type="dxa"/>
              <w:right w:w="70" w:type="dxa"/>
            </w:tcMar>
          </w:tcPr>
          <w:p>
            <w:pPr>
              <w:spacing w:after="40" w:before="40"/>
              <w:jc w:val="center"/>
            </w:pPr>
            <w:r>
              <w:rPr>
                <w:rFonts w:ascii="Arial" w:hAnsi="Arial"/>
                <w:b w:val="0"/>
                <w:color w:val="000000"/>
                <w:sz w:val="20"/>
              </w:rPr>
              <w:t>Original decoded RGB image. No added enhancement.</w:t>
            </w:r>
          </w:p>
        </w:tc>
      </w:tr>
      <w:tr>
        <w:trPr>
          <w:cantSplit/>
        </w:trPr>
        <w:tc>
          <w:tcPr>
            <w:tcW w:type="dxa" w:w="720"/>
            <w:vAlign w:val="center"/>
            <w:tcMar>
              <w:top w:w="70" w:type="dxa"/>
              <w:left w:w="70" w:type="dxa"/>
              <w:bottom w:w="70" w:type="dxa"/>
              <w:right w:w="70" w:type="dxa"/>
            </w:tcMar>
          </w:tcPr>
          <w:p>
            <w:pPr>
              <w:spacing w:after="40" w:before="40"/>
              <w:jc w:val="left"/>
            </w:pPr>
            <w:r>
              <w:rPr>
                <w:rFonts w:ascii="Arial" w:hAnsi="Arial"/>
                <w:b w:val="0"/>
                <w:color w:val="000000"/>
                <w:sz w:val="20"/>
              </w:rPr>
              <w:t>2</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Contrast</w:t>
            </w:r>
          </w:p>
        </w:tc>
        <w:tc>
          <w:tcPr>
            <w:tcW w:type="dxa" w:w="7632"/>
            <w:vAlign w:val="center"/>
            <w:tcMar>
              <w:top w:w="70" w:type="dxa"/>
              <w:left w:w="70" w:type="dxa"/>
              <w:bottom w:w="70" w:type="dxa"/>
              <w:right w:w="70" w:type="dxa"/>
            </w:tcMar>
          </w:tcPr>
          <w:p>
            <w:pPr>
              <w:spacing w:after="40" w:before="40"/>
              <w:jc w:val="left"/>
            </w:pPr>
            <w:r>
              <w:rPr>
                <w:rFonts w:ascii="Arial" w:hAnsi="Arial"/>
                <w:b w:val="0"/>
                <w:color w:val="000000"/>
                <w:sz w:val="20"/>
              </w:rPr>
              <w:t>Grayscale; normalize the 90th percentile toward white; CLAHE clip 2.0 with a 4 by 4 tile grid.</w:t>
            </w:r>
          </w:p>
        </w:tc>
      </w:tr>
      <w:tr>
        <w:trPr>
          <w:cantSplit/>
        </w:trPr>
        <w:tc>
          <w:tcPr>
            <w:tcW w:type="dxa" w:w="720"/>
            <w:vAlign w:val="center"/>
            <w:tcMar>
              <w:top w:w="70" w:type="dxa"/>
              <w:left w:w="70" w:type="dxa"/>
              <w:bottom w:w="70" w:type="dxa"/>
              <w:right w:w="70" w:type="dxa"/>
            </w:tcMar>
          </w:tcPr>
          <w:p>
            <w:pPr>
              <w:spacing w:after="40" w:before="40"/>
              <w:jc w:val="left"/>
            </w:pPr>
            <w:r>
              <w:rPr>
                <w:rFonts w:ascii="Arial" w:hAnsi="Arial"/>
                <w:b w:val="0"/>
                <w:color w:val="000000"/>
                <w:sz w:val="20"/>
              </w:rPr>
              <w:t>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Both</w:t>
            </w:r>
          </w:p>
        </w:tc>
        <w:tc>
          <w:tcPr>
            <w:tcW w:type="dxa" w:w="7632"/>
            <w:vAlign w:val="center"/>
            <w:tcMar>
              <w:top w:w="70" w:type="dxa"/>
              <w:left w:w="70" w:type="dxa"/>
              <w:bottom w:w="70" w:type="dxa"/>
              <w:right w:w="70" w:type="dxa"/>
            </w:tcMar>
          </w:tcPr>
          <w:p>
            <w:pPr>
              <w:spacing w:after="40" w:before="40"/>
              <w:jc w:val="left"/>
            </w:pPr>
            <w:r>
              <w:rPr>
                <w:rFonts w:ascii="Arial" w:hAnsi="Arial"/>
                <w:b w:val="0"/>
                <w:color w:val="000000"/>
                <w:sz w:val="20"/>
              </w:rPr>
              <w:t>Contrast once, then 0, 45, 90, 135, 180, 225, 270 and 315 degrees counterclockwise.</w:t>
            </w:r>
          </w:p>
        </w:tc>
      </w:tr>
      <w:tr>
        <w:trPr>
          <w:cantSplit/>
        </w:trPr>
        <w:tc>
          <w:tcPr>
            <w:tcW w:type="dxa" w:w="720"/>
            <w:vAlign w:val="center"/>
            <w:tcMar>
              <w:top w:w="70" w:type="dxa"/>
              <w:left w:w="70" w:type="dxa"/>
              <w:bottom w:w="70" w:type="dxa"/>
              <w:right w:w="70" w:type="dxa"/>
            </w:tcMar>
          </w:tcPr>
          <w:p>
            <w:pPr>
              <w:spacing w:after="40" w:before="40"/>
              <w:jc w:val="left"/>
            </w:pPr>
            <w:r>
              <w:rPr>
                <w:rFonts w:ascii="Arial" w:hAnsi="Arial"/>
                <w:b w:val="0"/>
                <w:color w:val="000000"/>
                <w:sz w:val="20"/>
              </w:rPr>
              <w:t>4</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Eight rotations</w:t>
            </w:r>
          </w:p>
        </w:tc>
        <w:tc>
          <w:tcPr>
            <w:tcW w:type="dxa" w:w="7632"/>
            <w:vAlign w:val="center"/>
            <w:tcMar>
              <w:top w:w="70" w:type="dxa"/>
              <w:left w:w="70" w:type="dxa"/>
              <w:bottom w:w="70" w:type="dxa"/>
              <w:right w:w="70" w:type="dxa"/>
            </w:tcMar>
          </w:tcPr>
          <w:p>
            <w:pPr>
              <w:spacing w:after="40" w:before="40"/>
              <w:jc w:val="center"/>
            </w:pPr>
            <w:r>
              <w:rPr>
                <w:rFonts w:ascii="Arial" w:hAnsi="Arial"/>
                <w:b w:val="0"/>
                <w:color w:val="000000"/>
                <w:sz w:val="20"/>
              </w:rPr>
              <w:t>The same angles applied to the original image.</w:t>
            </w:r>
          </w:p>
        </w:tc>
      </w:tr>
    </w:tbl>
    <w:p>
      <w:pPr>
        <w:spacing w:after="0" w:line="80" w:lineRule="exact" w:before="0"/>
      </w:pPr>
    </w:p>
    <w:p>
      <w:r>
        <w:t>Right-angle rotations use lossless transposes. Diagonals use bicubic interpolation on an expanded white canvas. At rotation stages, the strongest accepted prediction wins; equal scores use the lowest angle. Zero-degree results are reused, giving at most 16 model views per image. Confidence is a model score and is not a calibrated probability of correctness. No expected labels enter the selection logic.</w:t>
      </w:r>
    </w:p>
    <w:p>
      <w:pPr>
        <w:pStyle w:val="Heading1"/>
      </w:pPr>
      <w:r>
        <w:t>Synthetic validation negative controls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1440"/>
        <w:gridCol w:w="2736"/>
        <w:gridCol w:w="2736"/>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Input</w:t>
            </w:r>
          </w:p>
        </w:tc>
        <w:tc>
          <w:tcPr>
            <w:tcW w:type="dxa" w:w="1440"/>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2736"/>
            <w:vAlign w:val="center"/>
            <w:tcMar>
              <w:top w:w="70" w:type="dxa"/>
              <w:left w:w="70" w:type="dxa"/>
              <w:bottom w:w="70" w:type="dxa"/>
              <w:right w:w="70" w:type="dxa"/>
            </w:tcMar>
          </w:tcPr>
          <w:p>
            <w:pPr>
              <w:spacing w:after="40" w:before="40"/>
              <w:jc w:val="center"/>
            </w:pPr>
            <w:r>
              <w:rPr>
                <w:rFonts w:ascii="Arial" w:hAnsi="Arial"/>
                <w:b/>
                <w:color w:val="000000"/>
                <w:sz w:val="20"/>
              </w:rPr>
              <w:t>BASE false accepts</w:t>
            </w:r>
          </w:p>
        </w:tc>
        <w:tc>
          <w:tcPr>
            <w:tcW w:type="dxa" w:w="2736"/>
            <w:vAlign w:val="center"/>
            <w:tcMar>
              <w:top w:w="70" w:type="dxa"/>
              <w:left w:w="70" w:type="dxa"/>
              <w:bottom w:w="70" w:type="dxa"/>
              <w:right w:w="70" w:type="dxa"/>
            </w:tcMar>
          </w:tcPr>
          <w:p>
            <w:pPr>
              <w:spacing w:after="40" w:before="40"/>
              <w:jc w:val="center"/>
            </w:pPr>
            <w:r>
              <w:rPr>
                <w:rFonts w:ascii="Arial" w:hAnsi="Arial"/>
                <w:b/>
                <w:color w:val="000000"/>
                <w:sz w:val="20"/>
              </w:rPr>
              <w:t>Fallback false accepts</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Blank</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64</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0</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Two letters</w:t>
            </w:r>
          </w:p>
        </w:tc>
        <w:tc>
          <w:tcPr>
            <w:tcW w:type="dxa" w:w="1440"/>
            <w:vAlign w:val="center"/>
            <w:tcMar>
              <w:top w:w="70" w:type="dxa"/>
              <w:left w:w="70" w:type="dxa"/>
              <w:bottom w:w="70" w:type="dxa"/>
              <w:right w:w="70" w:type="dxa"/>
            </w:tcMar>
          </w:tcPr>
          <w:p>
            <w:pPr>
              <w:spacing w:after="40" w:before="40"/>
              <w:jc w:val="center"/>
            </w:pPr>
            <w:r>
              <w:rPr>
                <w:rFonts w:ascii="Arial" w:hAnsi="Arial"/>
                <w:b w:val="0"/>
                <w:color w:val="000000"/>
                <w:sz w:val="20"/>
              </w:rPr>
              <w:t>64</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2736"/>
            <w:vAlign w:val="center"/>
            <w:tcMar>
              <w:top w:w="70" w:type="dxa"/>
              <w:left w:w="70" w:type="dxa"/>
              <w:bottom w:w="70" w:type="dxa"/>
              <w:right w:w="70" w:type="dxa"/>
            </w:tcMar>
          </w:tcPr>
          <w:p>
            <w:pPr>
              <w:spacing w:after="40" w:before="40"/>
              <w:jc w:val="center"/>
            </w:pPr>
            <w:r>
              <w:rPr>
                <w:rFonts w:ascii="Arial" w:hAnsi="Arial"/>
                <w:b w:val="0"/>
                <w:color w:val="000000"/>
                <w:sz w:val="20"/>
              </w:rPr>
              <w:t>0</w:t>
            </w:r>
          </w:p>
        </w:tc>
      </w:tr>
    </w:tbl>
    <w:p>
      <w:pPr>
        <w:spacing w:after="0" w:line="80" w:lineRule="exact" w:before="0"/>
      </w:pPr>
    </w:p>
    <w:p>
      <w:r>
        <w:t>Controls are excluded from the 32-class recognition metrics. These small synthetic controls diagnose rejection behavior. They do not establish rejection performance for real camera images, words, or natural handwriting.</w:t>
      </w:r>
    </w:p>
    <w:p>
      <w:pPr>
        <w:pStyle w:val="Heading1"/>
      </w:pPr>
      <w:r>
        <w:t>Environment and evidence</w:t>
      </w:r>
    </w:p>
    <w:p>
      <w:r>
        <w:t>NVIDIA GeForce RTX 4050 Laptop GPU; FP32; batch 32; PyTorch 2.14.1+cu130; Ultralytics 8.4.172. Input size 640 by 640, candidate floor 3%, NMS IoU 0.40, class-agnostic NMS, maximum 32 detections. The fixed acceptance threshold remains 80%.</w:t>
      </w:r>
    </w:p>
    <w:p>
      <w:r>
        <w:t>Checkpoint, labels and code checksums are in run_info.json; input checksums are in the prediction CSVs. Each unique detector view was inferred fresh; identical visible pixels were reused only within this retest. Source images, weights and thresholds were unchanged. No training or refitting was performed.</w:t>
      </w:r>
    </w:p>
    <w:p>
      <w:r>
        <w:t>Sources: github.com/mehr32/Image-dataset-of-Persian-letters (print) and github.com/myousefnezhad/persianhandwriting (hand). Smoke folders contain one previous augmentation per original; its parameters are retained in the prediction CSVs.</w:t>
      </w:r>
    </w:p>
    <w:p>
      <w:r>
        <w:t>Flipped samples retain their original source labels, even when mirroring changes the visible glyph. Scores for those groups use the original-label assumption.</w:t>
      </w:r>
    </w:p>
    <w:p>
      <w:r>
        <w:t>The fallback order was selected after inspecting earlier results from these same datasets. This retest verifies the implementation on those datasets and is not an independent estimate of generalization. No writer-grouped handwriting validation or manual annotation of every image was performed.</w:t>
      </w:r>
    </w:p>
    <w:p>
      <w:pPr>
        <w:pStyle w:val="Heading1"/>
        <w:pageBreakBefore/>
      </w:pPr>
      <w:r>
        <w:t>Original print results</w:t>
      </w:r>
    </w:p>
    <w:p>
      <w:r>
        <w:t>6,272 images; 0 technical errors. Additional correct predictions: 148. Additional wrong accepted predictions: 567. Lost correct BASE predictions: 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872"/>
        <w:gridCol w:w="2304"/>
        <w:gridCol w:w="2160"/>
        <w:gridCol w:w="2016"/>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2304"/>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96.33%</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80.47%</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Fallback</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71.89%</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89.32%</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71.89%</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78.67%</w:t>
            </w:r>
          </w:p>
        </w:tc>
      </w:tr>
    </w:tbl>
    <w:p>
      <w:pPr>
        <w:spacing w:after="0" w:line="80" w:lineRule="exact" w:before="0"/>
      </w:pPr>
    </w:p>
    <w:p>
      <w:pPr>
        <w:pStyle w:val="Heading1"/>
      </w:pPr>
      <w:r>
        <w:t>Accepted and rejected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1584"/>
        <w:gridCol w:w="1728"/>
        <w:gridCol w:w="1872"/>
        <w:gridCol w:w="1728"/>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584"/>
            <w:vAlign w:val="center"/>
            <w:tcMar>
              <w:top w:w="70" w:type="dxa"/>
              <w:left w:w="70" w:type="dxa"/>
              <w:bottom w:w="70" w:type="dxa"/>
              <w:right w:w="70" w:type="dxa"/>
            </w:tcMar>
          </w:tcPr>
          <w:p>
            <w:pPr>
              <w:spacing w:after="40" w:before="40"/>
              <w:jc w:val="center"/>
            </w:pPr>
            <w:r>
              <w:rPr>
                <w:rFonts w:ascii="Arial" w:hAnsi="Arial"/>
                <w:b/>
                <w:color w:val="000000"/>
                <w:sz w:val="20"/>
              </w:rPr>
              <w:t>BASE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BASE share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Fallback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Fallback share</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4,361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69.53%</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4,509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71.89%</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incorrect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176</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2.81%</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743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11.85%</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1,444</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23.02%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771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12.29%</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117</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1.87%</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75</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1.20%</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174</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2.77%</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174</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2.77%</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line="80" w:lineRule="exact" w:before="0"/>
      </w:pPr>
    </w:p>
    <w:p>
      <w:pPr>
        <w:pStyle w:val="Heading1"/>
      </w:pPr>
      <w:r>
        <w:t>Method supplying accepted answers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728"/>
        <w:gridCol w:w="1728"/>
        <w:gridCol w:w="1728"/>
        <w:gridCol w:w="3168"/>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Accepted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Correct</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Incorrect</w:t>
            </w:r>
          </w:p>
        </w:tc>
        <w:tc>
          <w:tcPr>
            <w:tcW w:type="dxa" w:w="3168"/>
            <w:vAlign w:val="center"/>
            <w:tcMar>
              <w:top w:w="70" w:type="dxa"/>
              <w:left w:w="70" w:type="dxa"/>
              <w:bottom w:w="70" w:type="dxa"/>
              <w:right w:w="70" w:type="dxa"/>
            </w:tcMar>
          </w:tcPr>
          <w:p>
            <w:pPr>
              <w:spacing w:after="40" w:before="40"/>
              <w:jc w:val="center"/>
            </w:pPr>
            <w:r>
              <w:rPr>
                <w:rFonts w:ascii="Arial" w:hAnsi="Arial"/>
                <w:b/>
                <w:color w:val="000000"/>
                <w:sz w:val="20"/>
              </w:rPr>
              <w:t>Accepted correct</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4,537</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4,361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176</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96.12%</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contrast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62.50%</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both</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705</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143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562</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20.28%</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rotations</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line="80" w:lineRule="exact" w:before="0"/>
      </w:pPr>
    </w:p>
    <w:p>
      <w:r>
        <w:t>BASE rows above include accepted answers only. Exhausted fallback attempts retain the BASE rejection and appear in the outcome table. All accepted fallback rows have needs_review=yes. No accepted BASE answer or BASE multiple-letter rejection was replaced.</w:t>
      </w:r>
    </w:p>
    <w:p>
      <w:pPr>
        <w:pStyle w:val="Heading1"/>
        <w:pageBreakBefore/>
      </w:pPr>
      <w:r>
        <w:t>Modified print results</w:t>
      </w:r>
    </w:p>
    <w:p>
      <w:r>
        <w:t>6,272 images; 0 technical errors. Additional correct predictions: 944. Additional wrong accepted predictions: 955. Lost correct BASE predictions: 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872"/>
        <w:gridCol w:w="2304"/>
        <w:gridCol w:w="2160"/>
        <w:gridCol w:w="2016"/>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2304"/>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91.52%</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61.58%</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Fallback</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63.03%</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83.32%</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63.03%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69.41%</w:t>
            </w:r>
          </w:p>
        </w:tc>
      </w:tr>
    </w:tbl>
    <w:p>
      <w:pPr>
        <w:spacing w:after="0" w:line="80" w:lineRule="exact" w:before="0"/>
      </w:pPr>
    </w:p>
    <w:p>
      <w:pPr>
        <w:pStyle w:val="Heading1"/>
      </w:pPr>
      <w:r>
        <w:t>Accepted and rejected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1584"/>
        <w:gridCol w:w="1728"/>
        <w:gridCol w:w="1872"/>
        <w:gridCol w:w="1728"/>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584"/>
            <w:vAlign w:val="center"/>
            <w:tcMar>
              <w:top w:w="70" w:type="dxa"/>
              <w:left w:w="70" w:type="dxa"/>
              <w:bottom w:w="70" w:type="dxa"/>
              <w:right w:w="70" w:type="dxa"/>
            </w:tcMar>
          </w:tcPr>
          <w:p>
            <w:pPr>
              <w:spacing w:after="40" w:before="40"/>
              <w:jc w:val="center"/>
            </w:pPr>
            <w:r>
              <w:rPr>
                <w:rFonts w:ascii="Arial" w:hAnsi="Arial"/>
                <w:b/>
                <w:color w:val="000000"/>
                <w:sz w:val="20"/>
              </w:rPr>
              <w:t>BASE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BASE share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Fallback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Fallback share</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3,009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47.98%</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3,953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63.03%</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incorrect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345</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5.50%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1,300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20.73%</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2,547</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40.61%</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786</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12.53%</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213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3.40%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75</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1.20%</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158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2.52%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158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2.52%</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line="80" w:lineRule="exact" w:before="0"/>
      </w:pPr>
    </w:p>
    <w:p>
      <w:pPr>
        <w:pStyle w:val="Heading1"/>
      </w:pPr>
      <w:r>
        <w:t>Method supplying accepted answers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728"/>
        <w:gridCol w:w="1728"/>
        <w:gridCol w:w="1728"/>
        <w:gridCol w:w="3168"/>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Accepted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Correct</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Incorrect</w:t>
            </w:r>
          </w:p>
        </w:tc>
        <w:tc>
          <w:tcPr>
            <w:tcW w:type="dxa" w:w="3168"/>
            <w:vAlign w:val="center"/>
            <w:tcMar>
              <w:top w:w="70" w:type="dxa"/>
              <w:left w:w="70" w:type="dxa"/>
              <w:bottom w:w="70" w:type="dxa"/>
              <w:right w:w="70" w:type="dxa"/>
            </w:tcMar>
          </w:tcPr>
          <w:p>
            <w:pPr>
              <w:spacing w:after="40" w:before="40"/>
              <w:jc w:val="center"/>
            </w:pPr>
            <w:r>
              <w:rPr>
                <w:rFonts w:ascii="Arial" w:hAnsi="Arial"/>
                <w:b/>
                <w:color w:val="000000"/>
                <w:sz w:val="20"/>
              </w:rPr>
              <w:t>Accepted correct</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3,354</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3,009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345</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89.71%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contrast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61.11%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both</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1,871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930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941</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49.71%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rotations</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30.00%</w:t>
            </w:r>
          </w:p>
        </w:tc>
      </w:tr>
    </w:tbl>
    <w:p>
      <w:pPr>
        <w:spacing w:after="0" w:line="80" w:lineRule="exact" w:before="0"/>
      </w:pPr>
    </w:p>
    <w:p>
      <w:r>
        <w:t>BASE rows above include accepted answers only. Exhausted fallback attempts retain the BASE rejection and appear in the outcome table. All accepted fallback rows have needs_review=yes. No accepted BASE answer or BASE multiple-letter rejection was replaced.</w:t>
      </w:r>
    </w:p>
    <w:p>
      <w:pPr>
        <w:pStyle w:val="Heading1"/>
      </w:pPr>
      <w:r>
        <w:t>Original modification groups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00"/>
        <w:gridCol w:w="1584"/>
        <w:gridCol w:w="2592"/>
        <w:gridCol w:w="2592"/>
      </w:tblGrid>
      <w:tr>
        <w:trPr>
          <w:tblHeader/>
          <w:cantSplit/>
        </w:trPr>
        <w:tc>
          <w:tcPr>
            <w:tcW w:type="dxa" w:w="3600"/>
            <w:vAlign w:val="center"/>
            <w:tcMar>
              <w:top w:w="70" w:type="dxa"/>
              <w:left w:w="70" w:type="dxa"/>
              <w:bottom w:w="70" w:type="dxa"/>
              <w:right w:w="70" w:type="dxa"/>
            </w:tcMar>
          </w:tcPr>
          <w:p>
            <w:pPr>
              <w:spacing w:after="40" w:before="40"/>
              <w:jc w:val="left"/>
            </w:pPr>
            <w:r>
              <w:rPr>
                <w:rFonts w:ascii="Arial" w:hAnsi="Arial"/>
                <w:b/>
                <w:color w:val="000000"/>
                <w:sz w:val="20"/>
              </w:rPr>
              <w:t>Modification</w:t>
            </w:r>
          </w:p>
        </w:tc>
        <w:tc>
          <w:tcPr>
            <w:tcW w:type="dxa" w:w="1584"/>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2592"/>
            <w:vAlign w:val="center"/>
            <w:tcMar>
              <w:top w:w="70" w:type="dxa"/>
              <w:left w:w="70" w:type="dxa"/>
              <w:bottom w:w="70" w:type="dxa"/>
              <w:right w:w="70" w:type="dxa"/>
            </w:tcMar>
          </w:tcPr>
          <w:p>
            <w:pPr>
              <w:spacing w:after="40" w:before="40"/>
              <w:jc w:val="center"/>
            </w:pPr>
            <w:r>
              <w:rPr>
                <w:rFonts w:ascii="Arial" w:hAnsi="Arial"/>
                <w:b/>
                <w:color w:val="000000"/>
                <w:sz w:val="20"/>
              </w:rPr>
              <w:t>BASE accuracy</w:t>
            </w:r>
          </w:p>
        </w:tc>
        <w:tc>
          <w:tcPr>
            <w:tcW w:type="dxa" w:w="2592"/>
            <w:vAlign w:val="center"/>
            <w:tcMar>
              <w:top w:w="70" w:type="dxa"/>
              <w:left w:w="70" w:type="dxa"/>
              <w:bottom w:w="70" w:type="dxa"/>
              <w:right w:w="70" w:type="dxa"/>
            </w:tcMar>
          </w:tcPr>
          <w:p>
            <w:pPr>
              <w:spacing w:after="40" w:before="40"/>
              <w:jc w:val="center"/>
            </w:pPr>
            <w:r>
              <w:rPr>
                <w:rFonts w:ascii="Arial" w:hAnsi="Arial"/>
                <w:b/>
                <w:color w:val="000000"/>
                <w:sz w:val="20"/>
              </w:rPr>
              <w:t>Fallback accuracy</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rotation</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5,024</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50.06%</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67.26%</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flip</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13.12%</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22.19%</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rotationFlip</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8.75%</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20.00%</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blur</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320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69.69%</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71.56%</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brightnessContrast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288</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69.79%</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72.92%</w:t>
            </w:r>
          </w:p>
        </w:tc>
      </w:tr>
    </w:tbl>
    <w:p>
      <w:pPr>
        <w:spacing w:after="0" w:line="80" w:lineRule="exact" w:before="0"/>
      </w:pPr>
    </w:p>
    <w:p>
      <w:pPr>
        <w:pStyle w:val="Heading1"/>
        <w:pageBreakBefore/>
      </w:pPr>
      <w:r>
        <w:t>Original handwriting results</w:t>
      </w:r>
    </w:p>
    <w:p>
      <w:r>
        <w:t>32,000 images; 0 technical errors. Additional correct predictions: 709. Additional wrong accepted predictions: 1,585. Lost correct BASE predictions: 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872"/>
        <w:gridCol w:w="2304"/>
        <w:gridCol w:w="2160"/>
        <w:gridCol w:w="2016"/>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2304"/>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67.74%</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4.68%</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Fallback</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4.83%</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51.31%</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4.83%</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7.80%</w:t>
            </w:r>
          </w:p>
        </w:tc>
      </w:tr>
    </w:tbl>
    <w:p>
      <w:pPr>
        <w:spacing w:after="0" w:line="80" w:lineRule="exact" w:before="0"/>
      </w:pPr>
    </w:p>
    <w:p>
      <w:pPr>
        <w:pStyle w:val="Heading1"/>
      </w:pPr>
      <w:r>
        <w:t>Accepted and rejected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1584"/>
        <w:gridCol w:w="1728"/>
        <w:gridCol w:w="1872"/>
        <w:gridCol w:w="1728"/>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584"/>
            <w:vAlign w:val="center"/>
            <w:tcMar>
              <w:top w:w="70" w:type="dxa"/>
              <w:left w:w="70" w:type="dxa"/>
              <w:bottom w:w="70" w:type="dxa"/>
              <w:right w:w="70" w:type="dxa"/>
            </w:tcMar>
          </w:tcPr>
          <w:p>
            <w:pPr>
              <w:spacing w:after="40" w:before="40"/>
              <w:jc w:val="center"/>
            </w:pPr>
            <w:r>
              <w:rPr>
                <w:rFonts w:ascii="Arial" w:hAnsi="Arial"/>
                <w:b/>
                <w:color w:val="000000"/>
                <w:sz w:val="20"/>
              </w:rPr>
              <w:t>BASE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BASE share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Fallback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Fallback share</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838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1,547</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4.83%</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incorrect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293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0.92%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1,878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5.87%</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11,533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36.04%</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10,139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31.68%</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19,143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59.82%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18,243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57.01%</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193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0.60%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193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0.60%</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line="80" w:lineRule="exact" w:before="0"/>
      </w:pPr>
    </w:p>
    <w:p>
      <w:pPr>
        <w:pStyle w:val="Heading1"/>
      </w:pPr>
      <w:r>
        <w:t>Method supplying accepted answers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728"/>
        <w:gridCol w:w="1728"/>
        <w:gridCol w:w="1728"/>
        <w:gridCol w:w="3168"/>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Accepted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Correct</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Incorrect</w:t>
            </w:r>
          </w:p>
        </w:tc>
        <w:tc>
          <w:tcPr>
            <w:tcW w:type="dxa" w:w="3168"/>
            <w:vAlign w:val="center"/>
            <w:tcMar>
              <w:top w:w="70" w:type="dxa"/>
              <w:left w:w="70" w:type="dxa"/>
              <w:bottom w:w="70" w:type="dxa"/>
              <w:right w:w="70" w:type="dxa"/>
            </w:tcMar>
          </w:tcPr>
          <w:p>
            <w:pPr>
              <w:spacing w:after="40" w:before="40"/>
              <w:jc w:val="center"/>
            </w:pPr>
            <w:r>
              <w:rPr>
                <w:rFonts w:ascii="Arial" w:hAnsi="Arial"/>
                <w:b/>
                <w:color w:val="000000"/>
                <w:sz w:val="20"/>
              </w:rPr>
              <w:t>Accepted correct</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1,131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838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293</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74.09%</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contrast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773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548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225</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70.89%</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both</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884</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110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774</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12.44%</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rotations</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637</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586</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8.01%</w:t>
            </w:r>
          </w:p>
        </w:tc>
      </w:tr>
    </w:tbl>
    <w:p>
      <w:pPr>
        <w:spacing w:after="0" w:line="80" w:lineRule="exact" w:before="0"/>
      </w:pPr>
    </w:p>
    <w:p>
      <w:r>
        <w:t>BASE rows above include accepted answers only. Exhausted fallback attempts retain the BASE rejection and appear in the outcome table. All accepted fallback rows have needs_review=yes. No accepted BASE answer or BASE multiple-letter rejection was replaced.</w:t>
      </w:r>
    </w:p>
    <w:p>
      <w:pPr>
        <w:pStyle w:val="Heading1"/>
        <w:pageBreakBefore/>
      </w:pPr>
      <w:r>
        <w:t>Modified handwriting results</w:t>
      </w:r>
    </w:p>
    <w:p>
      <w:r>
        <w:t>32,000 images; 0 technical errors. Additional correct predictions: 2,772. Additional wrong accepted predictions: 4,617. Lost correct BASE predictions: 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872"/>
        <w:gridCol w:w="2304"/>
        <w:gridCol w:w="2160"/>
        <w:gridCol w:w="2016"/>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Accuracy</w:t>
            </w:r>
          </w:p>
        </w:tc>
        <w:tc>
          <w:tcPr>
            <w:tcW w:type="dxa" w:w="2304"/>
            <w:vAlign w:val="center"/>
            <w:tcMar>
              <w:top w:w="70" w:type="dxa"/>
              <w:left w:w="70" w:type="dxa"/>
              <w:bottom w:w="70" w:type="dxa"/>
              <w:right w:w="70" w:type="dxa"/>
            </w:tcMar>
          </w:tcPr>
          <w:p>
            <w:pPr>
              <w:spacing w:after="40" w:before="40"/>
              <w:jc w:val="center"/>
            </w:pPr>
            <w:r>
              <w:rPr>
                <w:rFonts w:ascii="Arial" w:hAnsi="Arial"/>
                <w:b/>
                <w:color w:val="000000"/>
                <w:sz w:val="20"/>
              </w:rPr>
              <w:t>Macro precision</w:t>
            </w:r>
          </w:p>
        </w:tc>
        <w:tc>
          <w:tcPr>
            <w:tcW w:type="dxa" w:w="2160"/>
            <w:vAlign w:val="center"/>
            <w:tcMar>
              <w:top w:w="70" w:type="dxa"/>
              <w:left w:w="70" w:type="dxa"/>
              <w:bottom w:w="70" w:type="dxa"/>
              <w:right w:w="70" w:type="dxa"/>
            </w:tcMar>
          </w:tcPr>
          <w:p>
            <w:pPr>
              <w:spacing w:after="40" w:before="40"/>
              <w:jc w:val="center"/>
            </w:pPr>
            <w:r>
              <w:rPr>
                <w:rFonts w:ascii="Arial" w:hAnsi="Arial"/>
                <w:b/>
                <w:color w:val="000000"/>
                <w:sz w:val="20"/>
              </w:rPr>
              <w:t>Macro recall</w:t>
            </w:r>
          </w:p>
        </w:tc>
        <w:tc>
          <w:tcPr>
            <w:tcW w:type="dxa" w:w="2016"/>
            <w:vAlign w:val="center"/>
            <w:tcMar>
              <w:top w:w="70" w:type="dxa"/>
              <w:left w:w="70" w:type="dxa"/>
              <w:bottom w:w="70" w:type="dxa"/>
              <w:right w:w="70" w:type="dxa"/>
            </w:tcMar>
          </w:tcPr>
          <w:p>
            <w:pPr>
              <w:spacing w:after="40" w:before="40"/>
              <w:jc w:val="center"/>
            </w:pPr>
            <w:r>
              <w:rPr>
                <w:rFonts w:ascii="Arial" w:hAnsi="Arial"/>
                <w:b/>
                <w:color w:val="000000"/>
                <w:sz w:val="20"/>
              </w:rPr>
              <w:t>Macro F1</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82.52%</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8.24%</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Fallback</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13.28%</w:t>
            </w:r>
          </w:p>
        </w:tc>
        <w:tc>
          <w:tcPr>
            <w:tcW w:type="dxa" w:w="2304"/>
            <w:vAlign w:val="center"/>
            <w:tcMar>
              <w:top w:w="70" w:type="dxa"/>
              <w:left w:w="70" w:type="dxa"/>
              <w:bottom w:w="70" w:type="dxa"/>
              <w:right w:w="70" w:type="dxa"/>
            </w:tcMar>
          </w:tcPr>
          <w:p>
            <w:pPr>
              <w:spacing w:after="40" w:before="40"/>
              <w:jc w:val="center"/>
            </w:pPr>
            <w:r>
              <w:rPr>
                <w:rFonts w:ascii="Arial" w:hAnsi="Arial"/>
                <w:b w:val="0"/>
                <w:color w:val="000000"/>
                <w:sz w:val="20"/>
              </w:rPr>
              <w:t>70.48%</w:t>
            </w:r>
          </w:p>
        </w:tc>
        <w:tc>
          <w:tcPr>
            <w:tcW w:type="dxa" w:w="2160"/>
            <w:vAlign w:val="center"/>
            <w:tcMar>
              <w:top w:w="70" w:type="dxa"/>
              <w:left w:w="70" w:type="dxa"/>
              <w:bottom w:w="70" w:type="dxa"/>
              <w:right w:w="70" w:type="dxa"/>
            </w:tcMar>
          </w:tcPr>
          <w:p>
            <w:pPr>
              <w:spacing w:after="40" w:before="40"/>
              <w:jc w:val="center"/>
            </w:pPr>
            <w:r>
              <w:rPr>
                <w:rFonts w:ascii="Arial" w:hAnsi="Arial"/>
                <w:b w:val="0"/>
                <w:color w:val="000000"/>
                <w:sz w:val="20"/>
              </w:rPr>
              <w:t>13.28%</w:t>
            </w:r>
          </w:p>
        </w:tc>
        <w:tc>
          <w:tcPr>
            <w:tcW w:type="dxa" w:w="2016"/>
            <w:vAlign w:val="center"/>
            <w:tcMar>
              <w:top w:w="70" w:type="dxa"/>
              <w:left w:w="70" w:type="dxa"/>
              <w:bottom w:w="70" w:type="dxa"/>
              <w:right w:w="70" w:type="dxa"/>
            </w:tcMar>
          </w:tcPr>
          <w:p>
            <w:pPr>
              <w:spacing w:after="40" w:before="40"/>
              <w:jc w:val="center"/>
            </w:pPr>
            <w:r>
              <w:rPr>
                <w:rFonts w:ascii="Arial" w:hAnsi="Arial"/>
                <w:b w:val="0"/>
                <w:color w:val="000000"/>
                <w:sz w:val="20"/>
              </w:rPr>
              <w:t>18.97%</w:t>
            </w:r>
          </w:p>
        </w:tc>
      </w:tr>
    </w:tbl>
    <w:p>
      <w:pPr>
        <w:spacing w:after="0" w:line="80" w:lineRule="exact" w:before="0"/>
      </w:pPr>
    </w:p>
    <w:p>
      <w:pPr>
        <w:pStyle w:val="Heading1"/>
      </w:pPr>
      <w:r>
        <w:t>Accepted and rejected outcomes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6"/>
        <w:gridCol w:w="1584"/>
        <w:gridCol w:w="1728"/>
        <w:gridCol w:w="1872"/>
        <w:gridCol w:w="1728"/>
      </w:tblGrid>
      <w:tr>
        <w:trPr>
          <w:tblHeader/>
          <w:cantSplit/>
        </w:trPr>
        <w:tc>
          <w:tcPr>
            <w:tcW w:type="dxa" w:w="3456"/>
            <w:vAlign w:val="center"/>
            <w:tcMar>
              <w:top w:w="70" w:type="dxa"/>
              <w:left w:w="70" w:type="dxa"/>
              <w:bottom w:w="70" w:type="dxa"/>
              <w:right w:w="70" w:type="dxa"/>
            </w:tcMar>
          </w:tcPr>
          <w:p>
            <w:pPr>
              <w:spacing w:after="40" w:before="40"/>
              <w:jc w:val="left"/>
            </w:pPr>
            <w:r>
              <w:rPr>
                <w:rFonts w:ascii="Arial" w:hAnsi="Arial"/>
                <w:b/>
                <w:color w:val="000000"/>
                <w:sz w:val="20"/>
              </w:rPr>
              <w:t>Outcome</w:t>
            </w:r>
          </w:p>
        </w:tc>
        <w:tc>
          <w:tcPr>
            <w:tcW w:type="dxa" w:w="1584"/>
            <w:vAlign w:val="center"/>
            <w:tcMar>
              <w:top w:w="70" w:type="dxa"/>
              <w:left w:w="70" w:type="dxa"/>
              <w:bottom w:w="70" w:type="dxa"/>
              <w:right w:w="70" w:type="dxa"/>
            </w:tcMar>
          </w:tcPr>
          <w:p>
            <w:pPr>
              <w:spacing w:after="40" w:before="40"/>
              <w:jc w:val="center"/>
            </w:pPr>
            <w:r>
              <w:rPr>
                <w:rFonts w:ascii="Arial" w:hAnsi="Arial"/>
                <w:b/>
                <w:color w:val="000000"/>
                <w:sz w:val="20"/>
              </w:rPr>
              <w:t>BASE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BASE share</w:t>
            </w:r>
          </w:p>
        </w:tc>
        <w:tc>
          <w:tcPr>
            <w:tcW w:type="dxa" w:w="1872"/>
            <w:vAlign w:val="center"/>
            <w:tcMar>
              <w:top w:w="70" w:type="dxa"/>
              <w:left w:w="70" w:type="dxa"/>
              <w:bottom w:w="70" w:type="dxa"/>
              <w:right w:w="70" w:type="dxa"/>
            </w:tcMar>
          </w:tcPr>
          <w:p>
            <w:pPr>
              <w:spacing w:after="40" w:before="40"/>
              <w:jc w:val="center"/>
            </w:pPr>
            <w:r>
              <w:rPr>
                <w:rFonts w:ascii="Arial" w:hAnsi="Arial"/>
                <w:b/>
                <w:color w:val="000000"/>
                <w:sz w:val="20"/>
              </w:rPr>
              <w:t>Fallback images</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Fallback share</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1,479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4.62%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4,251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13.28%</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Accepted incorrect</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551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1.72%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5,168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16.15%</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Low confidence</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17,598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54.99%</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12,921</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40.38%</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No detection</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12,140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37.94%</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9,428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29.46%</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Multiple detections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232</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0.72%</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232</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0.72%</w:t>
            </w:r>
          </w:p>
        </w:tc>
      </w:tr>
      <w:tr>
        <w:trPr>
          <w:cantSplit/>
        </w:trPr>
        <w:tc>
          <w:tcPr>
            <w:tcW w:type="dxa" w:w="3456"/>
            <w:vAlign w:val="center"/>
            <w:tcMar>
              <w:top w:w="70" w:type="dxa"/>
              <w:left w:w="70" w:type="dxa"/>
              <w:bottom w:w="70" w:type="dxa"/>
              <w:right w:w="70" w:type="dxa"/>
            </w:tcMar>
          </w:tcPr>
          <w:p>
            <w:pPr>
              <w:spacing w:after="40" w:before="40"/>
              <w:jc w:val="left"/>
            </w:pPr>
            <w:r>
              <w:rPr>
                <w:rFonts w:ascii="Arial" w:hAnsi="Arial"/>
                <w:b w:val="0"/>
                <w:color w:val="000000"/>
                <w:sz w:val="20"/>
              </w:rPr>
              <w:t>Technical errors</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1872"/>
            <w:vAlign w:val="center"/>
            <w:tcMar>
              <w:top w:w="70" w:type="dxa"/>
              <w:left w:w="70" w:type="dxa"/>
              <w:bottom w:w="70" w:type="dxa"/>
              <w:right w:w="70" w:type="dxa"/>
            </w:tcMar>
          </w:tcPr>
          <w:p>
            <w:pPr>
              <w:spacing w:after="40" w:before="40"/>
              <w:jc w:val="center"/>
            </w:pPr>
            <w:r>
              <w:rPr>
                <w:rFonts w:ascii="Arial" w:hAnsi="Arial"/>
                <w:b w:val="0"/>
                <w:color w:val="000000"/>
                <w:sz w:val="20"/>
              </w:rPr>
              <w:t>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r>
    </w:tbl>
    <w:p>
      <w:pPr>
        <w:spacing w:after="0" w:line="80" w:lineRule="exact" w:before="0"/>
      </w:pPr>
    </w:p>
    <w:p>
      <w:pPr>
        <w:pStyle w:val="Heading1"/>
      </w:pPr>
      <w:r>
        <w:t>Method supplying accepted answers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1728"/>
        <w:gridCol w:w="1728"/>
        <w:gridCol w:w="1728"/>
        <w:gridCol w:w="3168"/>
      </w:tblGrid>
      <w:tr>
        <w:trPr>
          <w:tblHeader/>
          <w:cantSplit/>
        </w:trPr>
        <w:tc>
          <w:tcPr>
            <w:tcW w:type="dxa" w:w="2016"/>
            <w:vAlign w:val="center"/>
            <w:tcMar>
              <w:top w:w="70" w:type="dxa"/>
              <w:left w:w="70" w:type="dxa"/>
              <w:bottom w:w="70" w:type="dxa"/>
              <w:right w:w="70" w:type="dxa"/>
            </w:tcMar>
          </w:tcPr>
          <w:p>
            <w:pPr>
              <w:spacing w:after="40" w:before="40"/>
              <w:jc w:val="left"/>
            </w:pPr>
            <w:r>
              <w:rPr>
                <w:rFonts w:ascii="Arial" w:hAnsi="Arial"/>
                <w:b/>
                <w:color w:val="000000"/>
                <w:sz w:val="20"/>
              </w:rPr>
              <w:t>Method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Accepted</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Correct</w:t>
            </w:r>
          </w:p>
        </w:tc>
        <w:tc>
          <w:tcPr>
            <w:tcW w:type="dxa" w:w="1728"/>
            <w:vAlign w:val="center"/>
            <w:tcMar>
              <w:top w:w="70" w:type="dxa"/>
              <w:left w:w="70" w:type="dxa"/>
              <w:bottom w:w="70" w:type="dxa"/>
              <w:right w:w="70" w:type="dxa"/>
            </w:tcMar>
          </w:tcPr>
          <w:p>
            <w:pPr>
              <w:spacing w:after="40" w:before="40"/>
              <w:jc w:val="center"/>
            </w:pPr>
            <w:r>
              <w:rPr>
                <w:rFonts w:ascii="Arial" w:hAnsi="Arial"/>
                <w:b/>
                <w:color w:val="000000"/>
                <w:sz w:val="20"/>
              </w:rPr>
              <w:t>Incorrect</w:t>
            </w:r>
          </w:p>
        </w:tc>
        <w:tc>
          <w:tcPr>
            <w:tcW w:type="dxa" w:w="3168"/>
            <w:vAlign w:val="center"/>
            <w:tcMar>
              <w:top w:w="70" w:type="dxa"/>
              <w:left w:w="70" w:type="dxa"/>
              <w:bottom w:w="70" w:type="dxa"/>
              <w:right w:w="70" w:type="dxa"/>
            </w:tcMar>
          </w:tcPr>
          <w:p>
            <w:pPr>
              <w:spacing w:after="40" w:before="40"/>
              <w:jc w:val="center"/>
            </w:pPr>
            <w:r>
              <w:rPr>
                <w:rFonts w:ascii="Arial" w:hAnsi="Arial"/>
                <w:b/>
                <w:color w:val="000000"/>
                <w:sz w:val="20"/>
              </w:rPr>
              <w:t>Accepted correct</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base</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2,030</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1,479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551</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72.86%</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contrast</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278</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195</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83</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70.14%</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both</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3,609</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1,374</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2,235</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38.07%</w:t>
            </w:r>
          </w:p>
        </w:tc>
      </w:tr>
      <w:tr>
        <w:trPr>
          <w:cantSplit/>
        </w:trPr>
        <w:tc>
          <w:tcPr>
            <w:tcW w:type="dxa" w:w="2016"/>
            <w:vAlign w:val="center"/>
            <w:tcMar>
              <w:top w:w="70" w:type="dxa"/>
              <w:left w:w="70" w:type="dxa"/>
              <w:bottom w:w="70" w:type="dxa"/>
              <w:right w:w="70" w:type="dxa"/>
            </w:tcMar>
          </w:tcPr>
          <w:p>
            <w:pPr>
              <w:spacing w:after="40" w:before="40"/>
              <w:jc w:val="left"/>
            </w:pPr>
            <w:r>
              <w:rPr>
                <w:rFonts w:ascii="Arial" w:hAnsi="Arial"/>
                <w:b w:val="0"/>
                <w:color w:val="000000"/>
                <w:sz w:val="20"/>
              </w:rPr>
              <w:t>rotations</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3,502</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1,203</w:t>
            </w:r>
          </w:p>
        </w:tc>
        <w:tc>
          <w:tcPr>
            <w:tcW w:type="dxa" w:w="1728"/>
            <w:vAlign w:val="center"/>
            <w:tcMar>
              <w:top w:w="70" w:type="dxa"/>
              <w:left w:w="70" w:type="dxa"/>
              <w:bottom w:w="70" w:type="dxa"/>
              <w:right w:w="70" w:type="dxa"/>
            </w:tcMar>
          </w:tcPr>
          <w:p>
            <w:pPr>
              <w:spacing w:after="40" w:before="40"/>
              <w:jc w:val="center"/>
            </w:pPr>
            <w:r>
              <w:rPr>
                <w:rFonts w:ascii="Arial" w:hAnsi="Arial"/>
                <w:b w:val="0"/>
                <w:color w:val="000000"/>
                <w:sz w:val="20"/>
              </w:rPr>
              <w:t>2,299</w:t>
            </w:r>
          </w:p>
        </w:tc>
        <w:tc>
          <w:tcPr>
            <w:tcW w:type="dxa" w:w="3168"/>
            <w:vAlign w:val="center"/>
            <w:tcMar>
              <w:top w:w="70" w:type="dxa"/>
              <w:left w:w="70" w:type="dxa"/>
              <w:bottom w:w="70" w:type="dxa"/>
              <w:right w:w="70" w:type="dxa"/>
            </w:tcMar>
          </w:tcPr>
          <w:p>
            <w:pPr>
              <w:spacing w:after="40" w:before="40"/>
              <w:jc w:val="center"/>
            </w:pPr>
            <w:r>
              <w:rPr>
                <w:rFonts w:ascii="Arial" w:hAnsi="Arial"/>
                <w:b w:val="0"/>
                <w:color w:val="000000"/>
                <w:sz w:val="20"/>
              </w:rPr>
              <w:t>34.35%</w:t>
            </w:r>
          </w:p>
        </w:tc>
      </w:tr>
    </w:tbl>
    <w:p>
      <w:pPr>
        <w:spacing w:after="0" w:line="80" w:lineRule="exact" w:before="0"/>
      </w:pPr>
    </w:p>
    <w:p>
      <w:r>
        <w:t>BASE rows above include accepted answers only. Exhausted fallback attempts retain the BASE rejection and appear in the outcome table. All accepted fallback rows have needs_review=yes. No accepted BASE answer or BASE multiple-letter rejection was replaced.</w:t>
      </w:r>
    </w:p>
    <w:p>
      <w:pPr>
        <w:pStyle w:val="Heading1"/>
      </w:pPr>
      <w:r>
        <w:t>Original modification groups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00"/>
        <w:gridCol w:w="1584"/>
        <w:gridCol w:w="2592"/>
        <w:gridCol w:w="2592"/>
      </w:tblGrid>
      <w:tr>
        <w:trPr>
          <w:tblHeader/>
          <w:cantSplit/>
        </w:trPr>
        <w:tc>
          <w:tcPr>
            <w:tcW w:type="dxa" w:w="3600"/>
            <w:vAlign w:val="center"/>
            <w:tcMar>
              <w:top w:w="70" w:type="dxa"/>
              <w:left w:w="70" w:type="dxa"/>
              <w:bottom w:w="70" w:type="dxa"/>
              <w:right w:w="70" w:type="dxa"/>
            </w:tcMar>
          </w:tcPr>
          <w:p>
            <w:pPr>
              <w:spacing w:after="40" w:before="40"/>
              <w:jc w:val="left"/>
            </w:pPr>
            <w:r>
              <w:rPr>
                <w:rFonts w:ascii="Arial" w:hAnsi="Arial"/>
                <w:b/>
                <w:color w:val="000000"/>
                <w:sz w:val="20"/>
              </w:rPr>
              <w:t>Modification</w:t>
            </w:r>
          </w:p>
        </w:tc>
        <w:tc>
          <w:tcPr>
            <w:tcW w:type="dxa" w:w="1584"/>
            <w:vAlign w:val="center"/>
            <w:tcMar>
              <w:top w:w="70" w:type="dxa"/>
              <w:left w:w="70" w:type="dxa"/>
              <w:bottom w:w="70" w:type="dxa"/>
              <w:right w:w="70" w:type="dxa"/>
            </w:tcMar>
          </w:tcPr>
          <w:p>
            <w:pPr>
              <w:spacing w:after="40" w:before="40"/>
              <w:jc w:val="center"/>
            </w:pPr>
            <w:r>
              <w:rPr>
                <w:rFonts w:ascii="Arial" w:hAnsi="Arial"/>
                <w:b/>
                <w:color w:val="000000"/>
                <w:sz w:val="20"/>
              </w:rPr>
              <w:t>Images</w:t>
            </w:r>
          </w:p>
        </w:tc>
        <w:tc>
          <w:tcPr>
            <w:tcW w:type="dxa" w:w="2592"/>
            <w:vAlign w:val="center"/>
            <w:tcMar>
              <w:top w:w="70" w:type="dxa"/>
              <w:left w:w="70" w:type="dxa"/>
              <w:bottom w:w="70" w:type="dxa"/>
              <w:right w:w="70" w:type="dxa"/>
            </w:tcMar>
          </w:tcPr>
          <w:p>
            <w:pPr>
              <w:spacing w:after="40" w:before="40"/>
              <w:jc w:val="center"/>
            </w:pPr>
            <w:r>
              <w:rPr>
                <w:rFonts w:ascii="Arial" w:hAnsi="Arial"/>
                <w:b/>
                <w:color w:val="000000"/>
                <w:sz w:val="20"/>
              </w:rPr>
              <w:t>BASE accuracy</w:t>
            </w:r>
          </w:p>
        </w:tc>
        <w:tc>
          <w:tcPr>
            <w:tcW w:type="dxa" w:w="2592"/>
            <w:vAlign w:val="center"/>
            <w:tcMar>
              <w:top w:w="70" w:type="dxa"/>
              <w:left w:w="70" w:type="dxa"/>
              <w:bottom w:w="70" w:type="dxa"/>
              <w:right w:w="70" w:type="dxa"/>
            </w:tcMar>
          </w:tcPr>
          <w:p>
            <w:pPr>
              <w:spacing w:after="40" w:before="40"/>
              <w:jc w:val="center"/>
            </w:pPr>
            <w:r>
              <w:rPr>
                <w:rFonts w:ascii="Arial" w:hAnsi="Arial"/>
                <w:b/>
                <w:color w:val="000000"/>
                <w:sz w:val="20"/>
              </w:rPr>
              <w:t>Fallback accuracy</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rotation</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28,800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5.07%</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14.37%</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flip</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1,600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0.00%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1.19%</w:t>
            </w:r>
          </w:p>
        </w:tc>
      </w:tr>
      <w:tr>
        <w:trPr>
          <w:cantSplit/>
        </w:trPr>
        <w:tc>
          <w:tcPr>
            <w:tcW w:type="dxa" w:w="3600"/>
            <w:vAlign w:val="center"/>
            <w:tcMar>
              <w:top w:w="70" w:type="dxa"/>
              <w:left w:w="70" w:type="dxa"/>
              <w:bottom w:w="70" w:type="dxa"/>
              <w:right w:w="70" w:type="dxa"/>
            </w:tcMar>
          </w:tcPr>
          <w:p>
            <w:pPr>
              <w:spacing w:after="40" w:before="40"/>
              <w:jc w:val="left"/>
            </w:pPr>
            <w:r>
              <w:rPr>
                <w:rFonts w:ascii="Arial" w:hAnsi="Arial"/>
                <w:b w:val="0"/>
                <w:color w:val="000000"/>
                <w:sz w:val="20"/>
              </w:rPr>
              <w:t>rotationFlip</w:t>
            </w:r>
          </w:p>
        </w:tc>
        <w:tc>
          <w:tcPr>
            <w:tcW w:type="dxa" w:w="1584"/>
            <w:vAlign w:val="center"/>
            <w:tcMar>
              <w:top w:w="70" w:type="dxa"/>
              <w:left w:w="70" w:type="dxa"/>
              <w:bottom w:w="70" w:type="dxa"/>
              <w:right w:w="70" w:type="dxa"/>
            </w:tcMar>
          </w:tcPr>
          <w:p>
            <w:pPr>
              <w:spacing w:after="40" w:before="40"/>
              <w:jc w:val="center"/>
            </w:pPr>
            <w:r>
              <w:rPr>
                <w:rFonts w:ascii="Arial" w:hAnsi="Arial"/>
                <w:b w:val="0"/>
                <w:color w:val="000000"/>
                <w:sz w:val="20"/>
              </w:rPr>
              <w:t>1,600</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1.12%</w:t>
            </w:r>
          </w:p>
        </w:tc>
        <w:tc>
          <w:tcPr>
            <w:tcW w:type="dxa" w:w="2592"/>
            <w:vAlign w:val="center"/>
            <w:tcMar>
              <w:top w:w="70" w:type="dxa"/>
              <w:left w:w="70" w:type="dxa"/>
              <w:bottom w:w="70" w:type="dxa"/>
              <w:right w:w="70" w:type="dxa"/>
            </w:tcMar>
          </w:tcPr>
          <w:p>
            <w:pPr>
              <w:spacing w:after="40" w:before="40"/>
              <w:jc w:val="center"/>
            </w:pPr>
            <w:r>
              <w:rPr>
                <w:rFonts w:ascii="Arial" w:hAnsi="Arial"/>
                <w:b w:val="0"/>
                <w:color w:val="000000"/>
                <w:sz w:val="20"/>
              </w:rPr>
              <w:t>5.88%</w:t>
            </w:r>
          </w:p>
        </w:tc>
      </w:tr>
    </w:tbl>
    <w:p>
      <w:pPr>
        <w:spacing w:after="0" w:line="80" w:lineRule="exact" w:before="0"/>
      </w:pP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tcPr>
    </w:tblStylePr>
    <w:tblStylePr w:type="lastRow">
      <w:tblPr/>
      <w:tcPr>
        <w:tcBorders>
          <w:top w:val="single" w:sz="8" w:space="0" w:color="000000" w:themeColor="accent1"/>
          <w:left w:val="nil"/>
          <w:bottom w:val="nil"/>
          <w:right w:val="nil"/>
          <w:insideH w:val="nil"/>
          <w:insideV w:val="nil"/>
        </w:tcBorders>
      </w:tcPr>
    </w:tblStylePr>
    <w:tblStylePr w:type="firstCol">
      <w:tblPr/>
      <w:tcPr>
        <w:tcBorders>
          <w:top w:val="nil"/>
          <w:left w:val="nil"/>
          <w:bottom w:val="nil"/>
          <w:right w:val="single" w:sz="8" w:space="0" w:color="000000" w:themeColor="accent1"/>
          <w:insideH w:val="nil"/>
          <w:insideV w:val="nil"/>
        </w:tcBorders>
      </w:tcPr>
    </w:tblStylePr>
    <w:tblStylePr w:type="lastCol">
      <w:tblPr/>
      <w:tcPr>
        <w:tcBorders>
          <w:top w:val="nil"/>
          <w:left w:val="single" w:sz="8" w:space="0" w:color="000000"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tcPr>
    </w:tblStylePr>
    <w:tblStylePr w:type="lastRow">
      <w:tblPr/>
      <w:tcPr>
        <w:tcBorders>
          <w:top w:val="single" w:sz="8" w:space="0" w:color="000000" w:themeColor="accent2"/>
          <w:left w:val="nil"/>
          <w:bottom w:val="nil"/>
          <w:right w:val="nil"/>
          <w:insideH w:val="nil"/>
          <w:insideV w:val="nil"/>
        </w:tcBorders>
      </w:tcPr>
    </w:tblStylePr>
    <w:tblStylePr w:type="firstCol">
      <w:tblPr/>
      <w:tcPr>
        <w:tcBorders>
          <w:top w:val="nil"/>
          <w:left w:val="nil"/>
          <w:bottom w:val="nil"/>
          <w:right w:val="single" w:sz="8" w:space="0" w:color="000000" w:themeColor="accent2"/>
          <w:insideH w:val="nil"/>
          <w:insideV w:val="nil"/>
        </w:tcBorders>
      </w:tcPr>
    </w:tblStylePr>
    <w:tblStylePr w:type="lastCol">
      <w:tblPr/>
      <w:tcPr>
        <w:tcBorders>
          <w:top w:val="nil"/>
          <w:left w:val="single" w:sz="8" w:space="0" w:color="000000"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tcPr>
    </w:tblStylePr>
    <w:tblStylePr w:type="lastRow">
      <w:tblPr/>
      <w:tcPr>
        <w:tcBorders>
          <w:top w:val="single" w:sz="8" w:space="0" w:color="000000" w:themeColor="accent3"/>
          <w:left w:val="nil"/>
          <w:bottom w:val="nil"/>
          <w:right w:val="nil"/>
          <w:insideH w:val="nil"/>
          <w:insideV w:val="nil"/>
        </w:tcBorders>
      </w:tcPr>
    </w:tblStylePr>
    <w:tblStylePr w:type="firstCol">
      <w:tblPr/>
      <w:tcPr>
        <w:tcBorders>
          <w:top w:val="nil"/>
          <w:left w:val="nil"/>
          <w:bottom w:val="nil"/>
          <w:right w:val="single" w:sz="8" w:space="0" w:color="000000" w:themeColor="accent3"/>
          <w:insideH w:val="nil"/>
          <w:insideV w:val="nil"/>
        </w:tcBorders>
      </w:tcPr>
    </w:tblStylePr>
    <w:tblStylePr w:type="lastCol">
      <w:tblPr/>
      <w:tcPr>
        <w:tcBorders>
          <w:top w:val="nil"/>
          <w:left w:val="single" w:sz="8" w:space="0" w:color="000000"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tcPr>
    </w:tblStylePr>
    <w:tblStylePr w:type="lastRow">
      <w:tblPr/>
      <w:tcPr>
        <w:tcBorders>
          <w:top w:val="single" w:sz="8" w:space="0" w:color="000000" w:themeColor="accent4"/>
          <w:left w:val="nil"/>
          <w:bottom w:val="nil"/>
          <w:right w:val="nil"/>
          <w:insideH w:val="nil"/>
          <w:insideV w:val="nil"/>
        </w:tcBorders>
      </w:tcPr>
    </w:tblStylePr>
    <w:tblStylePr w:type="firstCol">
      <w:tblPr/>
      <w:tcPr>
        <w:tcBorders>
          <w:top w:val="nil"/>
          <w:left w:val="nil"/>
          <w:bottom w:val="nil"/>
          <w:right w:val="single" w:sz="8" w:space="0" w:color="000000" w:themeColor="accent4"/>
          <w:insideH w:val="nil"/>
          <w:insideV w:val="nil"/>
        </w:tcBorders>
      </w:tcPr>
    </w:tblStylePr>
    <w:tblStylePr w:type="lastCol">
      <w:tblPr/>
      <w:tcPr>
        <w:tcBorders>
          <w:top w:val="nil"/>
          <w:left w:val="single" w:sz="8" w:space="0" w:color="000000"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tcPr>
    </w:tblStylePr>
    <w:tblStylePr w:type="lastRow">
      <w:tblPr/>
      <w:tcPr>
        <w:tcBorders>
          <w:top w:val="single" w:sz="8" w:space="0" w:color="000000" w:themeColor="accent5"/>
          <w:left w:val="nil"/>
          <w:bottom w:val="nil"/>
          <w:right w:val="nil"/>
          <w:insideH w:val="nil"/>
          <w:insideV w:val="nil"/>
        </w:tcBorders>
      </w:tcPr>
    </w:tblStylePr>
    <w:tblStylePr w:type="firstCol">
      <w:tblPr/>
      <w:tcPr>
        <w:tcBorders>
          <w:top w:val="nil"/>
          <w:left w:val="nil"/>
          <w:bottom w:val="nil"/>
          <w:right w:val="single" w:sz="8" w:space="0" w:color="000000" w:themeColor="accent5"/>
          <w:insideH w:val="nil"/>
          <w:insideV w:val="nil"/>
        </w:tcBorders>
      </w:tcPr>
    </w:tblStylePr>
    <w:tblStylePr w:type="lastCol">
      <w:tblPr/>
      <w:tcPr>
        <w:tcBorders>
          <w:top w:val="nil"/>
          <w:left w:val="single" w:sz="8" w:space="0" w:color="000000"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tcPr>
    </w:tblStylePr>
    <w:tblStylePr w:type="lastRow">
      <w:tblPr/>
      <w:tcPr>
        <w:tcBorders>
          <w:top w:val="single" w:sz="8" w:space="0" w:color="000000" w:themeColor="accent6"/>
          <w:left w:val="nil"/>
          <w:bottom w:val="nil"/>
          <w:right w:val="nil"/>
          <w:insideH w:val="nil"/>
          <w:insideV w:val="nil"/>
        </w:tcBorders>
      </w:tcPr>
    </w:tblStylePr>
    <w:tblStylePr w:type="firstCol">
      <w:tblPr/>
      <w:tcPr>
        <w:tcBorders>
          <w:top w:val="nil"/>
          <w:left w:val="nil"/>
          <w:bottom w:val="nil"/>
          <w:right w:val="single" w:sz="8" w:space="0" w:color="000000" w:themeColor="accent6"/>
          <w:insideH w:val="nil"/>
          <w:insideV w:val="nil"/>
        </w:tcBorders>
      </w:tcPr>
    </w:tblStylePr>
    <w:tblStylePr w:type="lastCol">
      <w:tblPr/>
      <w:tcPr>
        <w:tcBorders>
          <w:top w:val="nil"/>
          <w:left w:val="single" w:sz="8" w:space="0" w:color="000000"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1"/>
          <w:insideV w:val="single" w:sz="6" w:space="0" w:color="000000"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2"/>
          <w:insideV w:val="single" w:sz="6" w:space="0" w:color="000000"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3"/>
          <w:insideV w:val="single" w:sz="6" w:space="0" w:color="000000"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4"/>
          <w:insideV w:val="single" w:sz="6" w:space="0" w:color="000000"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5"/>
          <w:insideV w:val="single" w:sz="6" w:space="0" w:color="000000"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accent6"/>
          <w:insideV w:val="single" w:sz="6" w:space="0" w:color="000000"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4"/>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3"/>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6"/>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000000" w:themeColor="accent5"/>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cPr>
    </w:tblStylePr>
    <w:tblStylePr w:type="band1Horz">
      <w:tblPr/>
      <w:tc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tcPr>
    </w:tblStylePr>
    <w:tblStylePr w:type="band1Horz">
      <w:tblPr/>
      <w:tc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tcPr>
    </w:tblStylePr>
    <w:tblStylePr w:type="band1Horz">
      <w:tblPr/>
      <w:tc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tcPr>
    </w:tblStylePr>
    <w:tblStylePr w:type="band1Horz">
      <w:tblPr/>
      <w:tc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tcPr>
    </w:tblStylePr>
    <w:tblStylePr w:type="band1Horz">
      <w:tblPr/>
      <w:tc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tcPr>
    </w:tblStylePr>
    <w:tblStylePr w:type="band1Horz">
      <w:tblPr/>
      <w:tc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tcPr>
    </w:tblStylePr>
    <w:tblStylePr w:type="band1Horz">
      <w:tblPr/>
      <w:tc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tcPr>
    </w:tblStylePr>
    <w:tblStylePr w:type="lastRow">
      <w:tblPr/>
      <w:tcPr>
        <w:tcBorders>
          <w:top w:val="single" w:sz="8" w:space="0" w:color="000000" w:themeColor="accent1"/>
          <w:left w:val="nil"/>
          <w:bottom w:val="nil"/>
          <w:right w:val="nil"/>
          <w:insideH w:val="nil"/>
          <w:insideV w:val="nil"/>
        </w:tcBorders>
      </w:tcPr>
    </w:tblStylePr>
    <w:tblStylePr w:type="firstCol">
      <w:tblPr/>
      <w:tcPr>
        <w:tcBorders>
          <w:top w:val="nil"/>
          <w:left w:val="nil"/>
          <w:bottom w:val="nil"/>
          <w:right w:val="single" w:sz="8" w:space="0" w:color="000000" w:themeColor="accent1"/>
          <w:insideH w:val="nil"/>
          <w:insideV w:val="nil"/>
        </w:tcBorders>
      </w:tcPr>
    </w:tblStylePr>
    <w:tblStylePr w:type="lastCol">
      <w:tblPr/>
      <w:tcPr>
        <w:tcBorders>
          <w:top w:val="nil"/>
          <w:left w:val="single" w:sz="8" w:space="0" w:color="000000"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tcPr>
    </w:tblStylePr>
    <w:tblStylePr w:type="lastRow">
      <w:tblPr/>
      <w:tcPr>
        <w:tcBorders>
          <w:top w:val="single" w:sz="8" w:space="0" w:color="000000" w:themeColor="accent2"/>
          <w:left w:val="nil"/>
          <w:bottom w:val="nil"/>
          <w:right w:val="nil"/>
          <w:insideH w:val="nil"/>
          <w:insideV w:val="nil"/>
        </w:tcBorders>
      </w:tcPr>
    </w:tblStylePr>
    <w:tblStylePr w:type="firstCol">
      <w:tblPr/>
      <w:tcPr>
        <w:tcBorders>
          <w:top w:val="nil"/>
          <w:left w:val="nil"/>
          <w:bottom w:val="nil"/>
          <w:right w:val="single" w:sz="8" w:space="0" w:color="000000" w:themeColor="accent2"/>
          <w:insideH w:val="nil"/>
          <w:insideV w:val="nil"/>
        </w:tcBorders>
      </w:tcPr>
    </w:tblStylePr>
    <w:tblStylePr w:type="lastCol">
      <w:tblPr/>
      <w:tcPr>
        <w:tcBorders>
          <w:top w:val="nil"/>
          <w:left w:val="single" w:sz="8" w:space="0" w:color="000000"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tcPr>
    </w:tblStylePr>
    <w:tblStylePr w:type="lastRow">
      <w:tblPr/>
      <w:tcPr>
        <w:tcBorders>
          <w:top w:val="single" w:sz="8" w:space="0" w:color="000000" w:themeColor="accent3"/>
          <w:left w:val="nil"/>
          <w:bottom w:val="nil"/>
          <w:right w:val="nil"/>
          <w:insideH w:val="nil"/>
          <w:insideV w:val="nil"/>
        </w:tcBorders>
      </w:tcPr>
    </w:tblStylePr>
    <w:tblStylePr w:type="firstCol">
      <w:tblPr/>
      <w:tcPr>
        <w:tcBorders>
          <w:top w:val="nil"/>
          <w:left w:val="nil"/>
          <w:bottom w:val="nil"/>
          <w:right w:val="single" w:sz="8" w:space="0" w:color="000000" w:themeColor="accent3"/>
          <w:insideH w:val="nil"/>
          <w:insideV w:val="nil"/>
        </w:tcBorders>
      </w:tcPr>
    </w:tblStylePr>
    <w:tblStylePr w:type="lastCol">
      <w:tblPr/>
      <w:tcPr>
        <w:tcBorders>
          <w:top w:val="nil"/>
          <w:left w:val="single" w:sz="8" w:space="0" w:color="000000"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tcPr>
    </w:tblStylePr>
    <w:tblStylePr w:type="lastRow">
      <w:tblPr/>
      <w:tcPr>
        <w:tcBorders>
          <w:top w:val="single" w:sz="8" w:space="0" w:color="000000" w:themeColor="accent4"/>
          <w:left w:val="nil"/>
          <w:bottom w:val="nil"/>
          <w:right w:val="nil"/>
          <w:insideH w:val="nil"/>
          <w:insideV w:val="nil"/>
        </w:tcBorders>
      </w:tcPr>
    </w:tblStylePr>
    <w:tblStylePr w:type="firstCol">
      <w:tblPr/>
      <w:tcPr>
        <w:tcBorders>
          <w:top w:val="nil"/>
          <w:left w:val="nil"/>
          <w:bottom w:val="nil"/>
          <w:right w:val="single" w:sz="8" w:space="0" w:color="000000" w:themeColor="accent4"/>
          <w:insideH w:val="nil"/>
          <w:insideV w:val="nil"/>
        </w:tcBorders>
      </w:tcPr>
    </w:tblStylePr>
    <w:tblStylePr w:type="lastCol">
      <w:tblPr/>
      <w:tcPr>
        <w:tcBorders>
          <w:top w:val="nil"/>
          <w:left w:val="single" w:sz="8" w:space="0" w:color="000000"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tcPr>
    </w:tblStylePr>
    <w:tblStylePr w:type="lastRow">
      <w:tblPr/>
      <w:tcPr>
        <w:tcBorders>
          <w:top w:val="single" w:sz="8" w:space="0" w:color="000000" w:themeColor="accent5"/>
          <w:left w:val="nil"/>
          <w:bottom w:val="nil"/>
          <w:right w:val="nil"/>
          <w:insideH w:val="nil"/>
          <w:insideV w:val="nil"/>
        </w:tcBorders>
      </w:tcPr>
    </w:tblStylePr>
    <w:tblStylePr w:type="firstCol">
      <w:tblPr/>
      <w:tcPr>
        <w:tcBorders>
          <w:top w:val="nil"/>
          <w:left w:val="nil"/>
          <w:bottom w:val="nil"/>
          <w:right w:val="single" w:sz="8" w:space="0" w:color="000000" w:themeColor="accent5"/>
          <w:insideH w:val="nil"/>
          <w:insideV w:val="nil"/>
        </w:tcBorders>
      </w:tcPr>
    </w:tblStylePr>
    <w:tblStylePr w:type="lastCol">
      <w:tblPr/>
      <w:tcPr>
        <w:tcBorders>
          <w:top w:val="nil"/>
          <w:left w:val="single" w:sz="8" w:space="0" w:color="000000"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tcPr>
    </w:tblStylePr>
    <w:tblStylePr w:type="lastRow">
      <w:tblPr/>
      <w:tcPr>
        <w:tcBorders>
          <w:top w:val="single" w:sz="8" w:space="0" w:color="000000" w:themeColor="accent6"/>
          <w:left w:val="nil"/>
          <w:bottom w:val="nil"/>
          <w:right w:val="nil"/>
          <w:insideH w:val="nil"/>
          <w:insideV w:val="nil"/>
        </w:tcBorders>
      </w:tcPr>
    </w:tblStylePr>
    <w:tblStylePr w:type="firstCol">
      <w:tblPr/>
      <w:tcPr>
        <w:tcBorders>
          <w:top w:val="nil"/>
          <w:left w:val="nil"/>
          <w:bottom w:val="nil"/>
          <w:right w:val="single" w:sz="8" w:space="0" w:color="000000" w:themeColor="accent6"/>
          <w:insideH w:val="nil"/>
          <w:insideV w:val="nil"/>
        </w:tcBorders>
      </w:tcPr>
    </w:tblStylePr>
    <w:tblStylePr w:type="lastCol">
      <w:tblPr/>
      <w:tcPr>
        <w:tcBorders>
          <w:top w:val="nil"/>
          <w:left w:val="single" w:sz="8" w:space="0" w:color="000000"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text1"/>
          <w:insideV w:val="single" w:sz="6" w:space="0" w:color="000000" w:themeColor="text1"/>
        </w:tcBorders>
      </w:tcPr>
    </w:tblStylePr>
    <w:tblStylePr w:type="nwCell">
      <w:tblPr/>
      <w:tc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1"/>
          <w:insideV w:val="single" w:sz="6" w:space="0" w:color="000000" w:themeColor="accent1"/>
        </w:tcBorders>
      </w:tcPr>
    </w:tblStylePr>
    <w:tblStylePr w:type="nwCell">
      <w:tblPr/>
      <w:tc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2"/>
          <w:insideV w:val="single" w:sz="6" w:space="0" w:color="000000" w:themeColor="accent2"/>
        </w:tcBorders>
      </w:tcPr>
    </w:tblStylePr>
    <w:tblStylePr w:type="nwCell">
      <w:tblPr/>
      <w:tc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3"/>
          <w:insideV w:val="single" w:sz="6" w:space="0" w:color="000000" w:themeColor="accent3"/>
        </w:tcBorders>
      </w:tcPr>
    </w:tblStylePr>
    <w:tblStylePr w:type="nwCell">
      <w:tblPr/>
      <w:tc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4"/>
          <w:insideV w:val="single" w:sz="6" w:space="0" w:color="000000" w:themeColor="accent4"/>
        </w:tcBorders>
      </w:tcPr>
    </w:tblStylePr>
    <w:tblStylePr w:type="nwCell">
      <w:tblPr/>
      <w:tc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5"/>
          <w:insideV w:val="single" w:sz="6" w:space="0" w:color="000000" w:themeColor="accent5"/>
        </w:tcBorders>
      </w:tcPr>
    </w:tblStylePr>
    <w:tblStylePr w:type="nwCell">
      <w:tblPr/>
      <w:tc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accent6"/>
          <w:insideV w:val="single" w:sz="6" w:space="0" w:color="000000" w:themeColor="accent6"/>
        </w:tcBorders>
      </w:tcPr>
    </w:tblStylePr>
    <w:tblStylePr w:type="nwCell">
      <w:tblPr/>
      <w:tc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000000" w:themeColor="background1"/>
          <w:right w:val="nil"/>
          <w:insideH w:val="nil"/>
          <w:insideV w:val="nil"/>
        </w:tcBorders>
      </w:tcPr>
    </w:tblStylePr>
    <w:tblStylePr w:type="lastRow">
      <w:tblPr/>
      <w:tcPr>
        <w:tcBorders>
          <w:top w:val="single" w:sz="18" w:space="0" w:color="000000" w:themeColor="background1"/>
          <w:left w:val="nil"/>
          <w:bottom w:val="nil"/>
          <w:right w:val="nil"/>
          <w:insideH w:val="nil"/>
          <w:insideV w:val="nil"/>
        </w:tcBorders>
      </w:tcPr>
    </w:tblStylePr>
    <w:tblStylePr w:type="firstCol">
      <w:tblPr/>
      <w:tcPr>
        <w:tcBorders>
          <w:top w:val="nil"/>
          <w:left w:val="nil"/>
          <w:bottom w:val="nil"/>
          <w:right w:val="single" w:sz="18" w:space="0" w:color="000000" w:themeColor="background1"/>
          <w:insideH w:val="nil"/>
          <w:insideV w:val="nil"/>
        </w:tcBorders>
      </w:tcPr>
    </w:tblStylePr>
    <w:tblStylePr w:type="lastCol">
      <w:tblPr/>
      <w:tcPr>
        <w:tcBorders>
          <w:top w:val="nil"/>
          <w:left w:val="single" w:sz="18" w:space="0" w:color="000000"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2"/>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4"/>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3"/>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6"/>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000000" w:themeColor="accent5"/>
          <w:right w:val="nil"/>
          <w:insideH w:val="nil"/>
          <w:insideV w:val="nil"/>
        </w:tcBorders>
      </w:tcPr>
    </w:tblStylePr>
    <w:tblStylePr w:type="lastRow">
      <w:rPr>
        <w:b/>
        <w:bCs/>
        <w:color w:val="000000"/>
      </w:rPr>
      <w:tblPr/>
      <w:tcPr>
        <w:tcBorders>
          <w:top w:val="single" w:sz="6" w:space="0" w:color="000000" w:themeColor="background1"/>
        </w:tcBorders>
      </w:tcPr>
    </w:tblStylePr>
    <w:tblStylePr w:type="firstCol">
      <w:rPr>
        <w:color w:val="000000"/>
      </w:rPr>
      <w:tblPr/>
      <w:tcPr>
        <w:tcBorders>
          <w:top w:val="nil"/>
          <w:left w:val="nil"/>
          <w:bottom w:val="nil"/>
          <w:right w:val="nil"/>
          <w:insideH w:val="single" w:sz="4" w:space="0" w:color="000000"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000000"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Barrientos</dc:creator>
  <cp:keywords/>
  <dc:description>generated by python-docx</dc:description>
  <cp:lastModifiedBy>Jeff Barrientos</cp:lastModifiedBy>
  <cp:revision>1</cp:revision>
  <dcterms:created xsi:type="dcterms:W3CDTF">2026-10-25T03:13:44Z</dcterms:created>
  <dcterms:modified xsi:type="dcterms:W3CDTF">2026-10-25T03:13:44Z</dcterms:modified>
  <cp:category/>
</cp:coreProperties>
</file>