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ind w:firstLine="0"/>
      </w:pPr>
      <w:r>
        <w:drawing>
          <wp:inline xmlns:a="http://schemas.openxmlformats.org/drawingml/2006/main" xmlns:pic="http://schemas.openxmlformats.org/drawingml/2006/picture">
            <wp:extent cx="7556500" cy="1011478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56500" cy="10114788"/>
                    </a:xfrm>
                    <a:prstGeom prst="rect"/>
                  </pic:spPr>
                </pic:pic>
              </a:graphicData>
            </a:graphic>
          </wp:inline>
        </w:drawing>
      </w:r>
    </w:p>
    <w:p>
      <w:pPr>
        <w:sectPr>
          <w:pgSz w:w="11900" w:h="16840"/>
          <w:pgMar w:top="0" w:right="0" w:bottom="0" w:left="0" w:header="720" w:footer="720" w:gutter="0"/>
          <w:cols w:space="720"/>
          <w:docGrid w:linePitch="360"/>
        </w:sectPr>
      </w:pPr>
    </w:p>
    <w:p>
      <w:pPr>
        <w:pStyle w:val="Title"/>
      </w:pPr>
      <w:r>
        <w:t>Li Auto Livis AI Glasses User Manual</w:t>
      </w:r>
    </w:p>
    <w:p>
      <w:pPr>
        <w:ind w:firstLine="0"/>
      </w:pPr>
      <w:r>
        <w:t>Li Auto Livis AI Glasses User Manual</w:t>
      </w:r>
    </w:p>
    <w:p>
      <w:pPr>
        <w:ind w:firstLine="0"/>
      </w:pPr>
      <w:r>
        <w:t>Prepared: 2026-10-12</w:t>
      </w:r>
    </w:p>
    <w:p>
      <w:pPr>
        <w:ind w:firstLine="0"/>
      </w:pPr>
      <w:r>
        <w:t>Product: Li Auto Livis AI Glasses</w:t>
      </w:r>
    </w:p>
    <w:p>
      <w:pPr>
        <w:ind w:firstLine="0"/>
      </w:pPr>
      <w:r>
        <w:t>Software applicability: Subject to the installed version and service availability</w:t>
      </w:r>
    </w:p>
    <w:p>
      <w:pPr>
        <w:ind w:firstLine="0"/>
      </w:pPr>
      <w:r>
        <w:t>This competition-case manual does not replace official instructions. The U.S. target market does not establish local availability, certification, or a service network. Confirm regional services and unpublished details with the manufacturer or seller.</w:t>
      </w:r>
    </w:p>
    <w:p>
      <w:r>
        <w:br w:type="page"/>
      </w:r>
    </w:p>
    <w:p>
      <w:pPr>
        <w:ind w:firstLine="0"/>
        <w:jc w:val="center"/>
      </w:pPr>
      <w:r>
        <w:t>Contents</w:t>
      </w:r>
    </w:p>
    <w:p>
      <w:pPr>
        <w:tabs>
          <w:tab w:pos="10200" w:val="right" w:leader="dot"/>
        </w:tabs>
        <w:spacing w:after="180" w:line="300" w:lineRule="auto"/>
        <w:ind w:firstLine="0" w:left="0"/>
      </w:pPr>
      <w:r>
        <w:rPr>
          <w:sz w:val="20"/>
        </w:rPr>
        <w:t>1 About This Manual</w:t>
        <w:tab/>
        <w:t>5</w:t>
      </w:r>
    </w:p>
    <w:p>
      <w:pPr>
        <w:tabs>
          <w:tab w:pos="10200" w:val="right" w:leader="dot"/>
        </w:tabs>
        <w:spacing w:after="180" w:line="300" w:lineRule="auto"/>
        <w:ind w:firstLine="0" w:left="300"/>
      </w:pPr>
      <w:r>
        <w:rPr>
          <w:sz w:val="20"/>
        </w:rPr>
        <w:t>1.1 Purpose and Scope</w:t>
        <w:tab/>
        <w:t>5</w:t>
      </w:r>
    </w:p>
    <w:p>
      <w:pPr>
        <w:tabs>
          <w:tab w:pos="10200" w:val="right" w:leader="dot"/>
        </w:tabs>
        <w:spacing w:after="180" w:line="300" w:lineRule="auto"/>
        <w:ind w:firstLine="0" w:left="300"/>
      </w:pPr>
      <w:r>
        <w:rPr>
          <w:sz w:val="20"/>
        </w:rPr>
        <w:t>1.2 How to Use This Manual</w:t>
        <w:tab/>
        <w:t>5</w:t>
      </w:r>
    </w:p>
    <w:p>
      <w:pPr>
        <w:tabs>
          <w:tab w:pos="10200" w:val="right" w:leader="dot"/>
        </w:tabs>
        <w:spacing w:after="180" w:line="300" w:lineRule="auto"/>
        <w:ind w:firstLine="0" w:left="300"/>
      </w:pPr>
      <w:r>
        <w:rPr>
          <w:sz w:val="20"/>
        </w:rPr>
        <w:t>1.3 Warnings, Cautions, and Notes</w:t>
        <w:tab/>
        <w:t>5</w:t>
      </w:r>
    </w:p>
    <w:p>
      <w:pPr>
        <w:tabs>
          <w:tab w:pos="10200" w:val="right" w:leader="dot"/>
        </w:tabs>
        <w:spacing w:after="180" w:line="300" w:lineRule="auto"/>
        <w:ind w:firstLine="0" w:left="300"/>
      </w:pPr>
      <w:r>
        <w:rPr>
          <w:sz w:val="20"/>
        </w:rPr>
        <w:t>1.4 Product and Software Versions</w:t>
        <w:tab/>
        <w:t>5</w:t>
      </w:r>
    </w:p>
    <w:p>
      <w:pPr>
        <w:tabs>
          <w:tab w:pos="10200" w:val="right" w:leader="dot"/>
        </w:tabs>
        <w:spacing w:after="180" w:line="300" w:lineRule="auto"/>
        <w:ind w:firstLine="0" w:left="0"/>
      </w:pPr>
      <w:r>
        <w:rPr>
          <w:sz w:val="20"/>
        </w:rPr>
        <w:t>2 Product Overview</w:t>
        <w:tab/>
        <w:t>6</w:t>
      </w:r>
    </w:p>
    <w:p>
      <w:pPr>
        <w:tabs>
          <w:tab w:pos="10200" w:val="right" w:leader="dot"/>
        </w:tabs>
        <w:spacing w:after="180" w:line="300" w:lineRule="auto"/>
        <w:ind w:firstLine="0" w:left="300"/>
      </w:pPr>
      <w:r>
        <w:rPr>
          <w:sz w:val="20"/>
        </w:rPr>
        <w:t>2.1 Product Introduction</w:t>
        <w:tab/>
        <w:t>6</w:t>
      </w:r>
    </w:p>
    <w:p>
      <w:pPr>
        <w:tabs>
          <w:tab w:pos="10200" w:val="right" w:leader="dot"/>
        </w:tabs>
        <w:spacing w:after="180" w:line="300" w:lineRule="auto"/>
        <w:ind w:firstLine="0" w:left="300"/>
      </w:pPr>
      <w:r>
        <w:rPr>
          <w:sz w:val="20"/>
        </w:rPr>
        <w:t>2.2 Main Features</w:t>
        <w:tab/>
        <w:t>6</w:t>
      </w:r>
    </w:p>
    <w:p>
      <w:pPr>
        <w:tabs>
          <w:tab w:pos="10200" w:val="right" w:leader="dot"/>
        </w:tabs>
        <w:spacing w:after="180" w:line="300" w:lineRule="auto"/>
        <w:ind w:firstLine="0" w:left="300"/>
      </w:pPr>
      <w:r>
        <w:rPr>
          <w:sz w:val="20"/>
        </w:rPr>
        <w:t>2.3 Intended Use and Limitations</w:t>
        <w:tab/>
        <w:t>7</w:t>
      </w:r>
    </w:p>
    <w:p>
      <w:pPr>
        <w:tabs>
          <w:tab w:pos="10200" w:val="right" w:leader="dot"/>
        </w:tabs>
        <w:spacing w:after="180" w:line="300" w:lineRule="auto"/>
        <w:ind w:firstLine="0" w:left="300"/>
      </w:pPr>
      <w:r>
        <w:rPr>
          <w:sz w:val="20"/>
        </w:rPr>
        <w:t>2.4 Companion App and Services</w:t>
        <w:tab/>
        <w:t>7</w:t>
      </w:r>
    </w:p>
    <w:p>
      <w:pPr>
        <w:tabs>
          <w:tab w:pos="10200" w:val="right" w:leader="dot"/>
        </w:tabs>
        <w:spacing w:after="180" w:line="300" w:lineRule="auto"/>
        <w:ind w:firstLine="0" w:left="300"/>
      </w:pPr>
      <w:r>
        <w:rPr>
          <w:sz w:val="20"/>
        </w:rPr>
        <w:t>2.5 Package Contents</w:t>
        <w:tab/>
        <w:t>7</w:t>
      </w:r>
    </w:p>
    <w:p>
      <w:pPr>
        <w:tabs>
          <w:tab w:pos="10200" w:val="right" w:leader="dot"/>
        </w:tabs>
        <w:spacing w:after="180" w:line="300" w:lineRule="auto"/>
        <w:ind w:firstLine="0" w:left="300"/>
      </w:pPr>
      <w:r>
        <w:rPr>
          <w:sz w:val="20"/>
        </w:rPr>
        <w:t>2.6 Glasses Overview</w:t>
        <w:tab/>
        <w:t>7</w:t>
      </w:r>
    </w:p>
    <w:p>
      <w:pPr>
        <w:tabs>
          <w:tab w:pos="10200" w:val="right" w:leader="dot"/>
        </w:tabs>
        <w:spacing w:after="180" w:line="300" w:lineRule="auto"/>
        <w:ind w:firstLine="0" w:left="300"/>
      </w:pPr>
      <w:r>
        <w:rPr>
          <w:sz w:val="20"/>
        </w:rPr>
        <w:t>2.7 Charging Case Overview</w:t>
        <w:tab/>
        <w:t>8</w:t>
      </w:r>
    </w:p>
    <w:p>
      <w:pPr>
        <w:tabs>
          <w:tab w:pos="10200" w:val="right" w:leader="dot"/>
        </w:tabs>
        <w:spacing w:after="180" w:line="300" w:lineRule="auto"/>
        <w:ind w:firstLine="0" w:left="300"/>
      </w:pPr>
      <w:r>
        <w:rPr>
          <w:sz w:val="20"/>
        </w:rPr>
        <w:t>2.8 Buttons, Touch Controls, and Status Indicators</w:t>
        <w:tab/>
        <w:t>8</w:t>
      </w:r>
    </w:p>
    <w:p>
      <w:pPr>
        <w:tabs>
          <w:tab w:pos="10200" w:val="right" w:leader="dot"/>
        </w:tabs>
        <w:spacing w:after="180" w:line="300" w:lineRule="auto"/>
        <w:ind w:firstLine="0" w:left="0"/>
      </w:pPr>
      <w:r>
        <w:rPr>
          <w:sz w:val="20"/>
        </w:rPr>
        <w:t>3 Technical Specifications</w:t>
        <w:tab/>
        <w:t>10</w:t>
      </w:r>
    </w:p>
    <w:p>
      <w:pPr>
        <w:tabs>
          <w:tab w:pos="10200" w:val="right" w:leader="dot"/>
        </w:tabs>
        <w:spacing w:after="180" w:line="300" w:lineRule="auto"/>
        <w:ind w:firstLine="0" w:left="300"/>
      </w:pPr>
      <w:r>
        <w:rPr>
          <w:sz w:val="20"/>
        </w:rPr>
        <w:t>3.1 Dimensions, Weight, and Materials</w:t>
        <w:tab/>
        <w:t>10</w:t>
      </w:r>
    </w:p>
    <w:p>
      <w:pPr>
        <w:tabs>
          <w:tab w:pos="10200" w:val="right" w:leader="dot"/>
        </w:tabs>
        <w:spacing w:after="180" w:line="300" w:lineRule="auto"/>
        <w:ind w:firstLine="0" w:left="300"/>
      </w:pPr>
      <w:r>
        <w:rPr>
          <w:sz w:val="20"/>
        </w:rPr>
        <w:t>3.2 Frame and Lens Options</w:t>
        <w:tab/>
        <w:t>10</w:t>
      </w:r>
    </w:p>
    <w:p>
      <w:pPr>
        <w:tabs>
          <w:tab w:pos="10200" w:val="right" w:leader="dot"/>
        </w:tabs>
        <w:spacing w:after="180" w:line="300" w:lineRule="auto"/>
        <w:ind w:firstLine="0" w:left="300"/>
      </w:pPr>
      <w:r>
        <w:rPr>
          <w:sz w:val="20"/>
        </w:rPr>
        <w:t>3.3 Camera and Imaging Specifications</w:t>
        <w:tab/>
        <w:t>11</w:t>
      </w:r>
    </w:p>
    <w:p>
      <w:pPr>
        <w:tabs>
          <w:tab w:pos="10200" w:val="right" w:leader="dot"/>
        </w:tabs>
        <w:spacing w:after="180" w:line="300" w:lineRule="auto"/>
        <w:ind w:firstLine="0" w:left="300"/>
      </w:pPr>
      <w:r>
        <w:rPr>
          <w:sz w:val="20"/>
        </w:rPr>
        <w:t>3.4 Audio and Wireless Connectivity</w:t>
        <w:tab/>
        <w:t>11</w:t>
      </w:r>
    </w:p>
    <w:p>
      <w:pPr>
        <w:tabs>
          <w:tab w:pos="10200" w:val="right" w:leader="dot"/>
        </w:tabs>
        <w:spacing w:after="180" w:line="300" w:lineRule="auto"/>
        <w:ind w:firstLine="0" w:left="300"/>
      </w:pPr>
      <w:r>
        <w:rPr>
          <w:sz w:val="20"/>
        </w:rPr>
        <w:t>3.5 Battery and Charging</w:t>
        <w:tab/>
        <w:t>12</w:t>
      </w:r>
    </w:p>
    <w:p>
      <w:pPr>
        <w:tabs>
          <w:tab w:pos="10200" w:val="right" w:leader="dot"/>
        </w:tabs>
        <w:spacing w:after="180" w:line="300" w:lineRule="auto"/>
        <w:ind w:firstLine="0" w:left="300"/>
      </w:pPr>
      <w:r>
        <w:rPr>
          <w:sz w:val="20"/>
        </w:rPr>
        <w:t>3.6 Ingress Protection and Operating Conditions</w:t>
        <w:tab/>
        <w:t>12</w:t>
      </w:r>
    </w:p>
    <w:p>
      <w:pPr>
        <w:tabs>
          <w:tab w:pos="10200" w:val="right" w:leader="dot"/>
        </w:tabs>
        <w:spacing w:after="180" w:line="300" w:lineRule="auto"/>
        <w:ind w:firstLine="0" w:left="300"/>
      </w:pPr>
      <w:r>
        <w:rPr>
          <w:sz w:val="20"/>
        </w:rPr>
        <w:t>3.7 Performance Test Conditions</w:t>
        <w:tab/>
        <w:t>12</w:t>
      </w:r>
    </w:p>
    <w:p>
      <w:pPr>
        <w:tabs>
          <w:tab w:pos="10200" w:val="right" w:leader="dot"/>
        </w:tabs>
        <w:spacing w:after="180" w:line="300" w:lineRule="auto"/>
        <w:ind w:firstLine="0" w:left="0"/>
      </w:pPr>
      <w:r>
        <w:rPr>
          <w:sz w:val="20"/>
        </w:rPr>
        <w:t>4 Operating Instructions</w:t>
        <w:tab/>
        <w:t>13</w:t>
      </w:r>
    </w:p>
    <w:p>
      <w:pPr>
        <w:tabs>
          <w:tab w:pos="10200" w:val="right" w:leader="dot"/>
        </w:tabs>
        <w:spacing w:after="180" w:line="300" w:lineRule="auto"/>
        <w:ind w:firstLine="0" w:left="300"/>
      </w:pPr>
      <w:r>
        <w:rPr>
          <w:sz w:val="20"/>
        </w:rPr>
        <w:t>4.1 Getting Started</w:t>
        <w:tab/>
        <w:t>13</w:t>
      </w:r>
    </w:p>
    <w:p>
      <w:pPr>
        <w:tabs>
          <w:tab w:pos="10200" w:val="right" w:leader="dot"/>
        </w:tabs>
        <w:spacing w:after="180" w:line="300" w:lineRule="auto"/>
        <w:ind w:firstLine="0" w:left="300"/>
      </w:pPr>
      <w:r>
        <w:rPr>
          <w:sz w:val="20"/>
        </w:rPr>
        <w:t>4.1.1 Before You Begin</w:t>
        <w:tab/>
        <w:t>13</w:t>
      </w:r>
    </w:p>
    <w:p>
      <w:pPr>
        <w:tabs>
          <w:tab w:pos="10200" w:val="right" w:leader="dot"/>
        </w:tabs>
        <w:spacing w:after="180" w:line="300" w:lineRule="auto"/>
        <w:ind w:firstLine="0" w:left="300"/>
      </w:pPr>
      <w:r>
        <w:rPr>
          <w:sz w:val="20"/>
        </w:rPr>
        <w:t>4.1.2 Initial Charging</w:t>
        <w:tab/>
        <w:t>13</w:t>
      </w:r>
    </w:p>
    <w:p>
      <w:pPr>
        <w:tabs>
          <w:tab w:pos="10200" w:val="right" w:leader="dot"/>
        </w:tabs>
        <w:spacing w:after="180" w:line="300" w:lineRule="auto"/>
        <w:ind w:firstLine="0" w:left="300"/>
      </w:pPr>
      <w:r>
        <w:rPr>
          <w:sz w:val="20"/>
        </w:rPr>
        <w:t>4.1.3 Installing and Setting Up the Companion App</w:t>
        <w:tab/>
        <w:t>14</w:t>
      </w:r>
    </w:p>
    <w:p>
      <w:pPr>
        <w:tabs>
          <w:tab w:pos="10200" w:val="right" w:leader="dot"/>
        </w:tabs>
        <w:spacing w:after="180" w:line="300" w:lineRule="auto"/>
        <w:ind w:firstLine="0" w:left="300"/>
      </w:pPr>
      <w:r>
        <w:rPr>
          <w:sz w:val="20"/>
        </w:rPr>
        <w:t>4.1.4 Required Permissions and Account Settings</w:t>
        <w:tab/>
        <w:t>14</w:t>
      </w:r>
    </w:p>
    <w:p>
      <w:pPr>
        <w:tabs>
          <w:tab w:pos="10200" w:val="right" w:leader="dot"/>
        </w:tabs>
        <w:spacing w:after="180" w:line="300" w:lineRule="auto"/>
        <w:ind w:firstLine="0" w:left="300"/>
      </w:pPr>
      <w:r>
        <w:rPr>
          <w:sz w:val="20"/>
        </w:rPr>
        <w:t>4.1.5 Connecting and Pairing</w:t>
        <w:tab/>
        <w:t>14</w:t>
      </w:r>
    </w:p>
    <w:p>
      <w:pPr>
        <w:tabs>
          <w:tab w:pos="10200" w:val="right" w:leader="dot"/>
        </w:tabs>
        <w:spacing w:after="180" w:line="300" w:lineRule="auto"/>
        <w:ind w:firstLine="0" w:left="300"/>
      </w:pPr>
      <w:r>
        <w:rPr>
          <w:sz w:val="20"/>
        </w:rPr>
        <w:t>4.1.6 Wearing and Adjustment</w:t>
        <w:tab/>
        <w:t>16</w:t>
      </w:r>
    </w:p>
    <w:p>
      <w:pPr>
        <w:tabs>
          <w:tab w:pos="10200" w:val="right" w:leader="dot"/>
        </w:tabs>
        <w:spacing w:after="180" w:line="300" w:lineRule="auto"/>
        <w:ind w:firstLine="0" w:left="300"/>
      </w:pPr>
      <w:r>
        <w:rPr>
          <w:sz w:val="20"/>
        </w:rPr>
        <w:t>4.1.7 First-Use Checklist</w:t>
        <w:tab/>
        <w:t>16</w:t>
      </w:r>
    </w:p>
    <w:p>
      <w:pPr>
        <w:tabs>
          <w:tab w:pos="10200" w:val="right" w:leader="dot"/>
        </w:tabs>
        <w:spacing w:after="180" w:line="300" w:lineRule="auto"/>
        <w:ind w:firstLine="0" w:left="300"/>
      </w:pPr>
      <w:r>
        <w:rPr>
          <w:sz w:val="20"/>
        </w:rPr>
        <w:t>4.2 Everyday Operation</w:t>
        <w:tab/>
        <w:t>17</w:t>
      </w:r>
    </w:p>
    <w:p>
      <w:pPr>
        <w:tabs>
          <w:tab w:pos="10200" w:val="right" w:leader="dot"/>
        </w:tabs>
        <w:spacing w:after="180" w:line="300" w:lineRule="auto"/>
        <w:ind w:firstLine="0" w:left="300"/>
      </w:pPr>
      <w:r>
        <w:rPr>
          <w:sz w:val="20"/>
        </w:rPr>
        <w:t>4.2.1 Button and Touch Control Reference</w:t>
        <w:tab/>
        <w:t>17</w:t>
      </w:r>
    </w:p>
    <w:p>
      <w:pPr>
        <w:tabs>
          <w:tab w:pos="10200" w:val="right" w:leader="dot"/>
        </w:tabs>
        <w:spacing w:after="180" w:line="300" w:lineRule="auto"/>
        <w:ind w:firstLine="0" w:left="300"/>
      </w:pPr>
      <w:r>
        <w:rPr>
          <w:sz w:val="20"/>
        </w:rPr>
        <w:t>4.2.2 Taking Photos</w:t>
        <w:tab/>
        <w:t>17</w:t>
      </w:r>
    </w:p>
    <w:p>
      <w:pPr>
        <w:tabs>
          <w:tab w:pos="10200" w:val="right" w:leader="dot"/>
        </w:tabs>
        <w:spacing w:after="180" w:line="300" w:lineRule="auto"/>
        <w:ind w:firstLine="0" w:left="300"/>
      </w:pPr>
      <w:r>
        <w:rPr>
          <w:sz w:val="20"/>
        </w:rPr>
        <w:t>4.2.3 Recording Videos</w:t>
        <w:tab/>
        <w:t>17</w:t>
      </w:r>
    </w:p>
    <w:p>
      <w:pPr>
        <w:tabs>
          <w:tab w:pos="10200" w:val="right" w:leader="dot"/>
        </w:tabs>
        <w:spacing w:after="180" w:line="300" w:lineRule="auto"/>
        <w:ind w:firstLine="0" w:left="300"/>
      </w:pPr>
      <w:r>
        <w:rPr>
          <w:sz w:val="20"/>
        </w:rPr>
        <w:t>4.2.4 Recording Audio and Reviewing Recordings</w:t>
        <w:tab/>
        <w:t>18</w:t>
      </w:r>
    </w:p>
    <w:p>
      <w:pPr>
        <w:tabs>
          <w:tab w:pos="10200" w:val="right" w:leader="dot"/>
        </w:tabs>
        <w:spacing w:after="180" w:line="300" w:lineRule="auto"/>
        <w:ind w:firstLine="0" w:left="300"/>
      </w:pPr>
      <w:r>
        <w:rPr>
          <w:sz w:val="20"/>
        </w:rPr>
        <w:t>4.2.5 Music Playback and Volume Control</w:t>
        <w:tab/>
        <w:t>18</w:t>
      </w:r>
    </w:p>
    <w:p>
      <w:pPr>
        <w:tabs>
          <w:tab w:pos="10200" w:val="right" w:leader="dot"/>
        </w:tabs>
        <w:spacing w:after="180" w:line="300" w:lineRule="auto"/>
        <w:ind w:firstLine="0" w:left="300"/>
      </w:pPr>
      <w:r>
        <w:rPr>
          <w:sz w:val="20"/>
        </w:rPr>
        <w:t>4.2.6 Receiving and Making Calls</w:t>
        <w:tab/>
        <w:t>18</w:t>
      </w:r>
    </w:p>
    <w:p>
      <w:pPr>
        <w:tabs>
          <w:tab w:pos="10200" w:val="right" w:leader="dot"/>
        </w:tabs>
        <w:spacing w:after="180" w:line="300" w:lineRule="auto"/>
        <w:ind w:firstLine="0" w:left="300"/>
      </w:pPr>
      <w:r>
        <w:rPr>
          <w:sz w:val="20"/>
        </w:rPr>
        <w:t>4.2.7 Using the AI Assistant</w:t>
        <w:tab/>
        <w:t>19</w:t>
      </w:r>
    </w:p>
    <w:p>
      <w:pPr>
        <w:tabs>
          <w:tab w:pos="10200" w:val="right" w:leader="dot"/>
        </w:tabs>
        <w:spacing w:after="180" w:line="300" w:lineRule="auto"/>
        <w:ind w:firstLine="0" w:left="300"/>
      </w:pPr>
      <w:r>
        <w:rPr>
          <w:sz w:val="20"/>
        </w:rPr>
        <w:t>4.2.8 Viewing and Transferring Photos and Videos</w:t>
        <w:tab/>
        <w:t>19</w:t>
      </w:r>
    </w:p>
    <w:p>
      <w:pPr>
        <w:tabs>
          <w:tab w:pos="10200" w:val="right" w:leader="dot"/>
        </w:tabs>
        <w:spacing w:after="180" w:line="300" w:lineRule="auto"/>
        <w:ind w:firstLine="0" w:left="300"/>
      </w:pPr>
      <w:r>
        <w:rPr>
          <w:sz w:val="20"/>
        </w:rPr>
        <w:t>4.2.9 Compatible Devices and Optional Features</w:t>
        <w:tab/>
        <w:t>20</w:t>
      </w:r>
    </w:p>
    <w:p>
      <w:pPr>
        <w:tabs>
          <w:tab w:pos="10200" w:val="right" w:leader="dot"/>
        </w:tabs>
        <w:spacing w:after="180" w:line="300" w:lineRule="auto"/>
        <w:ind w:firstLine="0" w:left="300"/>
      </w:pPr>
      <w:r>
        <w:rPr>
          <w:sz w:val="20"/>
        </w:rPr>
        <w:t>4.3 Charging and Battery Management</w:t>
        <w:tab/>
        <w:t>20</w:t>
      </w:r>
    </w:p>
    <w:p>
      <w:pPr>
        <w:tabs>
          <w:tab w:pos="10200" w:val="right" w:leader="dot"/>
        </w:tabs>
        <w:spacing w:after="180" w:line="300" w:lineRule="auto"/>
        <w:ind w:firstLine="0" w:left="300"/>
      </w:pPr>
      <w:r>
        <w:rPr>
          <w:sz w:val="20"/>
        </w:rPr>
        <w:t>4.3.1 Charging the Glasses</w:t>
        <w:tab/>
        <w:t>20</w:t>
      </w:r>
    </w:p>
    <w:p>
      <w:pPr>
        <w:tabs>
          <w:tab w:pos="10200" w:val="right" w:leader="dot"/>
        </w:tabs>
        <w:spacing w:after="180" w:line="300" w:lineRule="auto"/>
        <w:ind w:firstLine="0" w:left="300"/>
      </w:pPr>
      <w:r>
        <w:rPr>
          <w:sz w:val="20"/>
        </w:rPr>
        <w:t>4.3.2 Wired Charging of the Case</w:t>
        <w:tab/>
        <w:t>21</w:t>
      </w:r>
    </w:p>
    <w:p>
      <w:pPr>
        <w:tabs>
          <w:tab w:pos="10200" w:val="right" w:leader="dot"/>
        </w:tabs>
        <w:spacing w:after="180" w:line="300" w:lineRule="auto"/>
        <w:ind w:firstLine="0" w:left="300"/>
      </w:pPr>
      <w:r>
        <w:rPr>
          <w:sz w:val="20"/>
        </w:rPr>
        <w:t>4.3.3 Wireless Charging of the Case</w:t>
        <w:tab/>
        <w:t>21</w:t>
      </w:r>
    </w:p>
    <w:p>
      <w:pPr>
        <w:tabs>
          <w:tab w:pos="10200" w:val="right" w:leader="dot"/>
        </w:tabs>
        <w:spacing w:after="180" w:line="300" w:lineRule="auto"/>
        <w:ind w:firstLine="0" w:left="300"/>
      </w:pPr>
      <w:r>
        <w:rPr>
          <w:sz w:val="20"/>
        </w:rPr>
        <w:t>4.3.4 Factors Affecting Battery Life</w:t>
        <w:tab/>
        <w:t>21</w:t>
      </w:r>
    </w:p>
    <w:p>
      <w:pPr>
        <w:tabs>
          <w:tab w:pos="10200" w:val="right" w:leader="dot"/>
        </w:tabs>
        <w:spacing w:after="180" w:line="300" w:lineRule="auto"/>
        <w:ind w:firstLine="0" w:left="300"/>
      </w:pPr>
      <w:r>
        <w:rPr>
          <w:sz w:val="20"/>
        </w:rPr>
        <w:t>4.3.5 Long-Term Storage</w:t>
        <w:tab/>
        <w:t>22</w:t>
      </w:r>
    </w:p>
    <w:p>
      <w:pPr>
        <w:tabs>
          <w:tab w:pos="10200" w:val="right" w:leader="dot"/>
        </w:tabs>
        <w:spacing w:after="180" w:line="300" w:lineRule="auto"/>
        <w:ind w:firstLine="0" w:left="300"/>
      </w:pPr>
      <w:r>
        <w:rPr>
          <w:sz w:val="20"/>
        </w:rPr>
        <w:t>4.4 Privacy and Data Use</w:t>
        <w:tab/>
        <w:t>22</w:t>
      </w:r>
    </w:p>
    <w:p>
      <w:pPr>
        <w:tabs>
          <w:tab w:pos="10200" w:val="right" w:leader="dot"/>
        </w:tabs>
        <w:spacing w:after="180" w:line="300" w:lineRule="auto"/>
        <w:ind w:firstLine="0" w:left="300"/>
      </w:pPr>
      <w:r>
        <w:rPr>
          <w:sz w:val="20"/>
        </w:rPr>
        <w:t>4.4.1 Photography and Recording Considerations</w:t>
        <w:tab/>
        <w:t>22</w:t>
      </w:r>
    </w:p>
    <w:p>
      <w:pPr>
        <w:tabs>
          <w:tab w:pos="10200" w:val="right" w:leader="dot"/>
        </w:tabs>
        <w:spacing w:after="180" w:line="300" w:lineRule="auto"/>
        <w:ind w:firstLine="0" w:left="300"/>
      </w:pPr>
      <w:r>
        <w:rPr>
          <w:sz w:val="20"/>
        </w:rPr>
        <w:t>4.4.2 App Permissions and Personal Data</w:t>
        <w:tab/>
        <w:t>22</w:t>
      </w:r>
    </w:p>
    <w:p>
      <w:pPr>
        <w:tabs>
          <w:tab w:pos="10200" w:val="right" w:leader="dot"/>
        </w:tabs>
        <w:spacing w:after="180" w:line="300" w:lineRule="auto"/>
        <w:ind w:firstLine="0" w:left="300"/>
      </w:pPr>
      <w:r>
        <w:rPr>
          <w:sz w:val="20"/>
        </w:rPr>
        <w:t>4.4.3 Sharing and Deleting Content</w:t>
        <w:tab/>
        <w:t>22</w:t>
      </w:r>
    </w:p>
    <w:p>
      <w:pPr>
        <w:tabs>
          <w:tab w:pos="10200" w:val="right" w:leader="dot"/>
        </w:tabs>
        <w:spacing w:after="180" w:line="300" w:lineRule="auto"/>
        <w:ind w:firstLine="0" w:left="300"/>
      </w:pPr>
      <w:r>
        <w:rPr>
          <w:sz w:val="20"/>
        </w:rPr>
        <w:t>4.4.4 Limitations of AI-Generated Responses</w:t>
        <w:tab/>
        <w:t>22</w:t>
      </w:r>
    </w:p>
    <w:p>
      <w:pPr>
        <w:tabs>
          <w:tab w:pos="10200" w:val="right" w:leader="dot"/>
        </w:tabs>
        <w:spacing w:after="180" w:line="300" w:lineRule="auto"/>
        <w:ind w:firstLine="0" w:left="300"/>
      </w:pPr>
      <w:r>
        <w:rPr>
          <w:sz w:val="20"/>
        </w:rPr>
        <w:t>4.4.5 Preparing for Transfer or Discontinued Use</w:t>
        <w:tab/>
        <w:t>23</w:t>
      </w:r>
    </w:p>
    <w:p>
      <w:pPr>
        <w:tabs>
          <w:tab w:pos="10200" w:val="right" w:leader="dot"/>
        </w:tabs>
        <w:spacing w:after="180" w:line="300" w:lineRule="auto"/>
        <w:ind w:firstLine="0" w:left="300"/>
      </w:pPr>
      <w:r>
        <w:rPr>
          <w:sz w:val="20"/>
        </w:rPr>
        <w:t>4.5 Troubleshooting</w:t>
        <w:tab/>
        <w:t>23</w:t>
      </w:r>
    </w:p>
    <w:p>
      <w:pPr>
        <w:tabs>
          <w:tab w:pos="10200" w:val="right" w:leader="dot"/>
        </w:tabs>
        <w:spacing w:after="180" w:line="300" w:lineRule="auto"/>
        <w:ind w:firstLine="0" w:left="300"/>
      </w:pPr>
      <w:r>
        <w:rPr>
          <w:sz w:val="20"/>
        </w:rPr>
        <w:t>4.5.1 Connection or Pairing Issues</w:t>
        <w:tab/>
        <w:t>23</w:t>
      </w:r>
    </w:p>
    <w:p>
      <w:pPr>
        <w:tabs>
          <w:tab w:pos="10200" w:val="right" w:leader="dot"/>
        </w:tabs>
        <w:spacing w:after="180" w:line="300" w:lineRule="auto"/>
        <w:ind w:firstLine="0" w:left="300"/>
      </w:pPr>
      <w:r>
        <w:rPr>
          <w:sz w:val="20"/>
        </w:rPr>
        <w:t>4.5.2 Charging Issues</w:t>
        <w:tab/>
        <w:t>23</w:t>
      </w:r>
    </w:p>
    <w:p>
      <w:pPr>
        <w:tabs>
          <w:tab w:pos="10200" w:val="right" w:leader="dot"/>
        </w:tabs>
        <w:spacing w:after="180" w:line="300" w:lineRule="auto"/>
        <w:ind w:firstLine="0" w:left="300"/>
      </w:pPr>
      <w:r>
        <w:rPr>
          <w:sz w:val="20"/>
        </w:rPr>
        <w:t>4.5.3 Photo or Video Issues</w:t>
        <w:tab/>
        <w:t>24</w:t>
      </w:r>
    </w:p>
    <w:p>
      <w:pPr>
        <w:tabs>
          <w:tab w:pos="10200" w:val="right" w:leader="dot"/>
        </w:tabs>
        <w:spacing w:after="180" w:line="300" w:lineRule="auto"/>
        <w:ind w:firstLine="0" w:left="300"/>
      </w:pPr>
      <w:r>
        <w:rPr>
          <w:sz w:val="20"/>
        </w:rPr>
        <w:t>4.5.4 Audio or Call Issues</w:t>
        <w:tab/>
        <w:t>24</w:t>
      </w:r>
    </w:p>
    <w:p>
      <w:pPr>
        <w:tabs>
          <w:tab w:pos="10200" w:val="right" w:leader="dot"/>
        </w:tabs>
        <w:spacing w:after="180" w:line="300" w:lineRule="auto"/>
        <w:ind w:firstLine="0" w:left="300"/>
      </w:pPr>
      <w:r>
        <w:rPr>
          <w:sz w:val="20"/>
        </w:rPr>
        <w:t>4.5.5 AI Assistant Not Responding</w:t>
        <w:tab/>
        <w:t>25</w:t>
      </w:r>
    </w:p>
    <w:p>
      <w:pPr>
        <w:tabs>
          <w:tab w:pos="10200" w:val="right" w:leader="dot"/>
        </w:tabs>
        <w:spacing w:after="180" w:line="300" w:lineRule="auto"/>
        <w:ind w:firstLine="0" w:left="300"/>
      </w:pPr>
      <w:r>
        <w:rPr>
          <w:sz w:val="20"/>
        </w:rPr>
        <w:t>4.5.6 File Synchronization Issues</w:t>
        <w:tab/>
        <w:t>25</w:t>
      </w:r>
    </w:p>
    <w:p>
      <w:pPr>
        <w:tabs>
          <w:tab w:pos="10200" w:val="right" w:leader="dot"/>
        </w:tabs>
        <w:spacing w:after="180" w:line="300" w:lineRule="auto"/>
        <w:ind w:firstLine="0" w:left="300"/>
      </w:pPr>
      <w:r>
        <w:rPr>
          <w:sz w:val="20"/>
        </w:rPr>
        <w:t>4.5.7 When to Stop Use and Contact Support</w:t>
        <w:tab/>
        <w:t>25</w:t>
      </w:r>
    </w:p>
    <w:p>
      <w:pPr>
        <w:tabs>
          <w:tab w:pos="10200" w:val="right" w:leader="dot"/>
        </w:tabs>
        <w:spacing w:after="180" w:line="300" w:lineRule="auto"/>
        <w:ind w:firstLine="0" w:left="300"/>
      </w:pPr>
      <w:r>
        <w:rPr>
          <w:sz w:val="20"/>
        </w:rPr>
        <w:t>4.6 Cleaning, Care, and Software Updates</w:t>
        <w:tab/>
        <w:t>26</w:t>
      </w:r>
    </w:p>
    <w:p>
      <w:pPr>
        <w:tabs>
          <w:tab w:pos="10200" w:val="right" w:leader="dot"/>
        </w:tabs>
        <w:spacing w:after="180" w:line="300" w:lineRule="auto"/>
        <w:ind w:firstLine="0" w:left="300"/>
      </w:pPr>
      <w:r>
        <w:rPr>
          <w:sz w:val="20"/>
        </w:rPr>
        <w:t>4.6.1 Cleaning the Lenses and Frame</w:t>
        <w:tab/>
        <w:t>26</w:t>
      </w:r>
    </w:p>
    <w:p>
      <w:pPr>
        <w:tabs>
          <w:tab w:pos="10200" w:val="right" w:leader="dot"/>
        </w:tabs>
        <w:spacing w:after="180" w:line="300" w:lineRule="auto"/>
        <w:ind w:firstLine="0" w:left="300"/>
      </w:pPr>
      <w:r>
        <w:rPr>
          <w:sz w:val="20"/>
        </w:rPr>
        <w:t>4.6.2 Caring for Charging Contacts and the Case</w:t>
        <w:tab/>
        <w:t>26</w:t>
      </w:r>
    </w:p>
    <w:p>
      <w:pPr>
        <w:tabs>
          <w:tab w:pos="10200" w:val="right" w:leader="dot"/>
        </w:tabs>
        <w:spacing w:after="180" w:line="300" w:lineRule="auto"/>
        <w:ind w:firstLine="0" w:left="300"/>
      </w:pPr>
      <w:r>
        <w:rPr>
          <w:sz w:val="20"/>
        </w:rPr>
        <w:t>4.6.3 Carrying and Storage</w:t>
        <w:tab/>
        <w:t>27</w:t>
      </w:r>
    </w:p>
    <w:p>
      <w:pPr>
        <w:tabs>
          <w:tab w:pos="10200" w:val="right" w:leader="dot"/>
        </w:tabs>
        <w:spacing w:after="180" w:line="300" w:lineRule="auto"/>
        <w:ind w:firstLine="0" w:left="300"/>
      </w:pPr>
      <w:r>
        <w:rPr>
          <w:sz w:val="20"/>
        </w:rPr>
        <w:t>4.6.4 Checking for and Installing Updates</w:t>
        <w:tab/>
        <w:t>27</w:t>
      </w:r>
    </w:p>
    <w:p>
      <w:pPr>
        <w:tabs>
          <w:tab w:pos="10200" w:val="right" w:leader="dot"/>
        </w:tabs>
        <w:spacing w:after="180" w:line="300" w:lineRule="auto"/>
        <w:ind w:firstLine="0" w:left="0"/>
      </w:pPr>
      <w:r>
        <w:rPr>
          <w:sz w:val="20"/>
        </w:rPr>
        <w:t>5 Safety Warnings</w:t>
        <w:tab/>
        <w:t>28</w:t>
      </w:r>
    </w:p>
    <w:p>
      <w:pPr>
        <w:tabs>
          <w:tab w:pos="10200" w:val="right" w:leader="dot"/>
        </w:tabs>
        <w:spacing w:after="180" w:line="300" w:lineRule="auto"/>
        <w:ind w:firstLine="0" w:left="300"/>
      </w:pPr>
      <w:r>
        <w:rPr>
          <w:sz w:val="20"/>
        </w:rPr>
        <w:t>5.1 General Safety Precautions</w:t>
        <w:tab/>
        <w:t>28</w:t>
      </w:r>
    </w:p>
    <w:p>
      <w:pPr>
        <w:tabs>
          <w:tab w:pos="10200" w:val="right" w:leader="dot"/>
        </w:tabs>
        <w:spacing w:after="180" w:line="300" w:lineRule="auto"/>
        <w:ind w:firstLine="0" w:left="300"/>
      </w:pPr>
      <w:r>
        <w:rPr>
          <w:sz w:val="20"/>
        </w:rPr>
        <w:t>5.2 Wearing and Lens Safety</w:t>
        <w:tab/>
        <w:t>28</w:t>
      </w:r>
    </w:p>
    <w:p>
      <w:pPr>
        <w:tabs>
          <w:tab w:pos="10200" w:val="right" w:leader="dot"/>
        </w:tabs>
        <w:spacing w:after="180" w:line="300" w:lineRule="auto"/>
        <w:ind w:firstLine="0" w:left="300"/>
      </w:pPr>
      <w:r>
        <w:rPr>
          <w:sz w:val="20"/>
        </w:rPr>
        <w:t>5.3 Hearing Protection</w:t>
        <w:tab/>
        <w:t>28</w:t>
      </w:r>
    </w:p>
    <w:p>
      <w:pPr>
        <w:tabs>
          <w:tab w:pos="10200" w:val="right" w:leader="dot"/>
        </w:tabs>
        <w:spacing w:after="180" w:line="300" w:lineRule="auto"/>
        <w:ind w:firstLine="0" w:left="300"/>
      </w:pPr>
      <w:r>
        <w:rPr>
          <w:sz w:val="20"/>
        </w:rPr>
        <w:t>5.4 Driving and Situational Awareness</w:t>
        <w:tab/>
        <w:t>28</w:t>
      </w:r>
    </w:p>
    <w:p>
      <w:pPr>
        <w:tabs>
          <w:tab w:pos="10200" w:val="right" w:leader="dot"/>
        </w:tabs>
        <w:spacing w:after="180" w:line="300" w:lineRule="auto"/>
        <w:ind w:firstLine="0" w:left="300"/>
      </w:pPr>
      <w:r>
        <w:rPr>
          <w:sz w:val="20"/>
        </w:rPr>
        <w:t>5.5 Battery and Charging Safety</w:t>
        <w:tab/>
        <w:t>28</w:t>
      </w:r>
    </w:p>
    <w:p>
      <w:pPr>
        <w:tabs>
          <w:tab w:pos="10200" w:val="right" w:leader="dot"/>
        </w:tabs>
        <w:spacing w:after="180" w:line="300" w:lineRule="auto"/>
        <w:ind w:firstLine="0" w:left="300"/>
      </w:pPr>
      <w:r>
        <w:rPr>
          <w:sz w:val="20"/>
        </w:rPr>
        <w:t>5.6 Water, Dust, and Temperature Precautions</w:t>
        <w:tab/>
        <w:t>29</w:t>
      </w:r>
    </w:p>
    <w:p>
      <w:pPr>
        <w:tabs>
          <w:tab w:pos="10200" w:val="right" w:leader="dot"/>
        </w:tabs>
        <w:spacing w:after="180" w:line="300" w:lineRule="auto"/>
        <w:ind w:firstLine="0" w:left="300"/>
      </w:pPr>
      <w:r>
        <w:rPr>
          <w:sz w:val="20"/>
        </w:rPr>
        <w:t>5.7 Children and Small Parts</w:t>
        <w:tab/>
        <w:t>29</w:t>
      </w:r>
    </w:p>
    <w:p>
      <w:pPr>
        <w:tabs>
          <w:tab w:pos="10200" w:val="right" w:leader="dot"/>
        </w:tabs>
        <w:spacing w:after="180" w:line="300" w:lineRule="auto"/>
        <w:ind w:firstLine="0" w:left="300"/>
      </w:pPr>
      <w:r>
        <w:rPr>
          <w:sz w:val="20"/>
        </w:rPr>
        <w:t>5.8 Damage and Abnormal Operation</w:t>
        <w:tab/>
        <w:t>29</w:t>
      </w:r>
    </w:p>
    <w:p>
      <w:pPr>
        <w:tabs>
          <w:tab w:pos="10200" w:val="right" w:leader="dot"/>
        </w:tabs>
        <w:spacing w:after="180" w:line="300" w:lineRule="auto"/>
        <w:ind w:firstLine="0" w:left="0"/>
      </w:pPr>
      <w:r>
        <w:rPr>
          <w:sz w:val="20"/>
        </w:rPr>
        <w:t>6 After-Sales Service and Warranty Terms</w:t>
        <w:tab/>
        <w:t>30</w:t>
      </w:r>
    </w:p>
    <w:p>
      <w:pPr>
        <w:tabs>
          <w:tab w:pos="10200" w:val="right" w:leader="dot"/>
        </w:tabs>
        <w:spacing w:after="180" w:line="300" w:lineRule="auto"/>
        <w:ind w:firstLine="0" w:left="300"/>
      </w:pPr>
      <w:r>
        <w:rPr>
          <w:sz w:val="20"/>
        </w:rPr>
        <w:t>6.1 Scope</w:t>
        <w:tab/>
        <w:t>30</w:t>
      </w:r>
    </w:p>
    <w:p>
      <w:pPr>
        <w:tabs>
          <w:tab w:pos="10200" w:val="right" w:leader="dot"/>
        </w:tabs>
        <w:spacing w:after="180" w:line="300" w:lineRule="auto"/>
        <w:ind w:firstLine="0" w:left="300"/>
      </w:pPr>
      <w:r>
        <w:rPr>
          <w:sz w:val="20"/>
        </w:rPr>
        <w:t>6.2 Warranty Period and Coverage</w:t>
        <w:tab/>
        <w:t>30</w:t>
      </w:r>
    </w:p>
    <w:p>
      <w:pPr>
        <w:tabs>
          <w:tab w:pos="10200" w:val="right" w:leader="dot"/>
        </w:tabs>
        <w:spacing w:after="180" w:line="300" w:lineRule="auto"/>
        <w:ind w:firstLine="0" w:left="300"/>
      </w:pPr>
      <w:r>
        <w:rPr>
          <w:sz w:val="20"/>
        </w:rPr>
        <w:t>6.3 Exclusions</w:t>
        <w:tab/>
        <w:t>30</w:t>
      </w:r>
    </w:p>
    <w:p>
      <w:pPr>
        <w:tabs>
          <w:tab w:pos="10200" w:val="right" w:leader="dot"/>
        </w:tabs>
        <w:spacing w:after="180" w:line="300" w:lineRule="auto"/>
        <w:ind w:firstLine="0" w:left="300"/>
      </w:pPr>
      <w:r>
        <w:rPr>
          <w:sz w:val="20"/>
        </w:rPr>
        <w:t>6.4 Requesting Service</w:t>
        <w:tab/>
        <w:t>30</w:t>
      </w:r>
    </w:p>
    <w:p>
      <w:pPr>
        <w:tabs>
          <w:tab w:pos="10200" w:val="right" w:leader="dot"/>
        </w:tabs>
        <w:spacing w:after="180" w:line="300" w:lineRule="auto"/>
        <w:ind w:firstLine="0" w:left="300"/>
      </w:pPr>
      <w:r>
        <w:rPr>
          <w:sz w:val="20"/>
        </w:rPr>
        <w:t>6.5 Information Required for Service</w:t>
        <w:tab/>
        <w:t>31</w:t>
      </w:r>
    </w:p>
    <w:p>
      <w:pPr>
        <w:tabs>
          <w:tab w:pos="10200" w:val="right" w:leader="dot"/>
        </w:tabs>
        <w:spacing w:after="180" w:line="300" w:lineRule="auto"/>
        <w:ind w:firstLine="0" w:left="300"/>
      </w:pPr>
      <w:r>
        <w:rPr>
          <w:sz w:val="20"/>
        </w:rPr>
        <w:t>6.6 Service Channels and Regional Limitations</w:t>
        <w:tab/>
        <w:t>31</w:t>
      </w:r>
    </w:p>
    <w:p>
      <w:pPr>
        <w:tabs>
          <w:tab w:pos="10200" w:val="right" w:leader="dot"/>
        </w:tabs>
        <w:spacing w:after="180" w:line="300" w:lineRule="auto"/>
        <w:ind w:firstLine="0" w:left="0"/>
      </w:pPr>
      <w:r>
        <w:rPr>
          <w:sz w:val="20"/>
        </w:rPr>
        <w:t>7 Appendix A: Quick Reference Guide</w:t>
        <w:tab/>
        <w:t>32</w:t>
      </w:r>
    </w:p>
    <w:p>
      <w:pPr>
        <w:tabs>
          <w:tab w:pos="10200" w:val="right" w:leader="dot"/>
        </w:tabs>
        <w:spacing w:after="180" w:line="300" w:lineRule="auto"/>
        <w:ind w:firstLine="0" w:left="0"/>
      </w:pPr>
      <w:r>
        <w:rPr>
          <w:sz w:val="20"/>
        </w:rPr>
        <w:t>8 Appendix B: Bilingual Glossary</w:t>
        <w:tab/>
        <w:t>33</w:t>
      </w:r>
    </w:p>
    <w:p>
      <w:pPr>
        <w:pStyle w:val="Heading1"/>
      </w:pPr>
      <w:r>
        <w:t>1 About This Manual</w:t>
      </w:r>
    </w:p>
    <w:p>
      <w:pPr>
        <w:pStyle w:val="Heading2"/>
      </w:pPr>
      <w:r>
        <w:t>1.1 Purpose and Scope</w:t>
      </w:r>
    </w:p>
    <w:p>
      <w:r>
        <w:t>This manual is intended for users of Li Auto Livis AI Glasses (the “glasses”) and the charging case. It covers functions, specifications, setup, operation, safety, privacy, care, troubleshooting, and after-sales information. Use it together with the product label, official supplied documentation, and instructions in the Li Auto AI Assistant App (理想同学App).</w:t>
      </w:r>
    </w:p>
    <w:p>
      <w:pPr>
        <w:pStyle w:val="Heading2"/>
      </w:pPr>
      <w:r>
        <w:t>1.2 How to Use This Manual</w:t>
      </w:r>
    </w:p>
    <w:p>
      <w:pPr>
        <w:ind w:hanging="240" w:left="480"/>
      </w:pPr>
      <w:r>
        <w:t>• Read Chapter 5, Safety Warnings, before first use.</w:t>
      </w:r>
    </w:p>
    <w:p>
      <w:pPr>
        <w:ind w:hanging="240" w:left="480"/>
      </w:pPr>
      <w:r>
        <w:t>• Follow Section 4.1 for charging, connection, and fit checks.</w:t>
      </w:r>
    </w:p>
    <w:p>
      <w:pPr>
        <w:ind w:hanging="240" w:left="480"/>
      </w:pPr>
      <w:r>
        <w:t>• See Section 4.2 for everyday operation.</w:t>
      </w:r>
    </w:p>
    <w:p>
      <w:pPr>
        <w:ind w:hanging="240" w:left="480"/>
      </w:pPr>
      <w:r>
        <w:t>• See Section 4.3 for battery management.</w:t>
      </w:r>
    </w:p>
    <w:p>
      <w:pPr>
        <w:ind w:hanging="240" w:left="480"/>
      </w:pPr>
      <w:r>
        <w:t>• See Section 4.4 for photography and personal data.</w:t>
      </w:r>
    </w:p>
    <w:p>
      <w:pPr>
        <w:ind w:hanging="240" w:left="480"/>
      </w:pPr>
      <w:r>
        <w:t>• See Section 4.6 for cleaning and updates.</w:t>
      </w:r>
    </w:p>
    <w:p>
      <w:pPr>
        <w:ind w:hanging="240" w:left="480"/>
      </w:pPr>
      <w:r>
        <w:t>• Use Section 4.5 for troubleshooting.</w:t>
      </w:r>
    </w:p>
    <w:p>
      <w:pPr>
        <w:ind w:hanging="240" w:left="480"/>
      </w:pPr>
      <w:r>
        <w:t>• Request support under Chapter 6 if the issue persists.</w:t>
      </w:r>
    </w:p>
    <w:p>
      <w:pPr>
        <w:ind w:hanging="240" w:left="480"/>
      </w:pPr>
      <w:r>
        <w:t>• See Appendix A for common gestures.</w:t>
      </w:r>
    </w:p>
    <w:p>
      <w:pPr>
        <w:pStyle w:val="Heading2"/>
      </w:pPr>
      <w:r>
        <w:t>1.3 Warnings, Cautions, and Notes</w:t>
      </w:r>
    </w:p>
    <w:p>
      <w:pPr>
        <w:ind w:hanging="240" w:left="480"/>
      </w:pPr>
      <w:r>
        <w:t>• WARNING identifies a risk of personal injury and the action needed to avoid it.</w:t>
      </w:r>
    </w:p>
    <w:p>
      <w:pPr>
        <w:ind w:hanging="240" w:left="480"/>
      </w:pPr>
      <w:r>
        <w:t>• NOTICE identifies a risk of equipment damage, data loss, or an unsuccessful operation.</w:t>
      </w:r>
    </w:p>
    <w:p>
      <w:pPr>
        <w:ind w:hanging="240" w:left="480"/>
      </w:pPr>
      <w:r>
        <w:t>• NOTE provides additional information about a function or task.</w:t>
      </w:r>
    </w:p>
    <w:p>
      <w:r>
        <w:t>Read the relevant message before proceeding. Arrows, numbers, and colors support the written instructions.</w:t>
      </w:r>
    </w:p>
    <w:p>
      <w:pPr>
        <w:pStyle w:val="Heading2"/>
      </w:pPr>
      <w:r>
        <w:t>1.4 Product and Software Versions</w:t>
      </w:r>
    </w:p>
    <w:p>
      <w:r>
        <w:t>Check the model and software on the label, packaging, or app. Functions depend on configuration, version, account, network, language, region, and services.</w:t>
      </w:r>
    </w:p>
    <w:p>
      <w:pPr>
        <w:pStyle w:val="Heading1"/>
      </w:pPr>
      <w:r>
        <w:t>2 Product Overview</w:t>
      </w:r>
    </w:p>
    <w:p>
      <w:pPr>
        <w:pStyle w:val="Heading2"/>
      </w:pPr>
      <w:r>
        <w:t>2.1 Product Introduction</w:t>
      </w:r>
    </w:p>
    <w:p>
      <w:r>
        <w:t>Livis combines eyewear, a first-person camera, open-ear audio, and an AI assistant in a wearable device. It runs Livis OS and works with the Li Auto AI Assistant App on a phone. Buttons, touch controls, and voice commands support everyday capture, audio, calls, and information assistance. Wearing weight and optical performance vary with the frame and lens configuration.</w:t>
      </w:r>
    </w:p>
    <w:p>
      <w:pPr>
        <w:pStyle w:val="Heading2"/>
      </w:pPr>
      <w:r>
        <w:t>2.2 Main Features</w:t>
      </w:r>
    </w:p>
    <w:p>
      <w:pPr>
        <w:keepNext/>
        <w:ind w:firstLine="0"/>
        <w:jc w:val="center"/>
      </w:pPr>
      <w:r>
        <w:rPr>
          <w:color w:val="333333"/>
          <w:sz w:val="18"/>
        </w:rPr>
        <w:t>Table 1. Main Features and Requirements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Function</w:t>
            </w:r>
          </w:p>
        </w:tc>
        <w:tc>
          <w:tcPr>
            <w:tcW w:type="dxa" w:w="6800"/>
            <w:shd w:fill="809AA6"/>
          </w:tcPr>
          <w:p>
            <w:pPr>
              <w:spacing w:after="80" w:before="80" w:line="264" w:lineRule="auto"/>
              <w:ind w:firstLine="0"/>
            </w:pPr>
            <w:r>
              <w:rPr>
                <w:rFonts w:ascii="Arial" w:hAnsi="Arial"/>
                <w:b/>
                <w:sz w:val="18"/>
              </w:rPr>
              <w:t>Use and Conditions</w:t>
            </w:r>
          </w:p>
        </w:tc>
      </w:tr>
      <w:tr>
        <w:trPr>
          <w:cantSplit/>
        </w:trPr>
        <w:tc>
          <w:tcPr>
            <w:tcW w:type="dxa" w:w="3400"/>
          </w:tcPr>
          <w:p>
            <w:pPr>
              <w:spacing w:after="80" w:before="80" w:line="264" w:lineRule="auto"/>
              <w:ind w:firstLine="0"/>
            </w:pPr>
            <w:r>
              <w:rPr>
                <w:rFonts w:ascii="Arial" w:hAnsi="Arial"/>
                <w:b w:val="0"/>
                <w:sz w:val="18"/>
              </w:rPr>
              <w:t>First-person imaging</w:t>
            </w:r>
          </w:p>
        </w:tc>
        <w:tc>
          <w:tcPr>
            <w:tcW w:type="dxa" w:w="6800"/>
          </w:tcPr>
          <w:p>
            <w:pPr>
              <w:spacing w:after="80" w:before="80" w:line="264" w:lineRule="auto"/>
              <w:ind w:firstLine="0"/>
            </w:pPr>
            <w:r>
              <w:rPr>
                <w:rFonts w:ascii="Arial" w:hAnsi="Arial"/>
                <w:b w:val="0"/>
                <w:sz w:val="18"/>
              </w:rPr>
              <w:t>Photos, Live Photo, and video; keep the view clear and follow recording rules.</w:t>
            </w:r>
          </w:p>
        </w:tc>
      </w:tr>
      <w:tr>
        <w:trPr>
          <w:cantSplit/>
        </w:trPr>
        <w:tc>
          <w:tcPr>
            <w:tcW w:type="dxa" w:w="3400"/>
          </w:tcPr>
          <w:p>
            <w:pPr>
              <w:spacing w:after="80" w:before="80" w:line="264" w:lineRule="auto"/>
              <w:ind w:firstLine="0"/>
            </w:pPr>
            <w:r>
              <w:rPr>
                <w:rFonts w:ascii="Arial" w:hAnsi="Arial"/>
                <w:b w:val="0"/>
                <w:sz w:val="18"/>
              </w:rPr>
              <w:t>Open-ear audio and calls</w:t>
            </w:r>
          </w:p>
        </w:tc>
        <w:tc>
          <w:tcPr>
            <w:tcW w:type="dxa" w:w="6800"/>
          </w:tcPr>
          <w:p>
            <w:pPr>
              <w:spacing w:after="80" w:before="80" w:line="264" w:lineRule="auto"/>
              <w:ind w:firstLine="0"/>
            </w:pPr>
            <w:r>
              <w:rPr>
                <w:rFonts w:ascii="Arial" w:hAnsi="Arial"/>
                <w:b w:val="0"/>
                <w:sz w:val="18"/>
              </w:rPr>
              <w:t>Music, phone calls, and spoken feedback; require the relevant Bluetooth connection and services.</w:t>
            </w:r>
          </w:p>
        </w:tc>
      </w:tr>
      <w:tr>
        <w:trPr>
          <w:cantSplit/>
        </w:trPr>
        <w:tc>
          <w:tcPr>
            <w:tcW w:type="dxa" w:w="3400"/>
          </w:tcPr>
          <w:p>
            <w:pPr>
              <w:spacing w:after="80" w:before="80" w:line="264" w:lineRule="auto"/>
              <w:ind w:firstLine="0"/>
            </w:pPr>
            <w:r>
              <w:rPr>
                <w:rFonts w:ascii="Arial" w:hAnsi="Arial"/>
                <w:b w:val="0"/>
                <w:sz w:val="18"/>
              </w:rPr>
              <w:t>Recording and summaries</w:t>
            </w:r>
          </w:p>
        </w:tc>
        <w:tc>
          <w:tcPr>
            <w:tcW w:type="dxa" w:w="6800"/>
          </w:tcPr>
          <w:p>
            <w:pPr>
              <w:spacing w:after="80" w:before="80" w:line="264" w:lineRule="auto"/>
              <w:ind w:firstLine="0"/>
            </w:pPr>
            <w:r>
              <w:rPr>
                <w:rFonts w:ascii="Arial" w:hAnsi="Arial"/>
                <w:b w:val="0"/>
                <w:sz w:val="18"/>
              </w:rPr>
              <w:t>Record meetings or learning sessions with transcription, speaker identification, and AI summaries; obtain required consent first.</w:t>
            </w:r>
          </w:p>
        </w:tc>
      </w:tr>
      <w:tr>
        <w:trPr>
          <w:cantSplit/>
        </w:trPr>
        <w:tc>
          <w:tcPr>
            <w:tcW w:type="dxa" w:w="3400"/>
          </w:tcPr>
          <w:p>
            <w:pPr>
              <w:spacing w:after="80" w:before="80" w:line="264" w:lineRule="auto"/>
              <w:ind w:firstLine="0"/>
            </w:pPr>
            <w:r>
              <w:rPr>
                <w:rFonts w:ascii="Arial" w:hAnsi="Arial"/>
                <w:b w:val="0"/>
                <w:sz w:val="18"/>
              </w:rPr>
              <w:t>AI assistance</w:t>
            </w:r>
          </w:p>
        </w:tc>
        <w:tc>
          <w:tcPr>
            <w:tcW w:type="dxa" w:w="6800"/>
          </w:tcPr>
          <w:p>
            <w:pPr>
              <w:spacing w:after="80" w:before="80" w:line="264" w:lineRule="auto"/>
              <w:ind w:firstLine="0"/>
            </w:pPr>
            <w:r>
              <w:rPr>
                <w:rFonts w:ascii="Arial" w:hAnsi="Arial"/>
                <w:b w:val="0"/>
                <w:sz w:val="18"/>
              </w:rPr>
              <w:t>Voice and visual questions, deep research, and memory features; generally require a phone, network, and valid account.</w:t>
            </w:r>
          </w:p>
        </w:tc>
      </w:tr>
      <w:tr>
        <w:trPr>
          <w:cantSplit/>
        </w:trPr>
        <w:tc>
          <w:tcPr>
            <w:tcW w:type="dxa" w:w="3400"/>
          </w:tcPr>
          <w:p>
            <w:pPr>
              <w:spacing w:after="80" w:before="80" w:line="264" w:lineRule="auto"/>
              <w:ind w:firstLine="0"/>
            </w:pPr>
            <w:r>
              <w:rPr>
                <w:rFonts w:ascii="Arial" w:hAnsi="Arial"/>
                <w:b w:val="0"/>
                <w:sz w:val="18"/>
              </w:rPr>
              <w:t>Vehicle integration</w:t>
            </w:r>
          </w:p>
        </w:tc>
        <w:tc>
          <w:tcPr>
            <w:tcW w:type="dxa" w:w="6800"/>
          </w:tcPr>
          <w:p>
            <w:pPr>
              <w:spacing w:after="80" w:before="80" w:line="264" w:lineRule="auto"/>
              <w:ind w:firstLine="0"/>
            </w:pPr>
            <w:r>
              <w:rPr>
                <w:rFonts w:ascii="Arial" w:hAnsi="Arial"/>
                <w:b w:val="0"/>
                <w:sz w:val="18"/>
              </w:rPr>
              <w:t>Controls, information, and audio integration for supported vehicles; depend on vehicle, software, account authorization, and region.</w:t>
            </w:r>
          </w:p>
        </w:tc>
      </w:tr>
      <w:tr>
        <w:trPr>
          <w:cantSplit/>
        </w:trPr>
        <w:tc>
          <w:tcPr>
            <w:tcW w:type="dxa" w:w="3400"/>
          </w:tcPr>
          <w:p>
            <w:pPr>
              <w:spacing w:after="80" w:before="80" w:line="264" w:lineRule="auto"/>
              <w:ind w:firstLine="0"/>
            </w:pPr>
            <w:r>
              <w:rPr>
                <w:rFonts w:ascii="Arial" w:hAnsi="Arial"/>
                <w:b w:val="0"/>
                <w:sz w:val="18"/>
              </w:rPr>
              <w:t>Wireless charging case</w:t>
            </w:r>
          </w:p>
        </w:tc>
        <w:tc>
          <w:tcPr>
            <w:tcW w:type="dxa" w:w="6800"/>
          </w:tcPr>
          <w:p>
            <w:pPr>
              <w:spacing w:after="80" w:before="80" w:line="264" w:lineRule="auto"/>
              <w:ind w:firstLine="0"/>
            </w:pPr>
            <w:r>
              <w:rPr>
                <w:rFonts w:ascii="Arial" w:hAnsi="Arial"/>
                <w:b w:val="0"/>
                <w:sz w:val="18"/>
              </w:rPr>
              <w:t>The case supports USB-C and Qi charging; place the glasses inside to recharge them.</w:t>
            </w:r>
          </w:p>
        </w:tc>
      </w:tr>
    </w:tbl>
    <w:p/>
    <w:p>
      <w:pPr>
        <w:keepNext/>
        <w:ind w:firstLine="0"/>
        <w:jc w:val="center"/>
      </w:pPr>
      <w:r>
        <w:drawing>
          <wp:inline xmlns:a="http://schemas.openxmlformats.org/drawingml/2006/main" xmlns:pic="http://schemas.openxmlformats.org/drawingml/2006/picture">
            <wp:extent cx="4445000" cy="2222500"/>
            <wp:docPr id="2" name="Picture 2"/>
            <wp:cNvGraphicFramePr>
              <a:graphicFrameLocks noChangeAspect="1"/>
            </wp:cNvGraphicFramePr>
            <a:graphic>
              <a:graphicData uri="http://schemas.openxmlformats.org/drawingml/2006/picture">
                <pic:pic>
                  <pic:nvPicPr>
                    <pic:cNvPr id="0" name="Figure_01.png"/>
                    <pic:cNvPicPr/>
                  </pic:nvPicPr>
                  <pic:blipFill>
                    <a:blip r:embed="rId12"/>
                    <a:stretch>
                      <a:fillRect/>
                    </a:stretch>
                  </pic:blipFill>
                  <pic:spPr>
                    <a:xfrm>
                      <a:off x="0" y="0"/>
                      <a:ext cx="4445000" cy="2222500"/>
                    </a:xfrm>
                    <a:prstGeom prst="rect"/>
                  </pic:spPr>
                </pic:pic>
              </a:graphicData>
            </a:graphic>
          </wp:inline>
        </w:drawing>
      </w:r>
    </w:p>
    <w:p>
      <w:pPr>
        <w:spacing w:after="60"/>
        <w:ind w:firstLine="0"/>
        <w:jc w:val="center"/>
      </w:pPr>
      <w:r>
        <w:rPr>
          <w:sz w:val="18"/>
        </w:rPr>
        <w:t>Figure 1. Everyday workflow: capture, spoken assistance, and phone review.</w:t>
      </w:r>
    </w:p>
    <w:p>
      <w:pPr>
        <w:ind w:firstLine="0"/>
        <w:jc w:val="center"/>
      </w:pPr>
      <w:r>
        <w:rPr>
          <w:sz w:val="18"/>
        </w:rPr>
        <w:t>AI-generated concept; does not establish actual structure or regional availability.</w:t>
      </w:r>
    </w:p>
    <w:p>
      <w:pPr>
        <w:pStyle w:val="Heading2"/>
      </w:pPr>
      <w:r>
        <w:t>2.3 Intended Use and Limitations</w:t>
      </w:r>
    </w:p>
    <w:p>
      <w:r>
        <w:t>The product is intended for everyday wear, audio communication, personal capture, and AI-assisted information. It is not industrial protective eyewear, a medical device, or a driving decision tool. AI recognition and answers may be incorrect; verify important information independently. Nearby people may hear open-ear audio.</w:t>
      </w:r>
    </w:p>
    <w:p>
      <w:pPr>
        <w:pStyle w:val="Heading2"/>
      </w:pPr>
      <w:r>
        <w:t>2.4 Companion App and Services</w:t>
      </w:r>
    </w:p>
    <w:p>
      <w:r>
        <w:t>The app is 理想同学App; the English name is descriptive, not a confirmed U.S. listing. Follow its current interface for connection, media, settings, and updates. Confirm U.S. download, registration, language, and services; music and vehicle functions also depend on third parties and compatibility.</w:t>
      </w:r>
    </w:p>
    <w:p>
      <w:pPr>
        <w:pStyle w:val="Heading2"/>
      </w:pPr>
      <w:r>
        <w:t>2.5 Package Contents</w:t>
      </w:r>
    </w:p>
    <w:p>
      <w:r>
        <w:t>After unpacking, check that the glasses, charging case, and lens configuration match your order and that all parts are undamaged. Inclusion of a USB-C cable, cleaning cloth, pouch, quick-start card, or power adapter depends on the packing list for your purchased version.</w:t>
      </w:r>
    </w:p>
    <w:p>
      <w:r>
        <w:t>For missing items, incorrect configuration, or damage, retain the packaging and proof of purchase and contact the original seller.</w:t>
      </w:r>
    </w:p>
    <w:p>
      <w:pPr>
        <w:pStyle w:val="Heading2"/>
      </w:pPr>
      <w:r>
        <w:t>2.6 Glasses Overview</w:t>
      </w:r>
    </w:p>
    <w:p>
      <w:r>
        <w:t>The glasses include the frame and lenses, temples, silicone nose pads, titanium-alloy hinges, and components for capture, sound pickup, and audio playback. The three core areas are the touchpad, recording button, and privacy indicator. Identify these areas and keep the camera, indicator, and microphone openings clear. The original dimension drawing below is not a disassembly or modification guide.</w:t>
      </w:r>
    </w:p>
    <w:p>
      <w:pPr>
        <w:keepNext/>
        <w:ind w:firstLine="0"/>
        <w:jc w:val="center"/>
      </w:pPr>
      <w:r>
        <w:drawing>
          <wp:inline xmlns:a="http://schemas.openxmlformats.org/drawingml/2006/main" xmlns:pic="http://schemas.openxmlformats.org/drawingml/2006/picture">
            <wp:extent cx="4445000" cy="1384631"/>
            <wp:docPr id="3" name="Picture 3"/>
            <wp:cNvGraphicFramePr>
              <a:graphicFrameLocks noChangeAspect="1"/>
            </wp:cNvGraphicFramePr>
            <a:graphic>
              <a:graphicData uri="http://schemas.openxmlformats.org/drawingml/2006/picture">
                <pic:pic>
                  <pic:nvPicPr>
                    <pic:cNvPr id="0" name="Figure_02.png"/>
                    <pic:cNvPicPr/>
                  </pic:nvPicPr>
                  <pic:blipFill>
                    <a:blip r:embed="rId13"/>
                    <a:stretch>
                      <a:fillRect/>
                    </a:stretch>
                  </pic:blipFill>
                  <pic:spPr>
                    <a:xfrm>
                      <a:off x="0" y="0"/>
                      <a:ext cx="4445000" cy="1384631"/>
                    </a:xfrm>
                    <a:prstGeom prst="rect"/>
                  </pic:spPr>
                </pic:pic>
              </a:graphicData>
            </a:graphic>
          </wp:inline>
        </w:drawing>
      </w:r>
    </w:p>
    <w:p>
      <w:pPr>
        <w:spacing w:after="60"/>
        <w:ind w:firstLine="0"/>
        <w:jc w:val="center"/>
      </w:pPr>
      <w:r>
        <w:rPr>
          <w:sz w:val="18"/>
        </w:rPr>
        <w:t>Figure 2. Product appearance and dimensions.</w:t>
      </w:r>
    </w:p>
    <w:p>
      <w:pPr>
        <w:ind w:firstLine="0"/>
        <w:jc w:val="center"/>
      </w:pPr>
      <w:r>
        <w:rPr>
          <w:sz w:val="18"/>
        </w:rPr>
        <w:t>Source: Livis communication manual; dimensions in millimeters.</w:t>
      </w:r>
    </w:p>
    <w:p>
      <w:pPr>
        <w:pStyle w:val="Heading2"/>
      </w:pPr>
      <w:r>
        <w:t>2.7 Charging Case Overview</w:t>
      </w:r>
    </w:p>
    <w:p>
      <w:r>
        <w:t>The case stores and recharges the glasses via USB-C or Qi. Place them naturally into the shaped recess without squeezing the frame or forcing the lid. Check the actual unit for port position, contacts, and indicators.</w:t>
      </w:r>
    </w:p>
    <w:p>
      <w:pPr>
        <w:keepNext/>
        <w:ind w:firstLine="0"/>
        <w:jc w:val="center"/>
      </w:pPr>
      <w:r>
        <w:drawing>
          <wp:inline xmlns:a="http://schemas.openxmlformats.org/drawingml/2006/main" xmlns:pic="http://schemas.openxmlformats.org/drawingml/2006/picture">
            <wp:extent cx="4445000" cy="1747759"/>
            <wp:docPr id="4" name="Picture 4"/>
            <wp:cNvGraphicFramePr>
              <a:graphicFrameLocks noChangeAspect="1"/>
            </wp:cNvGraphicFramePr>
            <a:graphic>
              <a:graphicData uri="http://schemas.openxmlformats.org/drawingml/2006/picture">
                <pic:pic>
                  <pic:nvPicPr>
                    <pic:cNvPr id="0" name="Figure_03.png"/>
                    <pic:cNvPicPr/>
                  </pic:nvPicPr>
                  <pic:blipFill>
                    <a:blip r:embed="rId14"/>
                    <a:stretch>
                      <a:fillRect/>
                    </a:stretch>
                  </pic:blipFill>
                  <pic:spPr>
                    <a:xfrm>
                      <a:off x="0" y="0"/>
                      <a:ext cx="4445000" cy="1747759"/>
                    </a:xfrm>
                    <a:prstGeom prst="rect"/>
                  </pic:spPr>
                </pic:pic>
              </a:graphicData>
            </a:graphic>
          </wp:inline>
        </w:drawing>
      </w:r>
    </w:p>
    <w:p>
      <w:pPr>
        <w:spacing w:after="60"/>
        <w:ind w:firstLine="0"/>
        <w:jc w:val="center"/>
      </w:pPr>
      <w:r>
        <w:rPr>
          <w:sz w:val="18"/>
        </w:rPr>
        <w:t>Figure 3. Charging case overview.</w:t>
      </w:r>
    </w:p>
    <w:p>
      <w:pPr>
        <w:ind w:firstLine="0"/>
        <w:jc w:val="center"/>
      </w:pPr>
      <w:r>
        <w:rPr>
          <w:sz w:val="18"/>
        </w:rPr>
        <w:t>AI-generated concept; check the actual unit for appearance.</w:t>
      </w:r>
    </w:p>
    <w:p>
      <w:pPr>
        <w:pStyle w:val="Heading2"/>
      </w:pPr>
      <w:r>
        <w:t>2.8 Buttons, Touch Controls, and Status Indicators</w:t>
      </w:r>
    </w:p>
    <w:p>
      <w:pPr>
        <w:keepNext/>
        <w:ind w:firstLine="0"/>
        <w:jc w:val="center"/>
      </w:pPr>
      <w:r>
        <w:rPr>
          <w:color w:val="333333"/>
          <w:sz w:val="18"/>
        </w:rPr>
        <w:t>Table 2. Control Guide</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Area</w:t>
            </w:r>
          </w:p>
        </w:tc>
        <w:tc>
          <w:tcPr>
            <w:tcW w:type="dxa" w:w="6800"/>
            <w:shd w:fill="809AA6"/>
          </w:tcPr>
          <w:p>
            <w:pPr>
              <w:spacing w:after="80" w:before="80" w:line="264" w:lineRule="auto"/>
              <w:ind w:firstLine="0"/>
            </w:pPr>
            <w:r>
              <w:rPr>
                <w:rFonts w:ascii="Arial" w:hAnsi="Arial"/>
                <w:b/>
                <w:sz w:val="18"/>
              </w:rPr>
              <w:t>Action and Result</w:t>
            </w:r>
          </w:p>
        </w:tc>
      </w:tr>
      <w:tr>
        <w:trPr>
          <w:cantSplit/>
        </w:trPr>
        <w:tc>
          <w:tcPr>
            <w:tcW w:type="dxa" w:w="3400"/>
          </w:tcPr>
          <w:p>
            <w:pPr>
              <w:spacing w:after="80" w:before="80" w:line="264" w:lineRule="auto"/>
              <w:ind w:firstLine="0"/>
            </w:pPr>
            <w:r>
              <w:rPr>
                <w:rFonts w:ascii="Arial" w:hAnsi="Arial"/>
                <w:b w:val="0"/>
                <w:sz w:val="18"/>
              </w:rPr>
              <w:t>Touchpad</w:t>
            </w:r>
          </w:p>
        </w:tc>
        <w:tc>
          <w:tcPr>
            <w:tcW w:type="dxa" w:w="6800"/>
          </w:tcPr>
          <w:p>
            <w:pPr>
              <w:spacing w:after="80" w:before="80" w:line="264" w:lineRule="auto"/>
              <w:ind w:firstLine="0"/>
            </w:pPr>
            <w:r>
              <w:rPr>
                <w:rFonts w:ascii="Arial" w:hAnsi="Arial"/>
                <w:b w:val="0"/>
                <w:sz w:val="18"/>
              </w:rPr>
              <w:t>Tap: play/pause or answer. Double-tap: next track, end/reject a call, or exit AI. Triple-tap: previous track. Swipe forward/backward: raise/lower volume. Press and hold: wake the assistant.</w:t>
            </w:r>
          </w:p>
        </w:tc>
      </w:tr>
      <w:tr>
        <w:trPr>
          <w:cantSplit/>
        </w:trPr>
        <w:tc>
          <w:tcPr>
            <w:tcW w:type="dxa" w:w="3400"/>
          </w:tcPr>
          <w:p>
            <w:pPr>
              <w:spacing w:after="80" w:before="80" w:line="264" w:lineRule="auto"/>
              <w:ind w:firstLine="0"/>
            </w:pPr>
            <w:r>
              <w:rPr>
                <w:rFonts w:ascii="Arial" w:hAnsi="Arial"/>
                <w:b w:val="0"/>
                <w:sz w:val="18"/>
              </w:rPr>
              <w:t>Recording button</w:t>
            </w:r>
          </w:p>
        </w:tc>
        <w:tc>
          <w:tcPr>
            <w:tcW w:type="dxa" w:w="6800"/>
          </w:tcPr>
          <w:p>
            <w:pPr>
              <w:spacing w:after="80" w:before="80" w:line="264" w:lineRule="auto"/>
              <w:ind w:firstLine="0"/>
            </w:pPr>
            <w:r>
              <w:rPr>
                <w:rFonts w:ascii="Arial" w:hAnsi="Arial"/>
                <w:b w:val="0"/>
                <w:sz w:val="18"/>
              </w:rPr>
              <w:t>Press once: take a photo. Press twice: start/stop video; during audio recording, stop recording. Press and hold: start audio recording.</w:t>
            </w:r>
          </w:p>
        </w:tc>
      </w:tr>
      <w:tr>
        <w:trPr>
          <w:cantSplit/>
        </w:trPr>
        <w:tc>
          <w:tcPr>
            <w:tcW w:type="dxa" w:w="3400"/>
          </w:tcPr>
          <w:p>
            <w:pPr>
              <w:spacing w:after="80" w:before="80" w:line="264" w:lineRule="auto"/>
              <w:ind w:firstLine="0"/>
            </w:pPr>
            <w:r>
              <w:rPr>
                <w:rFonts w:ascii="Arial" w:hAnsi="Arial"/>
                <w:b w:val="0"/>
                <w:sz w:val="18"/>
              </w:rPr>
              <w:t>Privacy indicator</w:t>
            </w:r>
          </w:p>
        </w:tc>
        <w:tc>
          <w:tcPr>
            <w:tcW w:type="dxa" w:w="6800"/>
          </w:tcPr>
          <w:p>
            <w:pPr>
              <w:spacing w:after="80" w:before="80" w:line="264" w:lineRule="auto"/>
              <w:ind w:firstLine="0"/>
            </w:pPr>
            <w:r>
              <w:rPr>
                <w:rFonts w:ascii="Arial" w:hAnsi="Arial"/>
                <w:b w:val="0"/>
                <w:sz w:val="18"/>
              </w:rPr>
              <w:t>Steady white during video recording; covering the indicator prevents photos and videos.</w:t>
            </w:r>
          </w:p>
        </w:tc>
      </w:tr>
    </w:tbl>
    <w:p/>
    <w:p>
      <w:pPr>
        <w:keepLines/>
        <w:ind w:firstLine="0"/>
      </w:pPr>
      <w:r>
        <w:rPr>
          <w:b/>
        </w:rPr>
        <w:t>NOTE</w:t>
        <w:br/>
      </w:r>
      <w:r>
        <w:rPr>
          <w:sz w:val="21"/>
        </w:rPr>
        <w:t>The same gesture has different uses in different states. Check whether a call, playback, or recording is active before operating. Check the current official instructions for hold duration and feedback.</w:t>
      </w:r>
    </w:p>
    <w:p>
      <w:pPr>
        <w:keepNext/>
        <w:ind w:firstLine="0"/>
        <w:jc w:val="center"/>
      </w:pPr>
      <w:r>
        <w:drawing>
          <wp:inline xmlns:a="http://schemas.openxmlformats.org/drawingml/2006/main" xmlns:pic="http://schemas.openxmlformats.org/drawingml/2006/picture">
            <wp:extent cx="4953000" cy="1833643"/>
            <wp:docPr id="5" name="Picture 5"/>
            <wp:cNvGraphicFramePr>
              <a:graphicFrameLocks noChangeAspect="1"/>
            </wp:cNvGraphicFramePr>
            <a:graphic>
              <a:graphicData uri="http://schemas.openxmlformats.org/drawingml/2006/picture">
                <pic:pic>
                  <pic:nvPicPr>
                    <pic:cNvPr id="0" name="Figure_04.png"/>
                    <pic:cNvPicPr/>
                  </pic:nvPicPr>
                  <pic:blipFill>
                    <a:blip r:embed="rId15"/>
                    <a:stretch>
                      <a:fillRect/>
                    </a:stretch>
                  </pic:blipFill>
                  <pic:spPr>
                    <a:xfrm>
                      <a:off x="0" y="0"/>
                      <a:ext cx="4953000" cy="1833643"/>
                    </a:xfrm>
                    <a:prstGeom prst="rect"/>
                  </pic:spPr>
                </pic:pic>
              </a:graphicData>
            </a:graphic>
          </wp:inline>
        </w:drawing>
      </w:r>
    </w:p>
    <w:p>
      <w:pPr>
        <w:spacing w:after="60"/>
        <w:ind w:firstLine="0"/>
        <w:jc w:val="center"/>
      </w:pPr>
      <w:r>
        <w:rPr>
          <w:sz w:val="18"/>
        </w:rPr>
        <w:t>Figure 4. Touchpad, recording button, and privacy indicator.</w:t>
      </w:r>
    </w:p>
    <w:p>
      <w:pPr>
        <w:ind w:firstLine="0"/>
        <w:jc w:val="center"/>
      </w:pPr>
      <w:r>
        <w:rPr>
          <w:sz w:val="18"/>
        </w:rPr>
        <w:t>Source: Livis communication manual; 01–03 correspond to the control table.</w:t>
      </w:r>
    </w:p>
    <w:p>
      <w:pPr>
        <w:keepNext/>
        <w:ind w:firstLine="0"/>
        <w:jc w:val="center"/>
      </w:pPr>
      <w:r>
        <w:drawing>
          <wp:inline xmlns:a="http://schemas.openxmlformats.org/drawingml/2006/main" xmlns:pic="http://schemas.openxmlformats.org/drawingml/2006/picture">
            <wp:extent cx="4445000" cy="2963333"/>
            <wp:docPr id="6" name="Picture 6"/>
            <wp:cNvGraphicFramePr>
              <a:graphicFrameLocks noChangeAspect="1"/>
            </wp:cNvGraphicFramePr>
            <a:graphic>
              <a:graphicData uri="http://schemas.openxmlformats.org/drawingml/2006/picture">
                <pic:pic>
                  <pic:nvPicPr>
                    <pic:cNvPr id="0" name="Figure_05.png"/>
                    <pic:cNvPicPr/>
                  </pic:nvPicPr>
                  <pic:blipFill>
                    <a:blip r:embed="rId16"/>
                    <a:stretch>
                      <a:fillRect/>
                    </a:stretch>
                  </pic:blipFill>
                  <pic:spPr>
                    <a:xfrm>
                      <a:off x="0" y="0"/>
                      <a:ext cx="4445000" cy="2963333"/>
                    </a:xfrm>
                    <a:prstGeom prst="rect"/>
                  </pic:spPr>
                </pic:pic>
              </a:graphicData>
            </a:graphic>
          </wp:inline>
        </w:drawing>
      </w:r>
    </w:p>
    <w:p>
      <w:pPr>
        <w:spacing w:after="60"/>
        <w:ind w:firstLine="0"/>
        <w:jc w:val="center"/>
      </w:pPr>
      <w:r>
        <w:rPr>
          <w:sz w:val="18"/>
        </w:rPr>
        <w:t>Figure 5. Touch control illustration.</w:t>
      </w:r>
    </w:p>
    <w:p>
      <w:pPr>
        <w:ind w:firstLine="0"/>
        <w:jc w:val="center"/>
      </w:pPr>
      <w:r>
        <w:rPr>
          <w:sz w:val="18"/>
        </w:rPr>
        <w:t>AI-generated concept; follow the text and actual hardware.</w:t>
      </w:r>
    </w:p>
    <w:p>
      <w:pPr>
        <w:pStyle w:val="Heading1"/>
      </w:pPr>
      <w:r>
        <w:t>3 Technical Specifications</w:t>
      </w:r>
    </w:p>
    <w:p>
      <w:pPr>
        <w:pStyle w:val="Heading2"/>
      </w:pPr>
      <w:r>
        <w:t>3.1 Dimensions, Weight, and Materials</w:t>
      </w:r>
    </w:p>
    <w:p>
      <w:pPr>
        <w:keepNext/>
        <w:ind w:firstLine="0"/>
        <w:jc w:val="center"/>
      </w:pPr>
      <w:r>
        <w:rPr>
          <w:color w:val="333333"/>
          <w:sz w:val="18"/>
        </w:rPr>
        <w:t>Table 3. Dimensions, Weight, and Materials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Item</w:t>
            </w:r>
          </w:p>
        </w:tc>
        <w:tc>
          <w:tcPr>
            <w:tcW w:type="dxa" w:w="6800"/>
            <w:shd w:fill="809AA6"/>
          </w:tcPr>
          <w:p>
            <w:pPr>
              <w:spacing w:after="80" w:before="80" w:line="264" w:lineRule="auto"/>
              <w:ind w:firstLine="0"/>
            </w:pPr>
            <w:r>
              <w:rPr>
                <w:rFonts w:ascii="Arial" w:hAnsi="Arial"/>
                <w:b/>
                <w:sz w:val="18"/>
              </w:rPr>
              <w:t>Specification</w:t>
            </w:r>
          </w:p>
        </w:tc>
      </w:tr>
      <w:tr>
        <w:trPr>
          <w:cantSplit/>
        </w:trPr>
        <w:tc>
          <w:tcPr>
            <w:tcW w:type="dxa" w:w="3400"/>
          </w:tcPr>
          <w:p>
            <w:pPr>
              <w:spacing w:after="80" w:before="80" w:line="264" w:lineRule="auto"/>
              <w:ind w:firstLine="0"/>
            </w:pPr>
            <w:r>
              <w:rPr>
                <w:rFonts w:ascii="Arial" w:hAnsi="Arial"/>
                <w:b w:val="0"/>
                <w:sz w:val="18"/>
              </w:rPr>
              <w:t>Frame weight</w:t>
            </w:r>
          </w:p>
        </w:tc>
        <w:tc>
          <w:tcPr>
            <w:tcW w:type="dxa" w:w="6800"/>
          </w:tcPr>
          <w:p>
            <w:pPr>
              <w:spacing w:after="80" w:before="80" w:line="264" w:lineRule="auto"/>
              <w:ind w:firstLine="0"/>
            </w:pPr>
            <w:r>
              <w:rPr>
                <w:rFonts w:ascii="Arial" w:hAnsi="Arial"/>
                <w:b w:val="0"/>
                <w:sz w:val="18"/>
              </w:rPr>
              <w:t>36 g (approximately 1.27 oz), frame only, excluding lenses</w:t>
            </w:r>
          </w:p>
        </w:tc>
      </w:tr>
      <w:tr>
        <w:trPr>
          <w:cantSplit/>
        </w:trPr>
        <w:tc>
          <w:tcPr>
            <w:tcW w:type="dxa" w:w="3400"/>
          </w:tcPr>
          <w:p>
            <w:pPr>
              <w:spacing w:after="80" w:before="80" w:line="264" w:lineRule="auto"/>
              <w:ind w:firstLine="0"/>
            </w:pPr>
            <w:r>
              <w:rPr>
                <w:rFonts w:ascii="Arial" w:hAnsi="Arial"/>
                <w:b w:val="0"/>
                <w:sz w:val="18"/>
              </w:rPr>
              <w:t>Frame face-width spacing</w:t>
            </w:r>
          </w:p>
        </w:tc>
        <w:tc>
          <w:tcPr>
            <w:tcW w:type="dxa" w:w="6800"/>
          </w:tcPr>
          <w:p>
            <w:pPr>
              <w:spacing w:after="80" w:before="80" w:line="264" w:lineRule="auto"/>
              <w:ind w:firstLine="0"/>
            </w:pPr>
            <w:r>
              <w:rPr>
                <w:rFonts w:ascii="Arial" w:hAnsi="Arial"/>
                <w:b w:val="0"/>
                <w:sz w:val="18"/>
              </w:rPr>
              <w:t>134–137 mm (approximately 5.28–5.39 in); after custom heat bending, approximately 134–136 mm</w:t>
            </w:r>
          </w:p>
        </w:tc>
      </w:tr>
      <w:tr>
        <w:trPr>
          <w:cantSplit/>
        </w:trPr>
        <w:tc>
          <w:tcPr>
            <w:tcW w:type="dxa" w:w="3400"/>
          </w:tcPr>
          <w:p>
            <w:pPr>
              <w:spacing w:after="80" w:before="80" w:line="264" w:lineRule="auto"/>
              <w:ind w:firstLine="0"/>
            </w:pPr>
            <w:r>
              <w:rPr>
                <w:rFonts w:ascii="Arial" w:hAnsi="Arial"/>
                <w:b w:val="0"/>
                <w:sz w:val="18"/>
              </w:rPr>
              <w:t>Temple length</w:t>
            </w:r>
          </w:p>
        </w:tc>
        <w:tc>
          <w:tcPr>
            <w:tcW w:type="dxa" w:w="6800"/>
          </w:tcPr>
          <w:p>
            <w:pPr>
              <w:spacing w:after="80" w:before="80" w:line="264" w:lineRule="auto"/>
              <w:ind w:firstLine="0"/>
            </w:pPr>
            <w:r>
              <w:rPr>
                <w:rFonts w:ascii="Arial" w:hAnsi="Arial"/>
                <w:b w:val="0"/>
                <w:sz w:val="18"/>
              </w:rPr>
              <w:t>169 mm (approximately 6.65 in); drawing labels 168.85 mm</w:t>
            </w:r>
          </w:p>
        </w:tc>
      </w:tr>
      <w:tr>
        <w:trPr>
          <w:cantSplit/>
        </w:trPr>
        <w:tc>
          <w:tcPr>
            <w:tcW w:type="dxa" w:w="3400"/>
          </w:tcPr>
          <w:p>
            <w:pPr>
              <w:spacing w:after="80" w:before="80" w:line="264" w:lineRule="auto"/>
              <w:ind w:firstLine="0"/>
            </w:pPr>
            <w:r>
              <w:rPr>
                <w:rFonts w:ascii="Arial" w:hAnsi="Arial"/>
                <w:b w:val="0"/>
                <w:sz w:val="18"/>
              </w:rPr>
              <w:t>Frame material</w:t>
            </w:r>
          </w:p>
        </w:tc>
        <w:tc>
          <w:tcPr>
            <w:tcW w:type="dxa" w:w="6800"/>
          </w:tcPr>
          <w:p>
            <w:pPr>
              <w:spacing w:after="80" w:before="80" w:line="264" w:lineRule="auto"/>
              <w:ind w:firstLine="0"/>
            </w:pPr>
            <w:r>
              <w:rPr>
                <w:rFonts w:ascii="Arial" w:hAnsi="Arial"/>
                <w:b w:val="0"/>
                <w:sz w:val="18"/>
              </w:rPr>
              <w:t>TR90; titanium-alloy hinges and silicone nose pads</w:t>
            </w:r>
          </w:p>
        </w:tc>
      </w:tr>
      <w:tr>
        <w:trPr>
          <w:cantSplit/>
        </w:trPr>
        <w:tc>
          <w:tcPr>
            <w:tcW w:type="dxa" w:w="3400"/>
          </w:tcPr>
          <w:p>
            <w:pPr>
              <w:spacing w:after="80" w:before="80" w:line="264" w:lineRule="auto"/>
              <w:ind w:firstLine="0"/>
            </w:pPr>
            <w:r>
              <w:rPr>
                <w:rFonts w:ascii="Arial" w:hAnsi="Arial"/>
                <w:b w:val="0"/>
                <w:sz w:val="18"/>
              </w:rPr>
              <w:t>Finishes</w:t>
            </w:r>
          </w:p>
        </w:tc>
        <w:tc>
          <w:tcPr>
            <w:tcW w:type="dxa" w:w="6800"/>
          </w:tcPr>
          <w:p>
            <w:pPr>
              <w:spacing w:after="80" w:before="80" w:line="264" w:lineRule="auto"/>
              <w:ind w:firstLine="0"/>
            </w:pPr>
            <w:r>
              <w:rPr>
                <w:rFonts w:ascii="Arial" w:hAnsi="Arial"/>
                <w:b w:val="0"/>
                <w:sz w:val="18"/>
              </w:rPr>
              <w:t>glossy or matte; classic black, tech gray, olive green</w:t>
            </w:r>
          </w:p>
        </w:tc>
      </w:tr>
    </w:tbl>
    <w:p/>
    <w:p>
      <w:pPr>
        <w:pStyle w:val="Heading2"/>
      </w:pPr>
      <w:r>
        <w:t>3.2 Frame and Lens Options</w:t>
      </w:r>
    </w:p>
    <w:p>
      <w:r>
        <w:t>ZEISS options include non-prescription blue-light-filtering, tinted sunglass, photochromic, and prescription lenses, with custom ZEISS and Superb prescription series. Have a professional confirm prescription, refractive index, and lens type. The original design targets Chinese facial profiles; try the glasses on and check nose, ear, and temple pressure.</w:t>
      </w:r>
    </w:p>
    <w:p>
      <w:pPr>
        <w:ind w:hanging="240" w:left="480"/>
      </w:pPr>
      <w:r>
        <w:t>• Frame finishes: glossy translucent or matte.</w:t>
      </w:r>
    </w:p>
    <w:p>
      <w:pPr>
        <w:ind w:hanging="240" w:left="480"/>
      </w:pPr>
      <w:r>
        <w:t>• Frame colors: classic black, tech gray, and olive green.</w:t>
      </w:r>
    </w:p>
    <w:p>
      <w:pPr>
        <w:keepNext/>
        <w:ind w:firstLine="0"/>
        <w:jc w:val="center"/>
      </w:pPr>
      <w:r>
        <w:drawing>
          <wp:inline xmlns:a="http://schemas.openxmlformats.org/drawingml/2006/main" xmlns:pic="http://schemas.openxmlformats.org/drawingml/2006/picture">
            <wp:extent cx="4953000" cy="2243871"/>
            <wp:docPr id="7" name="Picture 7"/>
            <wp:cNvGraphicFramePr>
              <a:graphicFrameLocks noChangeAspect="1"/>
            </wp:cNvGraphicFramePr>
            <a:graphic>
              <a:graphicData uri="http://schemas.openxmlformats.org/drawingml/2006/picture">
                <pic:pic>
                  <pic:nvPicPr>
                    <pic:cNvPr id="0" name="Figure_06.png"/>
                    <pic:cNvPicPr/>
                  </pic:nvPicPr>
                  <pic:blipFill>
                    <a:blip r:embed="rId17"/>
                    <a:stretch>
                      <a:fillRect/>
                    </a:stretch>
                  </pic:blipFill>
                  <pic:spPr>
                    <a:xfrm>
                      <a:off x="0" y="0"/>
                      <a:ext cx="4953000" cy="2243871"/>
                    </a:xfrm>
                    <a:prstGeom prst="rect"/>
                  </pic:spPr>
                </pic:pic>
              </a:graphicData>
            </a:graphic>
          </wp:inline>
        </w:drawing>
      </w:r>
    </w:p>
    <w:p>
      <w:pPr>
        <w:spacing w:after="60"/>
        <w:ind w:firstLine="0"/>
        <w:jc w:val="center"/>
      </w:pPr>
      <w:r>
        <w:rPr>
          <w:sz w:val="18"/>
        </w:rPr>
        <w:t>Figure 6. Frame colors.</w:t>
      </w:r>
    </w:p>
    <w:p>
      <w:pPr>
        <w:keepNext/>
        <w:ind w:firstLine="0"/>
        <w:jc w:val="center"/>
      </w:pPr>
      <w:r>
        <w:drawing>
          <wp:inline xmlns:a="http://schemas.openxmlformats.org/drawingml/2006/main" xmlns:pic="http://schemas.openxmlformats.org/drawingml/2006/picture">
            <wp:extent cx="4445000" cy="2500312"/>
            <wp:docPr id="8" name="Picture 8"/>
            <wp:cNvGraphicFramePr>
              <a:graphicFrameLocks noChangeAspect="1"/>
            </wp:cNvGraphicFramePr>
            <a:graphic>
              <a:graphicData uri="http://schemas.openxmlformats.org/drawingml/2006/picture">
                <pic:pic>
                  <pic:nvPicPr>
                    <pic:cNvPr id="0" name="Figure_07.png"/>
                    <pic:cNvPicPr/>
                  </pic:nvPicPr>
                  <pic:blipFill>
                    <a:blip r:embed="rId18"/>
                    <a:stretch>
                      <a:fillRect/>
                    </a:stretch>
                  </pic:blipFill>
                  <pic:spPr>
                    <a:xfrm>
                      <a:off x="0" y="0"/>
                      <a:ext cx="4445000" cy="2500312"/>
                    </a:xfrm>
                    <a:prstGeom prst="rect"/>
                  </pic:spPr>
                </pic:pic>
              </a:graphicData>
            </a:graphic>
          </wp:inline>
        </w:drawing>
      </w:r>
    </w:p>
    <w:p>
      <w:pPr>
        <w:spacing w:after="60"/>
        <w:ind w:firstLine="0"/>
        <w:jc w:val="center"/>
      </w:pPr>
      <w:r>
        <w:rPr>
          <w:sz w:val="18"/>
        </w:rPr>
        <w:t>Figure 7. Product appearance examples.</w:t>
      </w:r>
    </w:p>
    <w:p>
      <w:pPr>
        <w:ind w:firstLine="0"/>
        <w:jc w:val="center"/>
      </w:pPr>
      <w:r>
        <w:rPr>
          <w:sz w:val="18"/>
        </w:rPr>
        <w:t>Source: Livis communication manual; configuration may differ.</w:t>
      </w:r>
    </w:p>
    <w:p>
      <w:pPr>
        <w:pStyle w:val="Heading2"/>
      </w:pPr>
      <w:r>
        <w:t>3.3 Camera and Imaging Specifications</w:t>
      </w:r>
    </w:p>
    <w:p>
      <w:pPr>
        <w:keepNext/>
        <w:ind w:firstLine="0"/>
        <w:jc w:val="center"/>
      </w:pPr>
      <w:r>
        <w:rPr>
          <w:color w:val="333333"/>
          <w:sz w:val="18"/>
        </w:rPr>
        <w:t>Table 4. Camera and Imaging Specifications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Item</w:t>
            </w:r>
          </w:p>
        </w:tc>
        <w:tc>
          <w:tcPr>
            <w:tcW w:type="dxa" w:w="6800"/>
            <w:shd w:fill="809AA6"/>
          </w:tcPr>
          <w:p>
            <w:pPr>
              <w:spacing w:after="80" w:before="80" w:line="264" w:lineRule="auto"/>
              <w:ind w:firstLine="0"/>
            </w:pPr>
            <w:r>
              <w:rPr>
                <w:rFonts w:ascii="Arial" w:hAnsi="Arial"/>
                <w:b/>
                <w:sz w:val="18"/>
              </w:rPr>
              <w:t>Specification</w:t>
            </w:r>
          </w:p>
        </w:tc>
      </w:tr>
      <w:tr>
        <w:trPr>
          <w:cantSplit/>
        </w:trPr>
        <w:tc>
          <w:tcPr>
            <w:tcW w:type="dxa" w:w="3400"/>
          </w:tcPr>
          <w:p>
            <w:pPr>
              <w:spacing w:after="80" w:before="80" w:line="264" w:lineRule="auto"/>
              <w:ind w:firstLine="0"/>
            </w:pPr>
            <w:r>
              <w:rPr>
                <w:rFonts w:ascii="Arial" w:hAnsi="Arial"/>
                <w:b w:val="0"/>
                <w:sz w:val="18"/>
              </w:rPr>
              <w:t>Camera</w:t>
            </w:r>
          </w:p>
        </w:tc>
        <w:tc>
          <w:tcPr>
            <w:tcW w:type="dxa" w:w="6800"/>
          </w:tcPr>
          <w:p>
            <w:pPr>
              <w:spacing w:after="80" w:before="80" w:line="264" w:lineRule="auto"/>
              <w:ind w:firstLine="0"/>
            </w:pPr>
            <w:r>
              <w:rPr>
                <w:rFonts w:ascii="Arial" w:hAnsi="Arial"/>
                <w:b w:val="0"/>
                <w:sz w:val="18"/>
              </w:rPr>
              <w:t>12 MP, Sony IMX681</w:t>
            </w:r>
          </w:p>
        </w:tc>
      </w:tr>
      <w:tr>
        <w:trPr>
          <w:cantSplit/>
        </w:trPr>
        <w:tc>
          <w:tcPr>
            <w:tcW w:type="dxa" w:w="3400"/>
          </w:tcPr>
          <w:p>
            <w:pPr>
              <w:spacing w:after="80" w:before="80" w:line="264" w:lineRule="auto"/>
              <w:ind w:firstLine="0"/>
            </w:pPr>
            <w:r>
              <w:rPr>
                <w:rFonts w:ascii="Arial" w:hAnsi="Arial"/>
                <w:b w:val="0"/>
                <w:sz w:val="18"/>
              </w:rPr>
              <w:t>Optics</w:t>
            </w:r>
          </w:p>
        </w:tc>
        <w:tc>
          <w:tcPr>
            <w:tcW w:type="dxa" w:w="6800"/>
          </w:tcPr>
          <w:p>
            <w:pPr>
              <w:spacing w:after="80" w:before="80" w:line="264" w:lineRule="auto"/>
              <w:ind w:firstLine="0"/>
            </w:pPr>
            <w:r>
              <w:rPr>
                <w:rFonts w:ascii="Arial" w:hAnsi="Arial"/>
                <w:b w:val="0"/>
                <w:sz w:val="18"/>
              </w:rPr>
              <w:t>1G+4P; f/2.2; 105° ultra-wide angle</w:t>
            </w:r>
          </w:p>
        </w:tc>
      </w:tr>
      <w:tr>
        <w:trPr>
          <w:cantSplit/>
        </w:trPr>
        <w:tc>
          <w:tcPr>
            <w:tcW w:type="dxa" w:w="3400"/>
          </w:tcPr>
          <w:p>
            <w:pPr>
              <w:spacing w:after="80" w:before="80" w:line="264" w:lineRule="auto"/>
              <w:ind w:firstLine="0"/>
            </w:pPr>
            <w:r>
              <w:rPr>
                <w:rFonts w:ascii="Arial" w:hAnsi="Arial"/>
                <w:b w:val="0"/>
                <w:sz w:val="18"/>
              </w:rPr>
              <w:t>Photos</w:t>
            </w:r>
          </w:p>
        </w:tc>
        <w:tc>
          <w:tcPr>
            <w:tcW w:type="dxa" w:w="6800"/>
          </w:tcPr>
          <w:p>
            <w:pPr>
              <w:spacing w:after="80" w:before="80" w:line="264" w:lineRule="auto"/>
              <w:ind w:firstLine="0"/>
            </w:pPr>
            <w:r>
              <w:rPr>
                <w:rFonts w:ascii="Arial" w:hAnsi="Arial"/>
                <w:b w:val="0"/>
                <w:sz w:val="18"/>
              </w:rPr>
              <w:t>4032 × 3024 pixels</w:t>
            </w:r>
          </w:p>
        </w:tc>
      </w:tr>
      <w:tr>
        <w:trPr>
          <w:cantSplit/>
        </w:trPr>
        <w:tc>
          <w:tcPr>
            <w:tcW w:type="dxa" w:w="3400"/>
          </w:tcPr>
          <w:p>
            <w:pPr>
              <w:spacing w:after="80" w:before="80" w:line="264" w:lineRule="auto"/>
              <w:ind w:firstLine="0"/>
            </w:pPr>
            <w:r>
              <w:rPr>
                <w:rFonts w:ascii="Arial" w:hAnsi="Arial"/>
                <w:b w:val="0"/>
                <w:sz w:val="18"/>
              </w:rPr>
              <w:t>Video</w:t>
            </w:r>
          </w:p>
        </w:tc>
        <w:tc>
          <w:tcPr>
            <w:tcW w:type="dxa" w:w="6800"/>
          </w:tcPr>
          <w:p>
            <w:pPr>
              <w:spacing w:after="80" w:before="80" w:line="264" w:lineRule="auto"/>
              <w:ind w:firstLine="0"/>
            </w:pPr>
            <w:r>
              <w:rPr>
                <w:rFonts w:ascii="Arial" w:hAnsi="Arial"/>
                <w:b w:val="0"/>
                <w:sz w:val="18"/>
              </w:rPr>
              <w:t>1080p / 30 fps; up to 3 minutes per clip, 41 minutes total recording.</w:t>
            </w:r>
          </w:p>
        </w:tc>
      </w:tr>
      <w:tr>
        <w:trPr>
          <w:cantSplit/>
        </w:trPr>
        <w:tc>
          <w:tcPr>
            <w:tcW w:type="dxa" w:w="3400"/>
          </w:tcPr>
          <w:p>
            <w:pPr>
              <w:spacing w:after="80" w:before="80" w:line="264" w:lineRule="auto"/>
              <w:ind w:firstLine="0"/>
            </w:pPr>
            <w:r>
              <w:rPr>
                <w:rFonts w:ascii="Arial" w:hAnsi="Arial"/>
                <w:b w:val="0"/>
                <w:sz w:val="18"/>
              </w:rPr>
              <w:t>Stabilization and Live Photo</w:t>
            </w:r>
          </w:p>
        </w:tc>
        <w:tc>
          <w:tcPr>
            <w:tcW w:type="dxa" w:w="6800"/>
          </w:tcPr>
          <w:p>
            <w:pPr>
              <w:spacing w:after="80" w:before="80" w:line="264" w:lineRule="auto"/>
              <w:ind w:firstLine="0"/>
            </w:pPr>
            <w:r>
              <w:rPr>
                <w:rFonts w:ascii="Arial" w:hAnsi="Arial"/>
                <w:b w:val="0"/>
                <w:sz w:val="18"/>
              </w:rPr>
              <w:t>EIS; approximately 3 seconds of motion, subject to version</w:t>
            </w:r>
          </w:p>
        </w:tc>
      </w:tr>
      <w:tr>
        <w:trPr>
          <w:cantSplit/>
        </w:trPr>
        <w:tc>
          <w:tcPr>
            <w:tcW w:type="dxa" w:w="3400"/>
          </w:tcPr>
          <w:p>
            <w:pPr>
              <w:spacing w:after="80" w:before="80" w:line="264" w:lineRule="auto"/>
              <w:ind w:firstLine="0"/>
            </w:pPr>
            <w:r>
              <w:rPr>
                <w:rFonts w:ascii="Arial" w:hAnsi="Arial"/>
                <w:b w:val="0"/>
                <w:sz w:val="18"/>
              </w:rPr>
              <w:t>Aspect ratios</w:t>
            </w:r>
          </w:p>
        </w:tc>
        <w:tc>
          <w:tcPr>
            <w:tcW w:type="dxa" w:w="6800"/>
          </w:tcPr>
          <w:p>
            <w:pPr>
              <w:spacing w:after="80" w:before="80" w:line="264" w:lineRule="auto"/>
              <w:ind w:firstLine="0"/>
            </w:pPr>
            <w:r>
              <w:rPr>
                <w:rFonts w:ascii="Arial" w:hAnsi="Arial"/>
                <w:b w:val="0"/>
                <w:sz w:val="18"/>
              </w:rPr>
              <w:t>3:4, 4:3, 16:9, 9:16</w:t>
            </w:r>
          </w:p>
        </w:tc>
      </w:tr>
    </w:tbl>
    <w:p/>
    <w:p>
      <w:pPr>
        <w:pStyle w:val="Heading2"/>
      </w:pPr>
      <w:r>
        <w:t>3.4 Audio and Wireless Connectivity</w:t>
      </w:r>
    </w:p>
    <w:p>
      <w:pPr>
        <w:keepNext/>
        <w:ind w:firstLine="0"/>
        <w:jc w:val="center"/>
      </w:pPr>
      <w:r>
        <w:rPr>
          <w:color w:val="333333"/>
          <w:sz w:val="18"/>
        </w:rPr>
        <w:t>Table 5. Audio and Wireless Connectivity</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Item</w:t>
            </w:r>
          </w:p>
        </w:tc>
        <w:tc>
          <w:tcPr>
            <w:tcW w:type="dxa" w:w="6800"/>
            <w:shd w:fill="809AA6"/>
          </w:tcPr>
          <w:p>
            <w:pPr>
              <w:spacing w:after="80" w:before="80" w:line="264" w:lineRule="auto"/>
              <w:ind w:firstLine="0"/>
            </w:pPr>
            <w:r>
              <w:rPr>
                <w:rFonts w:ascii="Arial" w:hAnsi="Arial"/>
                <w:b/>
                <w:sz w:val="18"/>
              </w:rPr>
              <w:t>Specification</w:t>
            </w:r>
          </w:p>
        </w:tc>
      </w:tr>
      <w:tr>
        <w:trPr>
          <w:cantSplit/>
        </w:trPr>
        <w:tc>
          <w:tcPr>
            <w:tcW w:type="dxa" w:w="3400"/>
          </w:tcPr>
          <w:p>
            <w:pPr>
              <w:spacing w:after="80" w:before="80" w:line="264" w:lineRule="auto"/>
              <w:ind w:firstLine="0"/>
            </w:pPr>
            <w:r>
              <w:rPr>
                <w:rFonts w:ascii="Arial" w:hAnsi="Arial"/>
                <w:b w:val="0"/>
                <w:sz w:val="18"/>
              </w:rPr>
              <w:t>Audio</w:t>
            </w:r>
          </w:p>
        </w:tc>
        <w:tc>
          <w:tcPr>
            <w:tcW w:type="dxa" w:w="6800"/>
          </w:tcPr>
          <w:p>
            <w:pPr>
              <w:spacing w:after="80" w:before="80" w:line="264" w:lineRule="auto"/>
              <w:ind w:firstLine="0"/>
            </w:pPr>
            <w:r>
              <w:rPr>
                <w:rFonts w:ascii="Arial" w:hAnsi="Arial"/>
                <w:b w:val="0"/>
                <w:sz w:val="18"/>
              </w:rPr>
              <w:t>open-ear spatial audio, dual-magnetic-circuit speakers</w:t>
            </w:r>
          </w:p>
        </w:tc>
      </w:tr>
      <w:tr>
        <w:trPr>
          <w:cantSplit/>
        </w:trPr>
        <w:tc>
          <w:tcPr>
            <w:tcW w:type="dxa" w:w="3400"/>
          </w:tcPr>
          <w:p>
            <w:pPr>
              <w:spacing w:after="80" w:before="80" w:line="264" w:lineRule="auto"/>
              <w:ind w:firstLine="0"/>
            </w:pPr>
            <w:r>
              <w:rPr>
                <w:rFonts w:ascii="Arial" w:hAnsi="Arial"/>
                <w:b w:val="0"/>
                <w:sz w:val="18"/>
              </w:rPr>
              <w:t>Microphones</w:t>
            </w:r>
          </w:p>
        </w:tc>
        <w:tc>
          <w:tcPr>
            <w:tcW w:type="dxa" w:w="6800"/>
          </w:tcPr>
          <w:p>
            <w:pPr>
              <w:spacing w:after="80" w:before="80" w:line="264" w:lineRule="auto"/>
              <w:ind w:firstLine="0"/>
            </w:pPr>
            <w:r>
              <w:rPr>
                <w:rFonts w:ascii="Arial" w:hAnsi="Arial"/>
                <w:b w:val="0"/>
                <w:sz w:val="18"/>
              </w:rPr>
              <w:t>360° omnidirectional recording; source describes speech pickup within 3 m (9.84 ft)</w:t>
            </w:r>
          </w:p>
        </w:tc>
      </w:tr>
      <w:tr>
        <w:trPr>
          <w:cantSplit/>
        </w:trPr>
        <w:tc>
          <w:tcPr>
            <w:tcW w:type="dxa" w:w="3400"/>
          </w:tcPr>
          <w:p>
            <w:pPr>
              <w:spacing w:after="80" w:before="80" w:line="264" w:lineRule="auto"/>
              <w:ind w:firstLine="0"/>
            </w:pPr>
            <w:r>
              <w:rPr>
                <w:rFonts w:ascii="Arial" w:hAnsi="Arial"/>
                <w:b w:val="0"/>
                <w:sz w:val="18"/>
              </w:rPr>
              <w:t>Bluetooth</w:t>
            </w:r>
          </w:p>
        </w:tc>
        <w:tc>
          <w:tcPr>
            <w:tcW w:type="dxa" w:w="6800"/>
          </w:tcPr>
          <w:p>
            <w:pPr>
              <w:spacing w:after="80" w:before="80" w:line="264" w:lineRule="auto"/>
              <w:ind w:firstLine="0"/>
            </w:pPr>
            <w:r>
              <w:rPr>
                <w:rFonts w:ascii="Arial" w:hAnsi="Arial"/>
                <w:b w:val="0"/>
                <w:sz w:val="18"/>
              </w:rPr>
              <w:t>Bluetooth 5.4; up to 2 simultaneous connections and 8 paired-device relationships</w:t>
            </w:r>
          </w:p>
        </w:tc>
      </w:tr>
    </w:tbl>
    <w:p/>
    <w:p>
      <w:r>
        <w:t>Noise, distance, and speaker direction affect recording.</w:t>
      </w:r>
    </w:p>
    <w:p>
      <w:pPr>
        <w:pStyle w:val="Heading2"/>
      </w:pPr>
      <w:r>
        <w:t>3.5 Battery and Charging</w:t>
      </w:r>
    </w:p>
    <w:p>
      <w:pPr>
        <w:keepNext/>
        <w:ind w:firstLine="0"/>
        <w:jc w:val="center"/>
      </w:pPr>
      <w:r>
        <w:rPr>
          <w:color w:val="333333"/>
          <w:sz w:val="18"/>
        </w:rPr>
        <w:t>Table 6. Battery Capacity and Charging Times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Item</w:t>
            </w:r>
          </w:p>
        </w:tc>
        <w:tc>
          <w:tcPr>
            <w:tcW w:type="dxa" w:w="6800"/>
            <w:shd w:fill="809AA6"/>
          </w:tcPr>
          <w:p>
            <w:pPr>
              <w:spacing w:after="80" w:before="80" w:line="264" w:lineRule="auto"/>
              <w:ind w:firstLine="0"/>
            </w:pPr>
            <w:r>
              <w:rPr>
                <w:rFonts w:ascii="Arial" w:hAnsi="Arial"/>
                <w:b/>
                <w:sz w:val="18"/>
              </w:rPr>
              <w:t>Source Data</w:t>
            </w:r>
          </w:p>
        </w:tc>
      </w:tr>
      <w:tr>
        <w:trPr>
          <w:cantSplit/>
        </w:trPr>
        <w:tc>
          <w:tcPr>
            <w:tcW w:type="dxa" w:w="3400"/>
          </w:tcPr>
          <w:p>
            <w:pPr>
              <w:spacing w:after="80" w:before="80" w:line="264" w:lineRule="auto"/>
              <w:ind w:firstLine="0"/>
            </w:pPr>
            <w:r>
              <w:rPr>
                <w:rFonts w:ascii="Arial" w:hAnsi="Arial"/>
                <w:b w:val="0"/>
                <w:sz w:val="18"/>
              </w:rPr>
              <w:t>Glasses battery</w:t>
            </w:r>
          </w:p>
        </w:tc>
        <w:tc>
          <w:tcPr>
            <w:tcW w:type="dxa" w:w="6800"/>
          </w:tcPr>
          <w:p>
            <w:pPr>
              <w:spacing w:after="80" w:before="80" w:line="264" w:lineRule="auto"/>
              <w:ind w:firstLine="0"/>
            </w:pPr>
            <w:r>
              <w:rPr>
                <w:rFonts w:ascii="Arial" w:hAnsi="Arial"/>
                <w:b w:val="0"/>
                <w:sz w:val="18"/>
              </w:rPr>
              <w:t>240 mAh; graphite-anode battery</w:t>
            </w:r>
          </w:p>
        </w:tc>
      </w:tr>
      <w:tr>
        <w:trPr>
          <w:cantSplit/>
        </w:trPr>
        <w:tc>
          <w:tcPr>
            <w:tcW w:type="dxa" w:w="3400"/>
          </w:tcPr>
          <w:p>
            <w:pPr>
              <w:spacing w:after="80" w:before="80" w:line="264" w:lineRule="auto"/>
              <w:ind w:firstLine="0"/>
            </w:pPr>
            <w:r>
              <w:rPr>
                <w:rFonts w:ascii="Arial" w:hAnsi="Arial"/>
                <w:b w:val="0"/>
                <w:sz w:val="18"/>
              </w:rPr>
              <w:t>Typical battery life</w:t>
            </w:r>
          </w:p>
        </w:tc>
        <w:tc>
          <w:tcPr>
            <w:tcW w:type="dxa" w:w="6800"/>
          </w:tcPr>
          <w:p>
            <w:pPr>
              <w:spacing w:after="80" w:before="80" w:line="264" w:lineRule="auto"/>
              <w:ind w:firstLine="0"/>
            </w:pPr>
            <w:r>
              <w:rPr>
                <w:rFonts w:ascii="Arial" w:hAnsi="Arial"/>
                <w:b w:val="0"/>
                <w:sz w:val="18"/>
              </w:rPr>
              <w:t>18.8 h; varies with use</w:t>
            </w:r>
          </w:p>
        </w:tc>
      </w:tr>
      <w:tr>
        <w:trPr>
          <w:cantSplit/>
        </w:trPr>
        <w:tc>
          <w:tcPr>
            <w:tcW w:type="dxa" w:w="3400"/>
          </w:tcPr>
          <w:p>
            <w:pPr>
              <w:spacing w:after="80" w:before="80" w:line="264" w:lineRule="auto"/>
              <w:ind w:firstLine="0"/>
            </w:pPr>
            <w:r>
              <w:rPr>
                <w:rFonts w:ascii="Arial" w:hAnsi="Arial"/>
                <w:b w:val="0"/>
                <w:sz w:val="18"/>
              </w:rPr>
              <w:t>Glasses charging</w:t>
            </w:r>
          </w:p>
        </w:tc>
        <w:tc>
          <w:tcPr>
            <w:tcW w:type="dxa" w:w="6800"/>
          </w:tcPr>
          <w:p>
            <w:pPr>
              <w:spacing w:after="80" w:before="80" w:line="264" w:lineRule="auto"/>
              <w:ind w:firstLine="0"/>
            </w:pPr>
            <w:r>
              <w:rPr>
                <w:rFonts w:ascii="Arial" w:hAnsi="Arial"/>
                <w:b w:val="0"/>
                <w:sz w:val="18"/>
              </w:rPr>
              <w:t>approximately 30 min to 80%; 60 min to 100%</w:t>
            </w:r>
          </w:p>
        </w:tc>
      </w:tr>
      <w:tr>
        <w:trPr>
          <w:cantSplit/>
        </w:trPr>
        <w:tc>
          <w:tcPr>
            <w:tcW w:type="dxa" w:w="3400"/>
          </w:tcPr>
          <w:p>
            <w:pPr>
              <w:spacing w:after="80" w:before="80" w:line="264" w:lineRule="auto"/>
              <w:ind w:firstLine="0"/>
            </w:pPr>
            <w:r>
              <w:rPr>
                <w:rFonts w:ascii="Arial" w:hAnsi="Arial"/>
                <w:b w:val="0"/>
                <w:sz w:val="18"/>
              </w:rPr>
              <w:t>Case battery</w:t>
            </w:r>
          </w:p>
        </w:tc>
        <w:tc>
          <w:tcPr>
            <w:tcW w:type="dxa" w:w="6800"/>
          </w:tcPr>
          <w:p>
            <w:pPr>
              <w:spacing w:after="80" w:before="80" w:line="264" w:lineRule="auto"/>
              <w:ind w:firstLine="0"/>
            </w:pPr>
            <w:r>
              <w:rPr>
                <w:rFonts w:ascii="Arial" w:hAnsi="Arial"/>
                <w:b w:val="0"/>
                <w:sz w:val="18"/>
              </w:rPr>
              <w:t>1700 mAh; approximately 4 full glasses charges</w:t>
            </w:r>
          </w:p>
        </w:tc>
      </w:tr>
      <w:tr>
        <w:trPr>
          <w:cantSplit/>
        </w:trPr>
        <w:tc>
          <w:tcPr>
            <w:tcW w:type="dxa" w:w="3400"/>
          </w:tcPr>
          <w:p>
            <w:pPr>
              <w:spacing w:after="80" w:before="80" w:line="264" w:lineRule="auto"/>
              <w:ind w:firstLine="0"/>
            </w:pPr>
            <w:r>
              <w:rPr>
                <w:rFonts w:ascii="Arial" w:hAnsi="Arial"/>
                <w:b w:val="0"/>
                <w:sz w:val="18"/>
              </w:rPr>
              <w:t>Wired case charging</w:t>
            </w:r>
          </w:p>
        </w:tc>
        <w:tc>
          <w:tcPr>
            <w:tcW w:type="dxa" w:w="6800"/>
          </w:tcPr>
          <w:p>
            <w:pPr>
              <w:spacing w:after="80" w:before="80" w:line="264" w:lineRule="auto"/>
              <w:ind w:firstLine="0"/>
            </w:pPr>
            <w:r>
              <w:rPr>
                <w:rFonts w:ascii="Arial" w:hAnsi="Arial"/>
                <w:b w:val="0"/>
                <w:sz w:val="18"/>
              </w:rPr>
              <w:t>USB-C; approximately 50 min to 80%; 90 min to 100%</w:t>
            </w:r>
          </w:p>
        </w:tc>
      </w:tr>
      <w:tr>
        <w:trPr>
          <w:cantSplit/>
        </w:trPr>
        <w:tc>
          <w:tcPr>
            <w:tcW w:type="dxa" w:w="3400"/>
          </w:tcPr>
          <w:p>
            <w:pPr>
              <w:spacing w:after="80" w:before="80" w:line="264" w:lineRule="auto"/>
              <w:ind w:firstLine="0"/>
            </w:pPr>
            <w:r>
              <w:rPr>
                <w:rFonts w:ascii="Arial" w:hAnsi="Arial"/>
                <w:b w:val="0"/>
                <w:sz w:val="18"/>
              </w:rPr>
              <w:t>Wireless case charging</w:t>
            </w:r>
          </w:p>
        </w:tc>
        <w:tc>
          <w:tcPr>
            <w:tcW w:type="dxa" w:w="6800"/>
          </w:tcPr>
          <w:p>
            <w:pPr>
              <w:spacing w:after="80" w:before="80" w:line="264" w:lineRule="auto"/>
              <w:ind w:firstLine="0"/>
            </w:pPr>
            <w:r>
              <w:rPr>
                <w:rFonts w:ascii="Arial" w:hAnsi="Arial"/>
                <w:b w:val="0"/>
                <w:sz w:val="18"/>
              </w:rPr>
              <w:t>Qi; up to 15 W; approximately 2 h 15 min to 80%, 3 h to 100%</w:t>
            </w:r>
          </w:p>
        </w:tc>
      </w:tr>
      <w:tr>
        <w:trPr>
          <w:cantSplit/>
        </w:trPr>
        <w:tc>
          <w:tcPr>
            <w:tcW w:type="dxa" w:w="3400"/>
          </w:tcPr>
          <w:p>
            <w:pPr>
              <w:spacing w:after="80" w:before="80" w:line="264" w:lineRule="auto"/>
              <w:ind w:firstLine="0"/>
            </w:pPr>
            <w:r>
              <w:rPr>
                <w:rFonts w:ascii="Arial" w:hAnsi="Arial"/>
                <w:b w:val="0"/>
                <w:sz w:val="18"/>
              </w:rPr>
              <w:t>Total video recording time</w:t>
            </w:r>
          </w:p>
        </w:tc>
        <w:tc>
          <w:tcPr>
            <w:tcW w:type="dxa" w:w="6800"/>
          </w:tcPr>
          <w:p>
            <w:pPr>
              <w:spacing w:after="80" w:before="80" w:line="264" w:lineRule="auto"/>
              <w:ind w:firstLine="0"/>
            </w:pPr>
            <w:r>
              <w:rPr>
                <w:rFonts w:ascii="Arial" w:hAnsi="Arial"/>
                <w:b w:val="0"/>
                <w:sz w:val="18"/>
              </w:rPr>
              <w:t>stated as 41 min, not the per-clip limit</w:t>
            </w:r>
          </w:p>
        </w:tc>
      </w:tr>
    </w:tbl>
    <w:p/>
    <w:p>
      <w:pPr>
        <w:pStyle w:val="Heading2"/>
      </w:pPr>
      <w:r>
        <w:t>3.6 Ingress Protection and Operating Conditions</w:t>
      </w:r>
    </w:p>
    <w:p>
      <w:r>
        <w:t>The glasses are rated IP54, providing limited dust and splash protection, not complete dust exclusion or immersion protection.</w:t>
      </w:r>
    </w:p>
    <w:p>
      <w:pPr>
        <w:keepLines/>
        <w:ind w:firstLine="0"/>
      </w:pPr>
      <w:r>
        <w:rPr>
          <w:b/>
        </w:rPr>
        <w:t>NOTICE</w:t>
        <w:br/>
      </w:r>
      <w:r>
        <w:rPr>
          <w:sz w:val="21"/>
        </w:rPr>
        <w:t>Do not swim, shower, or rinse the electronic frame. Keep the case dry and avoid excessive heat, condensation, and very cold conditions. Confirm numerical temperature limits from official labeling or instructions.</w:t>
      </w:r>
    </w:p>
    <w:p>
      <w:pPr>
        <w:pStyle w:val="Heading2"/>
      </w:pPr>
      <w:r>
        <w:t>3.7 Performance Test Conditions</w:t>
      </w:r>
    </w:p>
    <w:p>
      <w:r>
        <w:t>Charging and battery-life figures are typical values. Actual results vary with ambient temperature, battery condition, charging equipment, and use. A full wired case charge takes approximately 90 minutes. Typical 18.8-hour use, 41-minute total video recording, and case recharge capacity are different measures and must not be added to calculate continuous operation.</w:t>
      </w:r>
    </w:p>
    <w:p>
      <w:r>
        <w:t>Approximately 300 ms wake-up, 800 ms ordinary-task response, and 715 ms capture are laboratory results, not fixed times guaranteed on every use. Network conditions, task complexity, and test methods affect actual response.</w:t>
      </w:r>
    </w:p>
    <w:p>
      <w:r>
        <w:t>Unit conversions: 1 in = 25.4 mm; 1 oz ≈ 28.3495 g.</w:t>
      </w:r>
    </w:p>
    <w:p>
      <w:pPr>
        <w:pStyle w:val="Heading1"/>
      </w:pPr>
      <w:r>
        <w:t>4 Operating Instructions</w:t>
      </w:r>
    </w:p>
    <w:p>
      <w:pPr>
        <w:pStyle w:val="Heading2"/>
      </w:pPr>
      <w:r>
        <w:t>4.1 Getting Started</w:t>
      </w:r>
    </w:p>
    <w:p>
      <w:pPr>
        <w:pStyle w:val="Heading3"/>
      </w:pPr>
      <w:r>
        <w:t>4.1.1 Before You Begin</w:t>
      </w:r>
    </w:p>
    <w:p>
      <w:r>
        <w:t>Check for damage and the correct lenses, then read Chapter 5. Prepare a compatible phone, account, and stable network. Confirm phone system requirements and U.S. availability through official download information.</w:t>
      </w:r>
    </w:p>
    <w:p>
      <w:pPr>
        <w:pStyle w:val="Heading3"/>
      </w:pPr>
      <w:r>
        <w:t>4.1.2 Initial Charging</w:t>
      </w:r>
    </w:p>
    <w:p>
      <w:pPr>
        <w:ind w:hanging="300" w:left="300"/>
      </w:pPr>
      <w:r>
        <w:t>1. Check that the glasses and case contact areas are dry and clean.</w:t>
      </w:r>
    </w:p>
    <w:p>
      <w:pPr>
        <w:ind w:hanging="300" w:left="300"/>
      </w:pPr>
      <w:r>
        <w:t>2. Fold the temples naturally and fit the glasses securely into the shaped recess without force.</w:t>
      </w:r>
    </w:p>
    <w:p>
      <w:pPr>
        <w:ind w:hanging="300" w:left="300"/>
      </w:pPr>
      <w:r>
        <w:t>3. Charge the case with suitable USB-C equipment matching its input requirements. Check actual device or app status.</w:t>
      </w:r>
    </w:p>
    <w:p>
      <w:pPr>
        <w:keepLines/>
        <w:ind w:firstLine="0"/>
      </w:pPr>
      <w:r>
        <w:rPr>
          <w:b/>
        </w:rPr>
        <w:t>NOTE</w:t>
        <w:br/>
      </w:r>
      <w:r>
        <w:rPr>
          <w:sz w:val="21"/>
        </w:rPr>
        <w:t>Ensure sufficient power for first use; no fixed first-charge duration is required. Stop for unusual heat and follow Chapter 5.</w:t>
      </w:r>
    </w:p>
    <w:p>
      <w:pPr>
        <w:keepNext/>
        <w:ind w:firstLine="0"/>
        <w:jc w:val="center"/>
      </w:pPr>
      <w:r>
        <w:drawing>
          <wp:inline xmlns:a="http://schemas.openxmlformats.org/drawingml/2006/main" xmlns:pic="http://schemas.openxmlformats.org/drawingml/2006/picture">
            <wp:extent cx="4445000" cy="2963333"/>
            <wp:docPr id="9" name="Picture 9"/>
            <wp:cNvGraphicFramePr>
              <a:graphicFrameLocks noChangeAspect="1"/>
            </wp:cNvGraphicFramePr>
            <a:graphic>
              <a:graphicData uri="http://schemas.openxmlformats.org/drawingml/2006/picture">
                <pic:pic>
                  <pic:nvPicPr>
                    <pic:cNvPr id="0" name="Figure_08.png"/>
                    <pic:cNvPicPr/>
                  </pic:nvPicPr>
                  <pic:blipFill>
                    <a:blip r:embed="rId19"/>
                    <a:stretch>
                      <a:fillRect/>
                    </a:stretch>
                  </pic:blipFill>
                  <pic:spPr>
                    <a:xfrm>
                      <a:off x="0" y="0"/>
                      <a:ext cx="4445000" cy="2963333"/>
                    </a:xfrm>
                    <a:prstGeom prst="rect"/>
                  </pic:spPr>
                </pic:pic>
              </a:graphicData>
            </a:graphic>
          </wp:inline>
        </w:drawing>
      </w:r>
    </w:p>
    <w:p>
      <w:pPr>
        <w:spacing w:after="60"/>
        <w:ind w:firstLine="0"/>
        <w:jc w:val="center"/>
      </w:pPr>
      <w:r>
        <w:rPr>
          <w:sz w:val="18"/>
        </w:rPr>
        <w:t>Figure 8. Charging and placement guide.</w:t>
      </w:r>
    </w:p>
    <w:p>
      <w:pPr>
        <w:ind w:firstLine="0"/>
        <w:jc w:val="center"/>
      </w:pPr>
      <w:r>
        <w:rPr>
          <w:sz w:val="18"/>
        </w:rPr>
        <w:t>AI-generated concept; actual case layout takes precedence.</w:t>
      </w:r>
    </w:p>
    <w:p>
      <w:pPr>
        <w:pStyle w:val="Heading3"/>
      </w:pPr>
      <w:r>
        <w:t>4.1.3 Installing and Setting Up the Companion App</w:t>
      </w:r>
    </w:p>
    <w:p>
      <w:pPr>
        <w:ind w:hanging="300" w:left="300"/>
      </w:pPr>
      <w:r>
        <w:t>1. Obtain 理想同学App through a download route provided by Li Auto and check the developer. Do not use an unknown installation package.</w:t>
      </w:r>
    </w:p>
    <w:p>
      <w:pPr>
        <w:ind w:hanging="300" w:left="300"/>
      </w:pPr>
      <w:r>
        <w:t>2. Read the terms and privacy policy, then sign in or register as prompted.</w:t>
      </w:r>
    </w:p>
    <w:p>
      <w:pPr>
        <w:ind w:hanging="300" w:left="300"/>
      </w:pPr>
      <w:r>
        <w:t>3. Open the glasses section or device-management entry to add the device. Labels may vary by version.</w:t>
      </w:r>
    </w:p>
    <w:p>
      <w:pPr>
        <w:pStyle w:val="Heading3"/>
      </w:pPr>
      <w:r>
        <w:t>4.1.4 Required Permissions and Account Settings</w:t>
      </w:r>
    </w:p>
    <w:p>
      <w:r>
        <w:t>Grant permissions according to the system and functions you need:</w:t>
      </w:r>
    </w:p>
    <w:p>
      <w:pPr>
        <w:ind w:hanging="240" w:left="480"/>
      </w:pPr>
      <w:r>
        <w:t>• Bluetooth or Nearby Devices for connection.</w:t>
      </w:r>
    </w:p>
    <w:p>
      <w:pPr>
        <w:ind w:hanging="240" w:left="480"/>
      </w:pPr>
      <w:r>
        <w:t>• Photos or storage for importing and saving media.</w:t>
      </w:r>
    </w:p>
    <w:p>
      <w:pPr>
        <w:ind w:hanging="240" w:left="480"/>
      </w:pPr>
      <w:r>
        <w:t>• Microphone access when the app needs phone audio.</w:t>
      </w:r>
    </w:p>
    <w:p>
      <w:pPr>
        <w:ind w:hanging="240" w:left="480"/>
      </w:pPr>
      <w:r>
        <w:t>• Notifications for related alerts.</w:t>
      </w:r>
    </w:p>
    <w:p>
      <w:pPr>
        <w:ind w:hanging="240" w:left="480"/>
      </w:pPr>
      <w:r>
        <w:t>• Location only when a relevant feature requires it.</w:t>
      </w:r>
    </w:p>
    <w:p>
      <w:pPr>
        <w:ind w:hanging="240" w:left="480"/>
      </w:pPr>
      <w:r>
        <w:t>• Network access for online AI, services, and updates.</w:t>
      </w:r>
    </w:p>
    <w:p>
      <w:r>
        <w:t>Declining an optional permission may leave unrelated functions available.</w:t>
      </w:r>
    </w:p>
    <w:p>
      <w:pPr>
        <w:pStyle w:val="Heading3"/>
      </w:pPr>
      <w:r>
        <w:t>4.1.5 Connecting and Pairing</w:t>
      </w:r>
    </w:p>
    <w:p>
      <w:pPr>
        <w:ind w:hanging="300" w:left="300"/>
      </w:pPr>
      <w:r>
        <w:t>1. Enable phone Bluetooth and keep the powered glasses close to the phone.</w:t>
      </w:r>
    </w:p>
    <w:p>
      <w:pPr>
        <w:ind w:hanging="300" w:left="300"/>
      </w:pPr>
      <w:r>
        <w:t>2. Select the glasses under Add Device in the app and follow its current instructions to enter discovery or pairing mode.</w:t>
      </w:r>
    </w:p>
    <w:p>
      <w:pPr>
        <w:ind w:hanging="300" w:left="300"/>
      </w:pPr>
      <w:r>
        <w:t>3. Check the device name and confirm pairing, including any phone-system Bluetooth request.</w:t>
      </w:r>
    </w:p>
    <w:p>
      <w:pPr>
        <w:ind w:hanging="300" w:left="300"/>
      </w:pPr>
      <w:r>
        <w:t>4. Wait for the app to show a connection, then test audio or a photo. If Bluetooth connects but the app does not recognize the glasses, see Section 4.5.1.</w:t>
      </w:r>
    </w:p>
    <w:p>
      <w:pPr>
        <w:keepLines/>
        <w:ind w:firstLine="0"/>
      </w:pPr>
      <w:r>
        <w:rPr>
          <w:b/>
        </w:rPr>
        <w:t>NOTE</w:t>
        <w:br/>
      </w:r>
      <w:r>
        <w:rPr>
          <w:sz w:val="21"/>
        </w:rPr>
        <w:t>Follow current app guidance for first pairing.</w:t>
      </w:r>
    </w:p>
    <w:p>
      <w:pPr>
        <w:keepNext/>
        <w:ind w:firstLine="0"/>
        <w:jc w:val="center"/>
      </w:pPr>
      <w:r>
        <w:drawing>
          <wp:inline xmlns:a="http://schemas.openxmlformats.org/drawingml/2006/main" xmlns:pic="http://schemas.openxmlformats.org/drawingml/2006/picture">
            <wp:extent cx="4445000" cy="1485081"/>
            <wp:docPr id="10" name="Picture 10"/>
            <wp:cNvGraphicFramePr>
              <a:graphicFrameLocks noChangeAspect="1"/>
            </wp:cNvGraphicFramePr>
            <a:graphic>
              <a:graphicData uri="http://schemas.openxmlformats.org/drawingml/2006/picture">
                <pic:pic>
                  <pic:nvPicPr>
                    <pic:cNvPr id="0" name="Figure_09.png"/>
                    <pic:cNvPicPr/>
                  </pic:nvPicPr>
                  <pic:blipFill>
                    <a:blip r:embed="rId20"/>
                    <a:stretch>
                      <a:fillRect/>
                    </a:stretch>
                  </pic:blipFill>
                  <pic:spPr>
                    <a:xfrm>
                      <a:off x="0" y="0"/>
                      <a:ext cx="4445000" cy="1485081"/>
                    </a:xfrm>
                    <a:prstGeom prst="rect"/>
                  </pic:spPr>
                </pic:pic>
              </a:graphicData>
            </a:graphic>
          </wp:inline>
        </w:drawing>
      </w:r>
    </w:p>
    <w:p>
      <w:pPr>
        <w:spacing w:after="60"/>
        <w:ind w:firstLine="0"/>
        <w:jc w:val="center"/>
      </w:pPr>
      <w:r>
        <w:rPr>
          <w:sz w:val="18"/>
        </w:rPr>
        <w:t>Figure 9. Bluetooth pairing and connection steps.</w:t>
      </w:r>
    </w:p>
    <w:p>
      <w:pPr>
        <w:ind w:firstLine="0"/>
        <w:jc w:val="center"/>
      </w:pPr>
      <w:r>
        <w:rPr>
          <w:sz w:val="18"/>
        </w:rPr>
        <w:t>AI-generated schematic; follow current app guidance, not assumed case controls.</w:t>
      </w:r>
    </w:p>
    <w:p>
      <w:pPr>
        <w:pStyle w:val="Heading3"/>
        <w:pageBreakBefore/>
      </w:pPr>
      <w:r>
        <w:t>4.1.6 Wearing and Adjustment</w:t>
      </w:r>
    </w:p>
    <w:p>
      <w:pPr>
        <w:ind w:hanging="300" w:left="300"/>
      </w:pPr>
      <w:r>
        <w:t>1. Hold both temples and place the glasses gently on the nose and ears. Check stability and comfortable pressure.</w:t>
      </w:r>
    </w:p>
    <w:p>
      <w:pPr>
        <w:ind w:hanging="300" w:left="300"/>
      </w:pPr>
      <w:r>
        <w:t>2. Keep lenses clear and the camera and indicator unobstructed. Seek professional help for substantial adjustment.</w:t>
      </w:r>
    </w:p>
    <w:p>
      <w:pPr>
        <w:ind w:hanging="300" w:left="300"/>
      </w:pPr>
      <w:r>
        <w:t>3. Take a test photo and review it on the phone to check the view.</w:t>
      </w:r>
    </w:p>
    <w:p>
      <w:pPr>
        <w:keepNext/>
        <w:ind w:firstLine="0"/>
        <w:jc w:val="center"/>
      </w:pPr>
      <w:r>
        <w:drawing>
          <wp:inline xmlns:a="http://schemas.openxmlformats.org/drawingml/2006/main" xmlns:pic="http://schemas.openxmlformats.org/drawingml/2006/picture">
            <wp:extent cx="4191000" cy="2794000"/>
            <wp:docPr id="11" name="Picture 11"/>
            <wp:cNvGraphicFramePr>
              <a:graphicFrameLocks noChangeAspect="1"/>
            </wp:cNvGraphicFramePr>
            <a:graphic>
              <a:graphicData uri="http://schemas.openxmlformats.org/drawingml/2006/picture">
                <pic:pic>
                  <pic:nvPicPr>
                    <pic:cNvPr id="0" name="Figure_10.png"/>
                    <pic:cNvPicPr/>
                  </pic:nvPicPr>
                  <pic:blipFill>
                    <a:blip r:embed="rId21"/>
                    <a:stretch>
                      <a:fillRect/>
                    </a:stretch>
                  </pic:blipFill>
                  <pic:spPr>
                    <a:xfrm>
                      <a:off x="0" y="0"/>
                      <a:ext cx="4191000" cy="2794000"/>
                    </a:xfrm>
                    <a:prstGeom prst="rect"/>
                  </pic:spPr>
                </pic:pic>
              </a:graphicData>
            </a:graphic>
          </wp:inline>
        </w:drawing>
      </w:r>
    </w:p>
    <w:p>
      <w:pPr>
        <w:spacing w:after="60"/>
        <w:ind w:firstLine="0"/>
        <w:jc w:val="center"/>
      </w:pPr>
      <w:r>
        <w:rPr>
          <w:sz w:val="18"/>
        </w:rPr>
        <w:t>Figure 10. Wearing and fit guide.</w:t>
      </w:r>
    </w:p>
    <w:p>
      <w:pPr>
        <w:ind w:firstLine="0"/>
        <w:jc w:val="center"/>
      </w:pPr>
      <w:r>
        <w:rPr>
          <w:sz w:val="18"/>
        </w:rPr>
        <w:t>AI-generated concept illustration.</w:t>
      </w:r>
    </w:p>
    <w:p>
      <w:pPr>
        <w:pStyle w:val="Heading3"/>
      </w:pPr>
      <w:r>
        <w:t>4.1.7 First-Use Checklist</w:t>
      </w:r>
    </w:p>
    <w:p>
      <w:pPr>
        <w:keepNext/>
        <w:ind w:firstLine="0"/>
        <w:jc w:val="center"/>
      </w:pPr>
      <w:r>
        <w:rPr>
          <w:color w:val="333333"/>
          <w:sz w:val="18"/>
        </w:rPr>
        <w:t>Table 7. First-Use Checklist</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Completion</w:t>
            </w:r>
          </w:p>
        </w:tc>
      </w:tr>
      <w:tr>
        <w:trPr>
          <w:cantSplit/>
        </w:trPr>
        <w:tc>
          <w:tcPr>
            <w:tcW w:type="dxa" w:w="3400"/>
          </w:tcPr>
          <w:p>
            <w:pPr>
              <w:spacing w:after="80" w:before="80" w:line="264" w:lineRule="auto"/>
              <w:ind w:firstLine="0"/>
            </w:pPr>
            <w:r>
              <w:rPr>
                <w:rFonts w:ascii="Arial" w:hAnsi="Arial"/>
                <w:b w:val="0"/>
                <w:sz w:val="18"/>
              </w:rPr>
              <w:t>Connection</w:t>
            </w:r>
          </w:p>
        </w:tc>
        <w:tc>
          <w:tcPr>
            <w:tcW w:type="dxa" w:w="6800"/>
          </w:tcPr>
          <w:p>
            <w:pPr>
              <w:spacing w:after="80" w:before="80" w:line="264" w:lineRule="auto"/>
              <w:ind w:firstLine="0"/>
            </w:pPr>
            <w:r>
              <w:rPr>
                <w:rFonts w:ascii="Arial" w:hAnsi="Arial"/>
                <w:b w:val="0"/>
                <w:sz w:val="18"/>
              </w:rPr>
              <w:t>App recognizes and connects to the glasses</w:t>
            </w:r>
          </w:p>
        </w:tc>
      </w:tr>
      <w:tr>
        <w:trPr>
          <w:cantSplit/>
        </w:trPr>
        <w:tc>
          <w:tcPr>
            <w:tcW w:type="dxa" w:w="3400"/>
          </w:tcPr>
          <w:p>
            <w:pPr>
              <w:spacing w:after="80" w:before="80" w:line="264" w:lineRule="auto"/>
              <w:ind w:firstLine="0"/>
            </w:pPr>
            <w:r>
              <w:rPr>
                <w:rFonts w:ascii="Arial" w:hAnsi="Arial"/>
                <w:b w:val="0"/>
                <w:sz w:val="18"/>
              </w:rPr>
              <w:t>Fit</w:t>
            </w:r>
          </w:p>
        </w:tc>
        <w:tc>
          <w:tcPr>
            <w:tcW w:type="dxa" w:w="6800"/>
          </w:tcPr>
          <w:p>
            <w:pPr>
              <w:spacing w:after="80" w:before="80" w:line="264" w:lineRule="auto"/>
              <w:ind w:firstLine="0"/>
            </w:pPr>
            <w:r>
              <w:rPr>
                <w:rFonts w:ascii="Arial" w:hAnsi="Arial"/>
                <w:b w:val="0"/>
                <w:sz w:val="18"/>
              </w:rPr>
              <w:t>Comfortable and stable; camera and indicator clear</w:t>
            </w:r>
          </w:p>
        </w:tc>
      </w:tr>
      <w:tr>
        <w:trPr>
          <w:cantSplit/>
        </w:trPr>
        <w:tc>
          <w:tcPr>
            <w:tcW w:type="dxa" w:w="3400"/>
          </w:tcPr>
          <w:p>
            <w:pPr>
              <w:spacing w:after="80" w:before="80" w:line="264" w:lineRule="auto"/>
              <w:ind w:firstLine="0"/>
            </w:pPr>
            <w:r>
              <w:rPr>
                <w:rFonts w:ascii="Arial" w:hAnsi="Arial"/>
                <w:b w:val="0"/>
                <w:sz w:val="18"/>
              </w:rPr>
              <w:t>Audio</w:t>
            </w:r>
          </w:p>
        </w:tc>
        <w:tc>
          <w:tcPr>
            <w:tcW w:type="dxa" w:w="6800"/>
          </w:tcPr>
          <w:p>
            <w:pPr>
              <w:spacing w:after="80" w:before="80" w:line="264" w:lineRule="auto"/>
              <w:ind w:firstLine="0"/>
            </w:pPr>
            <w:r>
              <w:rPr>
                <w:rFonts w:ascii="Arial" w:hAnsi="Arial"/>
                <w:b w:val="0"/>
                <w:sz w:val="18"/>
              </w:rPr>
              <w:t>Audible at low volume; tap pauses playback</w:t>
            </w:r>
          </w:p>
        </w:tc>
      </w:tr>
      <w:tr>
        <w:trPr>
          <w:cantSplit/>
        </w:trPr>
        <w:tc>
          <w:tcPr>
            <w:tcW w:type="dxa" w:w="3400"/>
          </w:tcPr>
          <w:p>
            <w:pPr>
              <w:spacing w:after="80" w:before="80" w:line="264" w:lineRule="auto"/>
              <w:ind w:firstLine="0"/>
            </w:pPr>
            <w:r>
              <w:rPr>
                <w:rFonts w:ascii="Arial" w:hAnsi="Arial"/>
                <w:b w:val="0"/>
                <w:sz w:val="18"/>
              </w:rPr>
              <w:t>Capture</w:t>
            </w:r>
          </w:p>
        </w:tc>
        <w:tc>
          <w:tcPr>
            <w:tcW w:type="dxa" w:w="6800"/>
          </w:tcPr>
          <w:p>
            <w:pPr>
              <w:spacing w:after="80" w:before="80" w:line="264" w:lineRule="auto"/>
              <w:ind w:firstLine="0"/>
            </w:pPr>
            <w:r>
              <w:rPr>
                <w:rFonts w:ascii="Arial" w:hAnsi="Arial"/>
                <w:b w:val="0"/>
                <w:sz w:val="18"/>
              </w:rPr>
              <w:t>Test photo appears in the app after one button press</w:t>
            </w:r>
          </w:p>
        </w:tc>
      </w:tr>
      <w:tr>
        <w:trPr>
          <w:cantSplit/>
        </w:trPr>
        <w:tc>
          <w:tcPr>
            <w:tcW w:type="dxa" w:w="3400"/>
          </w:tcPr>
          <w:p>
            <w:pPr>
              <w:spacing w:after="80" w:before="80" w:line="264" w:lineRule="auto"/>
              <w:ind w:firstLine="0"/>
            </w:pPr>
            <w:r>
              <w:rPr>
                <w:rFonts w:ascii="Arial" w:hAnsi="Arial"/>
                <w:b w:val="0"/>
                <w:sz w:val="18"/>
              </w:rPr>
              <w:t>AI / Assistant</w:t>
            </w:r>
          </w:p>
        </w:tc>
        <w:tc>
          <w:tcPr>
            <w:tcW w:type="dxa" w:w="6800"/>
          </w:tcPr>
          <w:p>
            <w:pPr>
              <w:spacing w:after="80" w:before="80" w:line="264" w:lineRule="auto"/>
              <w:ind w:firstLine="0"/>
            </w:pPr>
            <w:r>
              <w:rPr>
                <w:rFonts w:ascii="Arial" w:hAnsi="Arial"/>
                <w:b w:val="0"/>
                <w:sz w:val="18"/>
              </w:rPr>
              <w:t>Assistant responds to 理想同学 or a touchpad hold when network and service are available</w:t>
            </w:r>
          </w:p>
        </w:tc>
      </w:tr>
      <w:tr>
        <w:trPr>
          <w:cantSplit/>
        </w:trPr>
        <w:tc>
          <w:tcPr>
            <w:tcW w:type="dxa" w:w="3400"/>
          </w:tcPr>
          <w:p>
            <w:pPr>
              <w:spacing w:after="80" w:before="80" w:line="264" w:lineRule="auto"/>
              <w:ind w:firstLine="0"/>
            </w:pPr>
            <w:r>
              <w:rPr>
                <w:rFonts w:ascii="Arial" w:hAnsi="Arial"/>
                <w:b w:val="0"/>
                <w:sz w:val="18"/>
              </w:rPr>
              <w:t>Privacy</w:t>
            </w:r>
          </w:p>
        </w:tc>
        <w:tc>
          <w:tcPr>
            <w:tcW w:type="dxa" w:w="6800"/>
          </w:tcPr>
          <w:p>
            <w:pPr>
              <w:spacing w:after="80" w:before="80" w:line="264" w:lineRule="auto"/>
              <w:ind w:firstLine="0"/>
            </w:pPr>
            <w:r>
              <w:rPr>
                <w:rFonts w:ascii="Arial" w:hAnsi="Arial"/>
                <w:b w:val="0"/>
                <w:sz w:val="18"/>
              </w:rPr>
              <w:t>Recording is permitted in the test setting</w:t>
            </w:r>
          </w:p>
        </w:tc>
      </w:tr>
    </w:tbl>
    <w:p/>
    <w:p>
      <w:pPr>
        <w:pStyle w:val="Heading2"/>
      </w:pPr>
      <w:r>
        <w:t>4.2 Everyday Operation</w:t>
      </w:r>
    </w:p>
    <w:p>
      <w:pPr>
        <w:pStyle w:val="Heading3"/>
      </w:pPr>
      <w:r>
        <w:t>4.2.1 Button and Touch Control Reference</w:t>
      </w:r>
    </w:p>
    <w:p>
      <w:r>
        <w:t>Distinguish the recording button from the touchpad: the button controls photos, video, and audio recording; the touchpad controls playback, volume, calls, and AI. See Appendix A for the full reference. A touchpad double-tap is not two recording-button presses.</w:t>
      </w:r>
    </w:p>
    <w:p>
      <w:pPr>
        <w:keepNext/>
        <w:ind w:firstLine="0"/>
        <w:jc w:val="center"/>
      </w:pPr>
      <w:r>
        <w:drawing>
          <wp:inline xmlns:a="http://schemas.openxmlformats.org/drawingml/2006/main" xmlns:pic="http://schemas.openxmlformats.org/drawingml/2006/picture">
            <wp:extent cx="4445000" cy="2963333"/>
            <wp:docPr id="12" name="Picture 12"/>
            <wp:cNvGraphicFramePr>
              <a:graphicFrameLocks noChangeAspect="1"/>
            </wp:cNvGraphicFramePr>
            <a:graphic>
              <a:graphicData uri="http://schemas.openxmlformats.org/drawingml/2006/picture">
                <pic:pic>
                  <pic:nvPicPr>
                    <pic:cNvPr id="0" name="Figure_11.png"/>
                    <pic:cNvPicPr/>
                  </pic:nvPicPr>
                  <pic:blipFill>
                    <a:blip r:embed="rId22"/>
                    <a:stretch>
                      <a:fillRect/>
                    </a:stretch>
                  </pic:blipFill>
                  <pic:spPr>
                    <a:xfrm>
                      <a:off x="0" y="0"/>
                      <a:ext cx="4445000" cy="2963333"/>
                    </a:xfrm>
                    <a:prstGeom prst="rect"/>
                  </pic:spPr>
                </pic:pic>
              </a:graphicData>
            </a:graphic>
          </wp:inline>
        </w:drawing>
      </w:r>
    </w:p>
    <w:p>
      <w:pPr>
        <w:spacing w:after="60"/>
        <w:ind w:firstLine="0"/>
        <w:jc w:val="center"/>
      </w:pPr>
      <w:r>
        <w:rPr>
          <w:sz w:val="18"/>
        </w:rPr>
        <w:t>Figure 11. Recording button and touch area.</w:t>
      </w:r>
    </w:p>
    <w:p>
      <w:pPr>
        <w:ind w:firstLine="0"/>
        <w:jc w:val="center"/>
      </w:pPr>
      <w:r>
        <w:rPr>
          <w:sz w:val="18"/>
        </w:rPr>
        <w:t>AI-generated concept; follow the chapter controls and actual device.</w:t>
      </w:r>
    </w:p>
    <w:p>
      <w:pPr>
        <w:pStyle w:val="Heading3"/>
      </w:pPr>
      <w:r>
        <w:t>4.2.2 Taking Photos</w:t>
      </w:r>
    </w:p>
    <w:p>
      <w:r>
        <w:t>Before use: ensure power, a clear camera and privacy indicator, and permission to photograph. Obtain required permission for people or sensitive material.</w:t>
      </w:r>
    </w:p>
    <w:p>
      <w:pPr>
        <w:ind w:hanging="240" w:left="480"/>
      </w:pPr>
      <w:r>
        <w:t>• Hold your head steady and press the recording button once.</w:t>
      </w:r>
    </w:p>
    <w:p>
      <w:pPr>
        <w:ind w:hanging="240" w:left="480"/>
      </w:pPr>
      <w:r>
        <w:t>• Review the photo in the app media section.</w:t>
      </w:r>
    </w:p>
    <w:p>
      <w:pPr>
        <w:ind w:hanging="240" w:left="480"/>
      </w:pPr>
      <w:r>
        <w:t>• For blur, improve lighting, clean the camera, and retry while steady.</w:t>
      </w:r>
    </w:p>
    <w:p>
      <w:pPr>
        <w:pStyle w:val="Heading3"/>
      </w:pPr>
      <w:r>
        <w:t>4.2.3 Recording Videos</w:t>
      </w:r>
    </w:p>
    <w:p>
      <w:r>
        <w:t>Before use:</w:t>
      </w:r>
    </w:p>
    <w:p>
      <w:pPr>
        <w:ind w:hanging="240" w:left="480"/>
      </w:pPr>
      <w:r>
        <w:t>• Ensure adequate power and storage and an unobstructed indicator. Press the recording button twice to start video and twice again to stop.</w:t>
      </w:r>
    </w:p>
    <w:p>
      <w:pPr>
        <w:ind w:hanging="240" w:left="480"/>
      </w:pPr>
      <w:r>
        <w:t>• The privacy indicator stays white during recording.</w:t>
      </w:r>
    </w:p>
    <w:p>
      <w:pPr>
        <w:ind w:hanging="240" w:left="480"/>
      </w:pPr>
      <w:r>
        <w:t>• After recording, check that the file in the app is complete.</w:t>
      </w:r>
    </w:p>
    <w:p>
      <w:pPr>
        <w:keepNext/>
        <w:ind w:firstLine="0"/>
        <w:jc w:val="center"/>
      </w:pPr>
      <w:r>
        <w:drawing>
          <wp:inline xmlns:a="http://schemas.openxmlformats.org/drawingml/2006/main" xmlns:pic="http://schemas.openxmlformats.org/drawingml/2006/picture">
            <wp:extent cx="4445000" cy="2963333"/>
            <wp:docPr id="13" name="Picture 13"/>
            <wp:cNvGraphicFramePr>
              <a:graphicFrameLocks noChangeAspect="1"/>
            </wp:cNvGraphicFramePr>
            <a:graphic>
              <a:graphicData uri="http://schemas.openxmlformats.org/drawingml/2006/picture">
                <pic:pic>
                  <pic:nvPicPr>
                    <pic:cNvPr id="0" name="Figure_12.png"/>
                    <pic:cNvPicPr/>
                  </pic:nvPicPr>
                  <pic:blipFill>
                    <a:blip r:embed="rId23"/>
                    <a:stretch>
                      <a:fillRect/>
                    </a:stretch>
                  </pic:blipFill>
                  <pic:spPr>
                    <a:xfrm>
                      <a:off x="0" y="0"/>
                      <a:ext cx="4445000" cy="2963333"/>
                    </a:xfrm>
                    <a:prstGeom prst="rect"/>
                  </pic:spPr>
                </pic:pic>
              </a:graphicData>
            </a:graphic>
          </wp:inline>
        </w:drawing>
      </w:r>
    </w:p>
    <w:p>
      <w:pPr>
        <w:spacing w:after="60"/>
        <w:ind w:firstLine="0"/>
        <w:jc w:val="center"/>
      </w:pPr>
      <w:r>
        <w:rPr>
          <w:sz w:val="18"/>
        </w:rPr>
        <w:t>Figure 12. Privacy indicator during video recording.</w:t>
      </w:r>
    </w:p>
    <w:p>
      <w:pPr>
        <w:ind w:firstLine="0"/>
        <w:jc w:val="center"/>
      </w:pPr>
      <w:r>
        <w:rPr>
          <w:sz w:val="18"/>
        </w:rPr>
        <w:t>AI-generated concept; actual hardware appearance may differ.</w:t>
      </w:r>
    </w:p>
    <w:p>
      <w:pPr>
        <w:pStyle w:val="Heading3"/>
      </w:pPr>
      <w:r>
        <w:t>4.2.4 Recording Audio and Reviewing Recordings</w:t>
      </w:r>
    </w:p>
    <w:p>
      <w:pPr>
        <w:ind w:hanging="240" w:left="480"/>
      </w:pPr>
      <w:r>
        <w:t>• Obtain required consent, then hold the recording button to start audio recording.</w:t>
      </w:r>
    </w:p>
    <w:p>
      <w:pPr>
        <w:ind w:hanging="240" w:left="480"/>
      </w:pPr>
      <w:r>
        <w:t>• Press it twice during recording to stop. Keep microphone openings clear and reduce noise.</w:t>
      </w:r>
    </w:p>
    <w:p>
      <w:pPr>
        <w:ind w:hanging="240" w:left="480"/>
      </w:pPr>
      <w:r>
        <w:t>• Review recordings and available transcripts or summaries in the app.</w:t>
      </w:r>
    </w:p>
    <w:p>
      <w:pPr>
        <w:ind w:hanging="240" w:left="480"/>
      </w:pPr>
      <w:r>
        <w:t>• Transcription, speaker identification, and action extraction may be wrong; verify against the original audio.</w:t>
      </w:r>
    </w:p>
    <w:p>
      <w:pPr>
        <w:pStyle w:val="Heading3"/>
      </w:pPr>
      <w:r>
        <w:t>4.2.5 Music Playback and Volume Control</w:t>
      </w:r>
    </w:p>
    <w:p>
      <w:pPr>
        <w:ind w:hanging="240" w:left="480"/>
      </w:pPr>
      <w:r>
        <w:t>• Connect an audio source. Tap the touchpad to play/pause, double-tap for next, and triple-tap for previous.</w:t>
      </w:r>
    </w:p>
    <w:p>
      <w:pPr>
        <w:ind w:hanging="240" w:left="480"/>
      </w:pPr>
      <w:r>
        <w:t>• Swipe forward to increase volume and backward to decrease it. Start low and adjust to a comfortable level.</w:t>
      </w:r>
    </w:p>
    <w:p>
      <w:pPr>
        <w:pStyle w:val="Heading3"/>
      </w:pPr>
      <w:r>
        <w:t>4.2.6 Receiving and Making Calls</w:t>
      </w:r>
    </w:p>
    <w:p>
      <w:pPr>
        <w:ind w:hanging="240" w:left="480"/>
      </w:pPr>
      <w:r>
        <w:t>• Tap to answer an incoming call; double-tap during a call to end it.</w:t>
      </w:r>
    </w:p>
    <w:p>
      <w:pPr>
        <w:ind w:hanging="240" w:left="480"/>
      </w:pPr>
      <w:r>
        <w:t>• Double-tap an incoming call to reject it. To call, choose a contact on the phone and select glasses audio.</w:t>
      </w:r>
    </w:p>
    <w:p>
      <w:pPr>
        <w:ind w:hanging="240" w:left="480"/>
      </w:pPr>
      <w:r>
        <w:t>• Confirm app version, contact access, and service support before voice dialing.</w:t>
      </w:r>
    </w:p>
    <w:p>
      <w:pPr>
        <w:keepLines/>
        <w:ind w:firstLine="0"/>
      </w:pPr>
      <w:r>
        <w:rPr>
          <w:b/>
        </w:rPr>
        <w:t>NOTICE</w:t>
        <w:br/>
      </w:r>
      <w:r>
        <w:rPr>
          <w:sz w:val="21"/>
        </w:rPr>
        <w:t>Do not manage contacts or perform complex interactions while driving or in hazardous conditions.</w:t>
      </w:r>
    </w:p>
    <w:p>
      <w:pPr>
        <w:pStyle w:val="Heading3"/>
      </w:pPr>
      <w:r>
        <w:t>4.2.7 Using the AI Assistant</w:t>
      </w:r>
    </w:p>
    <w:p>
      <w:r>
        <w:t>Before use: ensure a connection and the required account, network, and AI service.</w:t>
      </w:r>
    </w:p>
    <w:p>
      <w:pPr>
        <w:ind w:hanging="240" w:left="480"/>
      </w:pPr>
      <w:r>
        <w:t>• Say 理想同学 (Lǐxiǎng Tóngxué) or hold the touchpad, then ask clearly.</w:t>
      </w:r>
    </w:p>
    <w:p>
      <w:pPr>
        <w:ind w:hanging="240" w:left="480"/>
      </w:pPr>
      <w:r>
        <w:t>• Double-tap to exit. Keep the subject in the camera view for visual questions and avoid unrelated people or sensitive material. Responses are spoken or shown on available app pages, depending on version.</w:t>
      </w:r>
    </w:p>
    <w:p>
      <w:r>
        <w:t>Deep research, memory, and summaries are assistive. Verify important facts and use professional sources for medical, legal, financial, or driving matters. English terminology does not establish an English wake word or service; check actual language settings.</w:t>
      </w:r>
    </w:p>
    <w:p>
      <w:pPr>
        <w:keepNext/>
        <w:ind w:firstLine="0"/>
        <w:jc w:val="center"/>
      </w:pPr>
      <w:r>
        <w:drawing>
          <wp:inline xmlns:a="http://schemas.openxmlformats.org/drawingml/2006/main" xmlns:pic="http://schemas.openxmlformats.org/drawingml/2006/picture">
            <wp:extent cx="4445000" cy="2963333"/>
            <wp:docPr id="14" name="Picture 14"/>
            <wp:cNvGraphicFramePr>
              <a:graphicFrameLocks noChangeAspect="1"/>
            </wp:cNvGraphicFramePr>
            <a:graphic>
              <a:graphicData uri="http://schemas.openxmlformats.org/drawingml/2006/picture">
                <pic:pic>
                  <pic:nvPicPr>
                    <pic:cNvPr id="0" name="Figure_13.png"/>
                    <pic:cNvPicPr/>
                  </pic:nvPicPr>
                  <pic:blipFill>
                    <a:blip r:embed="rId24"/>
                    <a:stretch>
                      <a:fillRect/>
                    </a:stretch>
                  </pic:blipFill>
                  <pic:spPr>
                    <a:xfrm>
                      <a:off x="0" y="0"/>
                      <a:ext cx="4445000" cy="2963333"/>
                    </a:xfrm>
                    <a:prstGeom prst="rect"/>
                  </pic:spPr>
                </pic:pic>
              </a:graphicData>
            </a:graphic>
          </wp:inline>
        </w:drawing>
      </w:r>
    </w:p>
    <w:p>
      <w:pPr>
        <w:spacing w:after="60"/>
        <w:ind w:firstLine="0"/>
        <w:jc w:val="center"/>
      </w:pPr>
      <w:r>
        <w:rPr>
          <w:sz w:val="18"/>
        </w:rPr>
        <w:t>Figure 13. AI assistant interaction.</w:t>
      </w:r>
    </w:p>
    <w:p>
      <w:pPr>
        <w:ind w:firstLine="0"/>
        <w:jc w:val="center"/>
      </w:pPr>
      <w:r>
        <w:rPr>
          <w:sz w:val="18"/>
        </w:rPr>
        <w:t>AI-generated concept; use the text for actual operating guidance.</w:t>
      </w:r>
    </w:p>
    <w:p>
      <w:pPr>
        <w:pStyle w:val="Heading3"/>
      </w:pPr>
      <w:r>
        <w:t>4.2.8 Viewing and Transferring Photos and Videos</w:t>
      </w:r>
    </w:p>
    <w:p>
      <w:pPr>
        <w:ind w:hanging="300" w:left="300"/>
      </w:pPr>
      <w:r>
        <w:t>1. Connect the glasses and open the media-management entry in the app to find recent captures.</w:t>
      </w:r>
    </w:p>
    <w:p>
      <w:pPr>
        <w:ind w:hanging="300" w:left="300"/>
      </w:pPr>
      <w:r>
        <w:t>2. Select photos or videos and import, save, or transfer them as prompted; grant the relevant Photos or storage permission.</w:t>
      </w:r>
    </w:p>
    <w:p>
      <w:pPr>
        <w:ind w:hanging="300" w:left="300"/>
      </w:pPr>
      <w:r>
        <w:t>3. Keep the devices close until transfer completes, then open the files on the phone to verify them. Delete originals only after confirming the backup.</w:t>
      </w:r>
    </w:p>
    <w:p>
      <w:pPr>
        <w:keepLines/>
        <w:ind w:firstLine="0"/>
      </w:pPr>
      <w:r>
        <w:rPr>
          <w:b/>
        </w:rPr>
        <w:t>NOTE</w:t>
        <w:br/>
      </w:r>
      <w:r>
        <w:rPr>
          <w:sz w:val="21"/>
        </w:rPr>
        <w:t>Transfer method and speed depend on the current app.</w:t>
      </w:r>
    </w:p>
    <w:p>
      <w:pPr>
        <w:pStyle w:val="Heading3"/>
      </w:pPr>
      <w:r>
        <w:t>4.2.9 Compatible Devices and Optional Features</w:t>
      </w:r>
    </w:p>
    <w:p>
      <w:r>
        <w:t>Up to two devices may connect simultaneously, with eight retained pairings. Check audio output and active connections when switching devices. Vehicle control, driver-specific audio, and task integration require compatible vehicles, software, and account authorization.</w:t>
      </w:r>
    </w:p>
    <w:p>
      <w:pPr>
        <w:pStyle w:val="Heading2"/>
      </w:pPr>
      <w:r>
        <w:t>4.3 Charging and Battery Management</w:t>
      </w:r>
    </w:p>
    <w:p>
      <w:pPr>
        <w:pStyle w:val="Heading3"/>
      </w:pPr>
      <w:r>
        <w:t>4.3.1 Charging the Glasses</w:t>
      </w:r>
    </w:p>
    <w:p>
      <w:r>
        <w:t>Ensure the glasses and case contact areas are dry and clean. Fold the temples naturally and place the glasses inside. Do not bend the frame or force the lid. Open the companion app and enter the glasses or device page to view battery and charging status. For charging failure, check power, cable, and placement under Section 4.5.2. Contact support if charging remains abnormal.</w:t>
      </w:r>
    </w:p>
    <w:p>
      <w:pPr>
        <w:keepNext/>
        <w:ind w:firstLine="0"/>
        <w:jc w:val="center"/>
      </w:pPr>
      <w:r>
        <w:drawing>
          <wp:inline xmlns:a="http://schemas.openxmlformats.org/drawingml/2006/main" xmlns:pic="http://schemas.openxmlformats.org/drawingml/2006/picture">
            <wp:extent cx="4445000" cy="2963333"/>
            <wp:docPr id="15" name="Picture 15"/>
            <wp:cNvGraphicFramePr>
              <a:graphicFrameLocks noChangeAspect="1"/>
            </wp:cNvGraphicFramePr>
            <a:graphic>
              <a:graphicData uri="http://schemas.openxmlformats.org/drawingml/2006/picture">
                <pic:pic>
                  <pic:nvPicPr>
                    <pic:cNvPr id="0" name="Figure_14.png"/>
                    <pic:cNvPicPr/>
                  </pic:nvPicPr>
                  <pic:blipFill>
                    <a:blip r:embed="rId25"/>
                    <a:stretch>
                      <a:fillRect/>
                    </a:stretch>
                  </pic:blipFill>
                  <pic:spPr>
                    <a:xfrm>
                      <a:off x="0" y="0"/>
                      <a:ext cx="4445000" cy="2963333"/>
                    </a:xfrm>
                    <a:prstGeom prst="rect"/>
                  </pic:spPr>
                </pic:pic>
              </a:graphicData>
            </a:graphic>
          </wp:inline>
        </w:drawing>
      </w:r>
    </w:p>
    <w:p>
      <w:pPr>
        <w:spacing w:after="60"/>
        <w:ind w:firstLine="0"/>
        <w:jc w:val="center"/>
      </w:pPr>
      <w:r>
        <w:rPr>
          <w:sz w:val="18"/>
        </w:rPr>
        <w:t>Figure 14. Fold temples and store the glasses.</w:t>
      </w:r>
    </w:p>
    <w:p>
      <w:pPr>
        <w:ind w:firstLine="0"/>
        <w:jc w:val="center"/>
      </w:pPr>
      <w:r>
        <w:rPr>
          <w:sz w:val="18"/>
        </w:rPr>
        <w:t>AI-generated; follow the actual case recess.</w:t>
      </w:r>
    </w:p>
    <w:p>
      <w:r>
        <w:t>Recharge the glasses or case promptly when charge is low to avoid interrupting capture, calls, or other functions. Use app prompts and indicators to check charging. Indicator colors and patterns depend on actual product prompts and supplied instructions.</w:t>
      </w:r>
    </w:p>
    <w:p>
      <w:pPr>
        <w:keepNext/>
        <w:ind w:firstLine="0"/>
        <w:jc w:val="center"/>
      </w:pPr>
      <w:r>
        <w:drawing>
          <wp:inline xmlns:a="http://schemas.openxmlformats.org/drawingml/2006/main" xmlns:pic="http://schemas.openxmlformats.org/drawingml/2006/picture">
            <wp:extent cx="4445000" cy="2963333"/>
            <wp:docPr id="16" name="Picture 16"/>
            <wp:cNvGraphicFramePr>
              <a:graphicFrameLocks noChangeAspect="1"/>
            </wp:cNvGraphicFramePr>
            <a:graphic>
              <a:graphicData uri="http://schemas.openxmlformats.org/drawingml/2006/picture">
                <pic:pic>
                  <pic:nvPicPr>
                    <pic:cNvPr id="0" name="Figure_15.png"/>
                    <pic:cNvPicPr/>
                  </pic:nvPicPr>
                  <pic:blipFill>
                    <a:blip r:embed="rId26"/>
                    <a:stretch>
                      <a:fillRect/>
                    </a:stretch>
                  </pic:blipFill>
                  <pic:spPr>
                    <a:xfrm>
                      <a:off x="0" y="0"/>
                      <a:ext cx="4445000" cy="2963333"/>
                    </a:xfrm>
                    <a:prstGeom prst="rect"/>
                  </pic:spPr>
                </pic:pic>
              </a:graphicData>
            </a:graphic>
          </wp:inline>
        </w:drawing>
      </w:r>
    </w:p>
    <w:p>
      <w:pPr>
        <w:spacing w:after="60"/>
        <w:ind w:firstLine="0"/>
        <w:jc w:val="center"/>
      </w:pPr>
      <w:r>
        <w:rPr>
          <w:sz w:val="18"/>
        </w:rPr>
        <w:t>Figure 15. Battery indicator illustration.</w:t>
      </w:r>
    </w:p>
    <w:p>
      <w:pPr>
        <w:ind w:firstLine="0"/>
        <w:jc w:val="center"/>
      </w:pPr>
      <w:r>
        <w:rPr>
          <w:sz w:val="18"/>
        </w:rPr>
        <w:t>AI-generated schematic; actual indicator meanings take precedence.</w:t>
      </w:r>
    </w:p>
    <w:p>
      <w:pPr>
        <w:pStyle w:val="Heading3"/>
      </w:pPr>
      <w:r>
        <w:t>4.3.2 Wired Charging of the Case</w:t>
      </w:r>
    </w:p>
    <w:p>
      <w:r>
        <w:t>Connect a suitable USB-C cable and a power source matching the case input requirements. Use a dry, stable, ventilated surface and do not cover it.</w:t>
      </w:r>
    </w:p>
    <w:p>
      <w:r>
        <w:t>Typical case charging times:</w:t>
      </w:r>
    </w:p>
    <w:p>
      <w:pPr>
        <w:ind w:hanging="240" w:left="480"/>
      </w:pPr>
      <w:r>
        <w:t>• From 0 to 80%: approximately 50 minutes.</w:t>
      </w:r>
    </w:p>
    <w:p>
      <w:pPr>
        <w:ind w:hanging="240" w:left="480"/>
      </w:pPr>
      <w:r>
        <w:t>• From 0 to 100%: approximately 90 minutes.</w:t>
      </w:r>
    </w:p>
    <w:p>
      <w:r>
        <w:t>Power source, cable, temperature, and battery condition affect results. Check the label for input requirements.</w:t>
      </w:r>
    </w:p>
    <w:p>
      <w:pPr>
        <w:pStyle w:val="Heading3"/>
      </w:pPr>
      <w:r>
        <w:t>4.3.3 Wireless Charging of the Case</w:t>
      </w:r>
    </w:p>
    <w:p>
      <w:r>
        <w:t>The case supports Qi charging up to 15 W. Position and align it as the charger instructs, with no metal or foreign objects between them. Confirm charging and keep it stable; realign or use wired charging if it does not respond.</w:t>
      </w:r>
    </w:p>
    <w:p>
      <w:pPr>
        <w:keepLines/>
        <w:ind w:firstLine="0"/>
      </w:pPr>
      <w:r>
        <w:rPr>
          <w:b/>
        </w:rPr>
        <w:t>NOTICE</w:t>
        <w:br/>
      </w:r>
      <w:r>
        <w:rPr>
          <w:sz w:val="21"/>
        </w:rPr>
        <w:t>Up to 15 W does not require a charger above 15 W or guarantee maximum power in every condition.</w:t>
      </w:r>
    </w:p>
    <w:p>
      <w:pPr>
        <w:pStyle w:val="Heading3"/>
      </w:pPr>
      <w:r>
        <w:t>4.3.4 Factors Affecting Battery Life</w:t>
      </w:r>
    </w:p>
    <w:p>
      <w:r>
        <w:t>Video, frequent visual questions, higher volume, repeated transfers, weak connections, and extreme temperatures can increase power use. The typical 18.8-hour figure does not guarantee the same duration under continuous heavy load. Check glasses and case charge before a long outing and reduce unnecessary high-load use.</w:t>
      </w:r>
    </w:p>
    <w:p>
      <w:pPr>
        <w:pStyle w:val="Heading3"/>
      </w:pPr>
      <w:r>
        <w:t>4.3.5 Long-Term Storage</w:t>
      </w:r>
    </w:p>
    <w:p>
      <w:r>
        <w:t>Clean and dry before extended storage, keep in a cool, dry place with some charge, and check the glasses and case periodically. Avoid prolonged depletion.</w:t>
      </w:r>
    </w:p>
    <w:p>
      <w:pPr>
        <w:pStyle w:val="Heading2"/>
      </w:pPr>
      <w:r>
        <w:t>4.4 Privacy and Data Use</w:t>
      </w:r>
    </w:p>
    <w:p>
      <w:pPr>
        <w:pStyle w:val="Heading3"/>
      </w:pPr>
      <w:r>
        <w:t>4.4.1 Photography and Recording Considerations</w:t>
      </w:r>
    </w:p>
    <w:p>
      <w:pPr>
        <w:keepLines/>
        <w:ind w:firstLine="0"/>
      </w:pPr>
      <w:r>
        <w:rPr>
          <w:b/>
        </w:rPr>
        <w:t>NOTICE</w:t>
        <w:br/>
      </w:r>
      <w:r>
        <w:rPr>
          <w:sz w:val="21"/>
        </w:rPr>
        <w:t>Check whether capture is allowed. Follow hospital, school, workplace, museum, and theater rules; avoid identification, screens, trade secrets, and private activities. The indicator is not consent. It stays white during video; covering it prevents capture. Do not cover, modify, or bypass it. Obtain legally required recording consent; U.S. state and interstate rules vary. Participation alone does not always permit recording. Avoid distraction while driving or cycling.</w:t>
      </w:r>
    </w:p>
    <w:p>
      <w:pPr>
        <w:pStyle w:val="Heading3"/>
      </w:pPr>
      <w:r>
        <w:t>4.4.2 App Permissions and Personal Data</w:t>
      </w:r>
    </w:p>
    <w:p>
      <w:r>
        <w:t>Manage app permissions in phone settings; disabling access may affect related functions. Applicable privacy policies and app guidance govern processing, retention, and deletion of account, cloud, AI memory, and transcription data. Where applicable, request access, correction, deletion, or an opt-out through the channels stated in the policy.</w:t>
      </w:r>
    </w:p>
    <w:p>
      <w:pPr>
        <w:pStyle w:val="Heading3"/>
      </w:pPr>
      <w:r>
        <w:t>4.4.3 Sharing and Deleting Content</w:t>
      </w:r>
    </w:p>
    <w:p>
      <w:pPr>
        <w:ind w:hanging="240" w:left="480"/>
      </w:pPr>
      <w:r>
        <w:t>• Before sharing photos, videos, recordings, or AI summaries, check for privacy, protected material, and trade secrets. Save needed originals before deletion.</w:t>
      </w:r>
    </w:p>
    <w:p>
      <w:pPr>
        <w:ind w:hanging="240" w:left="480"/>
      </w:pPr>
      <w:r>
        <w:t>• Phone copies, glasses files, app records, and cloud data may be stored separately. Deleting one does not establish deletion everywhere. Review content and recipients before publishing; do not present unchecked transcripts or AI summaries as verified facts.</w:t>
      </w:r>
    </w:p>
    <w:p>
      <w:pPr>
        <w:pStyle w:val="Heading3"/>
      </w:pPr>
      <w:r>
        <w:t>4.4.4 Limitations of AI-Generated Responses</w:t>
      </w:r>
    </w:p>
    <w:p>
      <w:pPr>
        <w:ind w:hanging="240" w:left="480"/>
      </w:pPr>
      <w:r>
        <w:t>• AI answers, recognition, transcripts, and summaries may contain errors or omissions. Verify important facts through reliable sources. For medical, legal, financial, and driving safety matters, use professional advice and official guidance. Check research citations and conclusions individually.</w:t>
      </w:r>
    </w:p>
    <w:p>
      <w:pPr>
        <w:ind w:hanging="240" w:left="480"/>
      </w:pPr>
      <w:r>
        <w:t>• For vehicle control, navigation, or status, rely on actual vehicle conditions and official instructions. Memory and summaries may omit or misremember details; confirm important arrangements yourself.</w:t>
      </w:r>
    </w:p>
    <w:p>
      <w:pPr>
        <w:pStyle w:val="Heading3"/>
      </w:pPr>
      <w:r>
        <w:t>4.4.5 Preparing for Transfer or Discontinued Use</w:t>
      </w:r>
    </w:p>
    <w:p>
      <w:pPr>
        <w:ind w:hanging="300" w:left="300"/>
      </w:pPr>
      <w:r>
        <w:t>1. Export needed photos, videos, and recordings, then open the backups to verify them.</w:t>
      </w:r>
    </w:p>
    <w:p>
      <w:pPr>
        <w:ind w:hanging="300" w:left="300"/>
      </w:pPr>
      <w:r>
        <w:t>2. Use available app functions to delete relevant device and account content, including separate memory, recollection, or cloud controls.</w:t>
      </w:r>
    </w:p>
    <w:p>
      <w:pPr>
        <w:ind w:hanging="300" w:left="300"/>
      </w:pPr>
      <w:r>
        <w:t>3. Unbind in the app and remove phone or other pairings as officially instructed. If a factory-reset function exists, follow the model-specific official steps.</w:t>
      </w:r>
    </w:p>
    <w:p>
      <w:pPr>
        <w:ind w:hanging="300" w:left="300"/>
      </w:pPr>
      <w:r>
        <w:t>4. Confirm the device is no longer linked to your account. Ask support if deletion scope is unclear; do not invent a reset key combination. Use an appropriate electronics and battery recycler for disposal.</w:t>
      </w:r>
    </w:p>
    <w:p>
      <w:pPr>
        <w:pStyle w:val="Heading2"/>
      </w:pPr>
      <w:r>
        <w:t>4.5 Troubleshooting</w:t>
      </w:r>
    </w:p>
    <w:p>
      <w:r>
        <w:t>Check safety first: for unusual heat, swelling, odor, liquid entry, or visible damage, stop use under Section 4.5.7. For ordinary functional issues, work through the relevant table and retest after each action. Avoid repeatedly deleting accounts or factory-resetting without a diagnosis.</w:t>
      </w:r>
    </w:p>
    <w:p>
      <w:pPr>
        <w:pStyle w:val="Heading3"/>
      </w:pPr>
      <w:r>
        <w:t>4.5.1 Connection or Pairing Issues</w:t>
      </w:r>
    </w:p>
    <w:p>
      <w:pPr>
        <w:keepNext/>
        <w:ind w:firstLine="0"/>
        <w:jc w:val="center"/>
      </w:pPr>
      <w:r>
        <w:rPr>
          <w:color w:val="333333"/>
          <w:sz w:val="18"/>
        </w:rPr>
        <w:t>Table 8. Connection and Pairing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Power</w:t>
            </w:r>
          </w:p>
        </w:tc>
        <w:tc>
          <w:tcPr>
            <w:tcW w:type="dxa" w:w="6800"/>
          </w:tcPr>
          <w:p>
            <w:pPr>
              <w:spacing w:after="80" w:before="80" w:line="264" w:lineRule="auto"/>
              <w:ind w:firstLine="0"/>
            </w:pPr>
            <w:r>
              <w:rPr>
                <w:rFonts w:ascii="Arial" w:hAnsi="Arial"/>
                <w:b w:val="0"/>
                <w:sz w:val="18"/>
              </w:rPr>
              <w:t>Recharge in the case and check availability</w:t>
            </w:r>
          </w:p>
        </w:tc>
      </w:tr>
      <w:tr>
        <w:trPr>
          <w:cantSplit/>
        </w:trPr>
        <w:tc>
          <w:tcPr>
            <w:tcW w:type="dxa" w:w="3400"/>
          </w:tcPr>
          <w:p>
            <w:pPr>
              <w:spacing w:after="80" w:before="80" w:line="264" w:lineRule="auto"/>
              <w:ind w:firstLine="0"/>
            </w:pPr>
            <w:r>
              <w:rPr>
                <w:rFonts w:ascii="Arial" w:hAnsi="Arial"/>
                <w:b w:val="0"/>
                <w:sz w:val="18"/>
              </w:rPr>
              <w:t>Bluetooth and permissions</w:t>
            </w:r>
          </w:p>
        </w:tc>
        <w:tc>
          <w:tcPr>
            <w:tcW w:type="dxa" w:w="6800"/>
          </w:tcPr>
          <w:p>
            <w:pPr>
              <w:spacing w:after="80" w:before="80" w:line="264" w:lineRule="auto"/>
              <w:ind w:firstLine="0"/>
            </w:pPr>
            <w:r>
              <w:rPr>
                <w:rFonts w:ascii="Arial" w:hAnsi="Arial"/>
                <w:b w:val="0"/>
                <w:sz w:val="18"/>
              </w:rPr>
              <w:t>Enable Bluetooth and required Nearby Devices access</w:t>
            </w:r>
          </w:p>
        </w:tc>
      </w:tr>
      <w:tr>
        <w:trPr>
          <w:cantSplit/>
        </w:trPr>
        <w:tc>
          <w:tcPr>
            <w:tcW w:type="dxa" w:w="3400"/>
          </w:tcPr>
          <w:p>
            <w:pPr>
              <w:spacing w:after="80" w:before="80" w:line="264" w:lineRule="auto"/>
              <w:ind w:firstLine="0"/>
            </w:pPr>
            <w:r>
              <w:rPr>
                <w:rFonts w:ascii="Arial" w:hAnsi="Arial"/>
                <w:b w:val="0"/>
                <w:sz w:val="18"/>
              </w:rPr>
              <w:t>Distance and interference</w:t>
            </w:r>
          </w:p>
        </w:tc>
        <w:tc>
          <w:tcPr>
            <w:tcW w:type="dxa" w:w="6800"/>
          </w:tcPr>
          <w:p>
            <w:pPr>
              <w:spacing w:after="80" w:before="80" w:line="264" w:lineRule="auto"/>
              <w:ind w:firstLine="0"/>
            </w:pPr>
            <w:r>
              <w:rPr>
                <w:rFonts w:ascii="Arial" w:hAnsi="Arial"/>
                <w:b w:val="0"/>
                <w:sz w:val="18"/>
              </w:rPr>
              <w:t>Move closer and away from interference</w:t>
            </w:r>
          </w:p>
        </w:tc>
      </w:tr>
      <w:tr>
        <w:trPr>
          <w:cantSplit/>
        </w:trPr>
        <w:tc>
          <w:tcPr>
            <w:tcW w:type="dxa" w:w="3400"/>
          </w:tcPr>
          <w:p>
            <w:pPr>
              <w:spacing w:after="80" w:before="80" w:line="264" w:lineRule="auto"/>
              <w:ind w:firstLine="0"/>
            </w:pPr>
            <w:r>
              <w:rPr>
                <w:rFonts w:ascii="Arial" w:hAnsi="Arial"/>
                <w:b w:val="0"/>
                <w:sz w:val="18"/>
              </w:rPr>
              <w:t>Pairing state</w:t>
            </w:r>
          </w:p>
        </w:tc>
        <w:tc>
          <w:tcPr>
            <w:tcW w:type="dxa" w:w="6800"/>
          </w:tcPr>
          <w:p>
            <w:pPr>
              <w:spacing w:after="80" w:before="80" w:line="264" w:lineRule="auto"/>
              <w:ind w:firstLine="0"/>
            </w:pPr>
            <w:r>
              <w:rPr>
                <w:rFonts w:ascii="Arial" w:hAnsi="Arial"/>
                <w:b w:val="0"/>
                <w:sz w:val="18"/>
              </w:rPr>
              <w:t>Follow current Add Device guidance, not assumed case-button combinations</w:t>
            </w:r>
          </w:p>
        </w:tc>
      </w:tr>
      <w:tr>
        <w:trPr>
          <w:cantSplit/>
        </w:trPr>
        <w:tc>
          <w:tcPr>
            <w:tcW w:type="dxa" w:w="3400"/>
          </w:tcPr>
          <w:p>
            <w:pPr>
              <w:spacing w:after="80" w:before="80" w:line="264" w:lineRule="auto"/>
              <w:ind w:firstLine="0"/>
            </w:pPr>
            <w:r>
              <w:rPr>
                <w:rFonts w:ascii="Arial" w:hAnsi="Arial"/>
                <w:b w:val="0"/>
                <w:sz w:val="18"/>
              </w:rPr>
              <w:t>Active connections and account</w:t>
            </w:r>
          </w:p>
        </w:tc>
        <w:tc>
          <w:tcPr>
            <w:tcW w:type="dxa" w:w="6800"/>
          </w:tcPr>
          <w:p>
            <w:pPr>
              <w:spacing w:after="80" w:before="80" w:line="264" w:lineRule="auto"/>
              <w:ind w:firstLine="0"/>
            </w:pPr>
            <w:r>
              <w:rPr>
                <w:rFonts w:ascii="Arial" w:hAnsi="Arial"/>
                <w:b w:val="0"/>
                <w:sz w:val="18"/>
              </w:rPr>
              <w:t>Check the two-active-connection limit and account link; do not erase all pairings unnecessarily</w:t>
            </w:r>
          </w:p>
        </w:tc>
      </w:tr>
      <w:tr>
        <w:trPr>
          <w:cantSplit/>
        </w:trPr>
        <w:tc>
          <w:tcPr>
            <w:tcW w:type="dxa" w:w="3400"/>
          </w:tcPr>
          <w:p>
            <w:pPr>
              <w:spacing w:after="80" w:before="80" w:line="264" w:lineRule="auto"/>
              <w:ind w:firstLine="0"/>
            </w:pPr>
            <w:r>
              <w:rPr>
                <w:rFonts w:ascii="Arial" w:hAnsi="Arial"/>
                <w:b w:val="0"/>
                <w:sz w:val="18"/>
              </w:rPr>
              <w:t>App version</w:t>
            </w:r>
          </w:p>
        </w:tc>
        <w:tc>
          <w:tcPr>
            <w:tcW w:type="dxa" w:w="6800"/>
          </w:tcPr>
          <w:p>
            <w:pPr>
              <w:spacing w:after="80" w:before="80" w:line="264" w:lineRule="auto"/>
              <w:ind w:firstLine="0"/>
            </w:pPr>
            <w:r>
              <w:rPr>
                <w:rFonts w:ascii="Arial" w:hAnsi="Arial"/>
                <w:b w:val="0"/>
                <w:sz w:val="18"/>
              </w:rPr>
              <w:t>Update and reopen the app</w:t>
            </w:r>
          </w:p>
        </w:tc>
      </w:tr>
    </w:tbl>
    <w:p/>
    <w:p>
      <w:r>
        <w:t>Retest: confirm app recognition and try audio or a photo. If it still fails, restart the app or phone and record system version, device name, and error before requesting support.</w:t>
      </w:r>
    </w:p>
    <w:p>
      <w:pPr>
        <w:pStyle w:val="Heading3"/>
      </w:pPr>
      <w:r>
        <w:t>4.5.2 Charging Issues</w:t>
      </w:r>
    </w:p>
    <w:p>
      <w:pPr>
        <w:keepNext/>
        <w:ind w:firstLine="0"/>
        <w:jc w:val="center"/>
      </w:pPr>
      <w:r>
        <w:rPr>
          <w:color w:val="333333"/>
          <w:sz w:val="18"/>
        </w:rPr>
        <w:t>Table 9. Charging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Placement</w:t>
            </w:r>
          </w:p>
        </w:tc>
        <w:tc>
          <w:tcPr>
            <w:tcW w:type="dxa" w:w="6800"/>
          </w:tcPr>
          <w:p>
            <w:pPr>
              <w:spacing w:after="80" w:before="80" w:line="264" w:lineRule="auto"/>
              <w:ind w:firstLine="0"/>
            </w:pPr>
            <w:r>
              <w:rPr>
                <w:rFonts w:ascii="Arial" w:hAnsi="Arial"/>
                <w:b w:val="0"/>
                <w:sz w:val="18"/>
              </w:rPr>
              <w:t>Fold naturally and reseat without force</w:t>
            </w:r>
          </w:p>
        </w:tc>
      </w:tr>
      <w:tr>
        <w:trPr>
          <w:cantSplit/>
        </w:trPr>
        <w:tc>
          <w:tcPr>
            <w:tcW w:type="dxa" w:w="3400"/>
          </w:tcPr>
          <w:p>
            <w:pPr>
              <w:spacing w:after="80" w:before="80" w:line="264" w:lineRule="auto"/>
              <w:ind w:firstLine="0"/>
            </w:pPr>
            <w:r>
              <w:rPr>
                <w:rFonts w:ascii="Arial" w:hAnsi="Arial"/>
                <w:b w:val="0"/>
                <w:sz w:val="18"/>
              </w:rPr>
              <w:t>Case charge</w:t>
            </w:r>
          </w:p>
        </w:tc>
        <w:tc>
          <w:tcPr>
            <w:tcW w:type="dxa" w:w="6800"/>
          </w:tcPr>
          <w:p>
            <w:pPr>
              <w:spacing w:after="80" w:before="80" w:line="264" w:lineRule="auto"/>
              <w:ind w:firstLine="0"/>
            </w:pPr>
            <w:r>
              <w:rPr>
                <w:rFonts w:ascii="Arial" w:hAnsi="Arial"/>
                <w:b w:val="0"/>
                <w:sz w:val="18"/>
              </w:rPr>
              <w:t>Charge the case with suitable USB-C equipment</w:t>
            </w:r>
          </w:p>
        </w:tc>
      </w:tr>
      <w:tr>
        <w:trPr>
          <w:cantSplit/>
        </w:trPr>
        <w:tc>
          <w:tcPr>
            <w:tcW w:type="dxa" w:w="3400"/>
          </w:tcPr>
          <w:p>
            <w:pPr>
              <w:spacing w:after="80" w:before="80" w:line="264" w:lineRule="auto"/>
              <w:ind w:firstLine="0"/>
            </w:pPr>
            <w:r>
              <w:rPr>
                <w:rFonts w:ascii="Arial" w:hAnsi="Arial"/>
                <w:b w:val="0"/>
                <w:sz w:val="18"/>
              </w:rPr>
              <w:t>Cable and power</w:t>
            </w:r>
          </w:p>
        </w:tc>
        <w:tc>
          <w:tcPr>
            <w:tcW w:type="dxa" w:w="6800"/>
          </w:tcPr>
          <w:p>
            <w:pPr>
              <w:spacing w:after="80" w:before="80" w:line="264" w:lineRule="auto"/>
              <w:ind w:firstLine="0"/>
            </w:pPr>
            <w:r>
              <w:rPr>
                <w:rFonts w:ascii="Arial" w:hAnsi="Arial"/>
                <w:b w:val="0"/>
                <w:sz w:val="18"/>
              </w:rPr>
              <w:t>Check compatibility and try an undamaged suitable cable and source</w:t>
            </w:r>
          </w:p>
        </w:tc>
      </w:tr>
      <w:tr>
        <w:trPr>
          <w:cantSplit/>
        </w:trPr>
        <w:tc>
          <w:tcPr>
            <w:tcW w:type="dxa" w:w="3400"/>
          </w:tcPr>
          <w:p>
            <w:pPr>
              <w:spacing w:after="80" w:before="80" w:line="264" w:lineRule="auto"/>
              <w:ind w:firstLine="0"/>
            </w:pPr>
            <w:r>
              <w:rPr>
                <w:rFonts w:ascii="Arial" w:hAnsi="Arial"/>
                <w:b w:val="0"/>
                <w:sz w:val="18"/>
              </w:rPr>
              <w:t>Contacts</w:t>
            </w:r>
          </w:p>
        </w:tc>
        <w:tc>
          <w:tcPr>
            <w:tcW w:type="dxa" w:w="6800"/>
          </w:tcPr>
          <w:p>
            <w:pPr>
              <w:spacing w:after="80" w:before="80" w:line="264" w:lineRule="auto"/>
              <w:ind w:firstLine="0"/>
            </w:pPr>
            <w:r>
              <w:rPr>
                <w:rFonts w:ascii="Arial" w:hAnsi="Arial"/>
                <w:b w:val="0"/>
                <w:sz w:val="18"/>
              </w:rPr>
              <w:t>Clean with a dry soft cloth; stop for corrosion or deformation</w:t>
            </w:r>
          </w:p>
        </w:tc>
      </w:tr>
      <w:tr>
        <w:trPr>
          <w:cantSplit/>
        </w:trPr>
        <w:tc>
          <w:tcPr>
            <w:tcW w:type="dxa" w:w="3400"/>
          </w:tcPr>
          <w:p>
            <w:pPr>
              <w:spacing w:after="80" w:before="80" w:line="264" w:lineRule="auto"/>
              <w:ind w:firstLine="0"/>
            </w:pPr>
            <w:r>
              <w:rPr>
                <w:rFonts w:ascii="Arial" w:hAnsi="Arial"/>
                <w:b w:val="0"/>
                <w:sz w:val="18"/>
              </w:rPr>
              <w:t>Wireless alignment</w:t>
            </w:r>
          </w:p>
        </w:tc>
        <w:tc>
          <w:tcPr>
            <w:tcW w:type="dxa" w:w="6800"/>
          </w:tcPr>
          <w:p>
            <w:pPr>
              <w:spacing w:after="80" w:before="80" w:line="264" w:lineRule="auto"/>
              <w:ind w:firstLine="0"/>
            </w:pPr>
            <w:r>
              <w:rPr>
                <w:rFonts w:ascii="Arial" w:hAnsi="Arial"/>
                <w:b w:val="0"/>
                <w:sz w:val="18"/>
              </w:rPr>
              <w:t>Remove objects, realign, or use wired charging</w:t>
            </w:r>
          </w:p>
        </w:tc>
      </w:tr>
      <w:tr>
        <w:trPr>
          <w:cantSplit/>
        </w:trPr>
        <w:tc>
          <w:tcPr>
            <w:tcW w:type="dxa" w:w="3400"/>
          </w:tcPr>
          <w:p>
            <w:pPr>
              <w:spacing w:after="80" w:before="80" w:line="264" w:lineRule="auto"/>
              <w:ind w:firstLine="0"/>
            </w:pPr>
            <w:r>
              <w:rPr>
                <w:rFonts w:ascii="Arial" w:hAnsi="Arial"/>
                <w:b w:val="0"/>
                <w:sz w:val="18"/>
              </w:rPr>
              <w:t>Conditions</w:t>
            </w:r>
          </w:p>
        </w:tc>
        <w:tc>
          <w:tcPr>
            <w:tcW w:type="dxa" w:w="6800"/>
          </w:tcPr>
          <w:p>
            <w:pPr>
              <w:spacing w:after="80" w:before="80" w:line="264" w:lineRule="auto"/>
              <w:ind w:firstLine="0"/>
            </w:pPr>
            <w:r>
              <w:rPr>
                <w:rFonts w:ascii="Arial" w:hAnsi="Arial"/>
                <w:b w:val="0"/>
                <w:sz w:val="18"/>
              </w:rPr>
              <w:t>Move to moderate, dry conditions without sudden temperature changes</w:t>
            </w:r>
          </w:p>
        </w:tc>
      </w:tr>
    </w:tbl>
    <w:p/>
    <w:p>
      <w:r>
        <w:t>Retest: check actual device or app status and confirm charge increases. Stop for persistent failure, unusual heat, swelling, or odor; do not repeatedly retry charging.</w:t>
      </w:r>
    </w:p>
    <w:p>
      <w:pPr>
        <w:pStyle w:val="Heading3"/>
      </w:pPr>
      <w:r>
        <w:t>4.5.3 Photo or Video Issues</w:t>
      </w:r>
    </w:p>
    <w:p>
      <w:pPr>
        <w:keepNext/>
        <w:ind w:firstLine="0"/>
        <w:jc w:val="center"/>
      </w:pPr>
      <w:r>
        <w:rPr>
          <w:color w:val="333333"/>
          <w:sz w:val="18"/>
        </w:rPr>
        <w:t>Table 10. Photo and Video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Indicator obstruction</w:t>
            </w:r>
          </w:p>
        </w:tc>
        <w:tc>
          <w:tcPr>
            <w:tcW w:type="dxa" w:w="6800"/>
          </w:tcPr>
          <w:p>
            <w:pPr>
              <w:spacing w:after="80" w:before="80" w:line="264" w:lineRule="auto"/>
              <w:ind w:firstLine="0"/>
            </w:pPr>
            <w:r>
              <w:rPr>
                <w:rFonts w:ascii="Arial" w:hAnsi="Arial"/>
                <w:b w:val="0"/>
                <w:sz w:val="18"/>
              </w:rPr>
              <w:t>Clear the privacy indicator; do not cover it</w:t>
            </w:r>
          </w:p>
        </w:tc>
      </w:tr>
      <w:tr>
        <w:trPr>
          <w:cantSplit/>
        </w:trPr>
        <w:tc>
          <w:tcPr>
            <w:tcW w:type="dxa" w:w="3400"/>
          </w:tcPr>
          <w:p>
            <w:pPr>
              <w:spacing w:after="80" w:before="80" w:line="264" w:lineRule="auto"/>
              <w:ind w:firstLine="0"/>
            </w:pPr>
            <w:r>
              <w:rPr>
                <w:rFonts w:ascii="Arial" w:hAnsi="Arial"/>
                <w:b w:val="0"/>
                <w:sz w:val="18"/>
              </w:rPr>
              <w:t>Correct control</w:t>
            </w:r>
          </w:p>
        </w:tc>
        <w:tc>
          <w:tcPr>
            <w:tcW w:type="dxa" w:w="6800"/>
          </w:tcPr>
          <w:p>
            <w:pPr>
              <w:spacing w:after="80" w:before="80" w:line="264" w:lineRule="auto"/>
              <w:ind w:firstLine="0"/>
            </w:pPr>
            <w:r>
              <w:rPr>
                <w:rFonts w:ascii="Arial" w:hAnsi="Arial"/>
                <w:b w:val="0"/>
                <w:sz w:val="18"/>
              </w:rPr>
              <w:t>One button press for a photo; two to start/stop video</w:t>
            </w:r>
          </w:p>
        </w:tc>
      </w:tr>
      <w:tr>
        <w:trPr>
          <w:cantSplit/>
        </w:trPr>
        <w:tc>
          <w:tcPr>
            <w:tcW w:type="dxa" w:w="3400"/>
          </w:tcPr>
          <w:p>
            <w:pPr>
              <w:spacing w:after="80" w:before="80" w:line="264" w:lineRule="auto"/>
              <w:ind w:firstLine="0"/>
            </w:pPr>
            <w:r>
              <w:rPr>
                <w:rFonts w:ascii="Arial" w:hAnsi="Arial"/>
                <w:b w:val="0"/>
                <w:sz w:val="18"/>
              </w:rPr>
              <w:t>Power and storage</w:t>
            </w:r>
          </w:p>
        </w:tc>
        <w:tc>
          <w:tcPr>
            <w:tcW w:type="dxa" w:w="6800"/>
          </w:tcPr>
          <w:p>
            <w:pPr>
              <w:spacing w:after="80" w:before="80" w:line="264" w:lineRule="auto"/>
              <w:ind w:firstLine="0"/>
            </w:pPr>
            <w:r>
              <w:rPr>
                <w:rFonts w:ascii="Arial" w:hAnsi="Arial"/>
                <w:b w:val="0"/>
                <w:sz w:val="18"/>
              </w:rPr>
              <w:t>Recharge, check available space, back up before deletion</w:t>
            </w:r>
          </w:p>
        </w:tc>
      </w:tr>
      <w:tr>
        <w:trPr>
          <w:cantSplit/>
        </w:trPr>
        <w:tc>
          <w:tcPr>
            <w:tcW w:type="dxa" w:w="3400"/>
          </w:tcPr>
          <w:p>
            <w:pPr>
              <w:spacing w:after="80" w:before="80" w:line="264" w:lineRule="auto"/>
              <w:ind w:firstLine="0"/>
            </w:pPr>
            <w:r>
              <w:rPr>
                <w:rFonts w:ascii="Arial" w:hAnsi="Arial"/>
                <w:b w:val="0"/>
                <w:sz w:val="18"/>
              </w:rPr>
              <w:t>Image quality</w:t>
            </w:r>
          </w:p>
        </w:tc>
        <w:tc>
          <w:tcPr>
            <w:tcW w:type="dxa" w:w="6800"/>
          </w:tcPr>
          <w:p>
            <w:pPr>
              <w:spacing w:after="80" w:before="80" w:line="264" w:lineRule="auto"/>
              <w:ind w:firstLine="0"/>
            </w:pPr>
            <w:r>
              <w:rPr>
                <w:rFonts w:ascii="Arial" w:hAnsi="Arial"/>
                <w:b w:val="0"/>
                <w:sz w:val="18"/>
              </w:rPr>
              <w:t>Clean the camera gently, improve lighting, keep steady</w:t>
            </w:r>
          </w:p>
        </w:tc>
      </w:tr>
      <w:tr>
        <w:trPr>
          <w:cantSplit/>
        </w:trPr>
        <w:tc>
          <w:tcPr>
            <w:tcW w:type="dxa" w:w="3400"/>
          </w:tcPr>
          <w:p>
            <w:pPr>
              <w:spacing w:after="80" w:before="80" w:line="264" w:lineRule="auto"/>
              <w:ind w:firstLine="0"/>
            </w:pPr>
            <w:r>
              <w:rPr>
                <w:rFonts w:ascii="Arial" w:hAnsi="Arial"/>
                <w:b w:val="0"/>
                <w:sz w:val="18"/>
              </w:rPr>
              <w:t>Clip limit</w:t>
            </w:r>
          </w:p>
        </w:tc>
        <w:tc>
          <w:tcPr>
            <w:tcW w:type="dxa" w:w="6800"/>
          </w:tcPr>
          <w:p>
            <w:pPr>
              <w:spacing w:after="80" w:before="80" w:line="264" w:lineRule="auto"/>
              <w:ind w:firstLine="0"/>
            </w:pPr>
            <w:r>
              <w:rPr>
                <w:rFonts w:ascii="Arial" w:hAnsi="Arial"/>
                <w:b w:val="0"/>
                <w:sz w:val="18"/>
              </w:rPr>
              <w:t>Check current duration settings; source states up to 3 min</w:t>
            </w:r>
          </w:p>
        </w:tc>
      </w:tr>
      <w:tr>
        <w:trPr>
          <w:cantSplit/>
        </w:trPr>
        <w:tc>
          <w:tcPr>
            <w:tcW w:type="dxa" w:w="3400"/>
          </w:tcPr>
          <w:p>
            <w:pPr>
              <w:spacing w:after="80" w:before="80" w:line="264" w:lineRule="auto"/>
              <w:ind w:firstLine="0"/>
            </w:pPr>
            <w:r>
              <w:rPr>
                <w:rFonts w:ascii="Arial" w:hAnsi="Arial"/>
                <w:b w:val="0"/>
                <w:sz w:val="18"/>
              </w:rPr>
              <w:t>Software</w:t>
            </w:r>
          </w:p>
        </w:tc>
        <w:tc>
          <w:tcPr>
            <w:tcW w:type="dxa" w:w="6800"/>
          </w:tcPr>
          <w:p>
            <w:pPr>
              <w:spacing w:after="80" w:before="80" w:line="264" w:lineRule="auto"/>
              <w:ind w:firstLine="0"/>
            </w:pPr>
            <w:r>
              <w:rPr>
                <w:rFonts w:ascii="Arial" w:hAnsi="Arial"/>
                <w:b w:val="0"/>
                <w:sz w:val="18"/>
              </w:rPr>
              <w:t>Confirm applicable updates completed</w:t>
            </w:r>
          </w:p>
        </w:tc>
      </w:tr>
    </w:tbl>
    <w:p/>
    <w:p>
      <w:r>
        <w:t>Retest: capture a photo or short video and open it in the app. Record errors and request support for persistent corruption or capture failure.</w:t>
      </w:r>
    </w:p>
    <w:p>
      <w:pPr>
        <w:pStyle w:val="Heading3"/>
      </w:pPr>
      <w:r>
        <w:t>4.5.4 Audio or Call Issues</w:t>
      </w:r>
    </w:p>
    <w:p>
      <w:pPr>
        <w:keepNext/>
        <w:ind w:firstLine="0"/>
        <w:jc w:val="center"/>
      </w:pPr>
      <w:r>
        <w:rPr>
          <w:color w:val="333333"/>
          <w:sz w:val="18"/>
        </w:rPr>
        <w:t>Table 11. Audio and Call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Volume and output</w:t>
            </w:r>
          </w:p>
        </w:tc>
        <w:tc>
          <w:tcPr>
            <w:tcW w:type="dxa" w:w="6800"/>
          </w:tcPr>
          <w:p>
            <w:pPr>
              <w:spacing w:after="80" w:before="80" w:line="264" w:lineRule="auto"/>
              <w:ind w:firstLine="0"/>
            </w:pPr>
            <w:r>
              <w:rPr>
                <w:rFonts w:ascii="Arial" w:hAnsi="Arial"/>
                <w:b w:val="0"/>
                <w:sz w:val="18"/>
              </w:rPr>
              <w:t>Raise from low volume and select the glasses as phone output</w:t>
            </w:r>
          </w:p>
        </w:tc>
      </w:tr>
      <w:tr>
        <w:trPr>
          <w:cantSplit/>
        </w:trPr>
        <w:tc>
          <w:tcPr>
            <w:tcW w:type="dxa" w:w="3400"/>
          </w:tcPr>
          <w:p>
            <w:pPr>
              <w:spacing w:after="80" w:before="80" w:line="264" w:lineRule="auto"/>
              <w:ind w:firstLine="0"/>
            </w:pPr>
            <w:r>
              <w:rPr>
                <w:rFonts w:ascii="Arial" w:hAnsi="Arial"/>
                <w:b w:val="0"/>
                <w:sz w:val="18"/>
              </w:rPr>
              <w:t>Other devices</w:t>
            </w:r>
          </w:p>
        </w:tc>
        <w:tc>
          <w:tcPr>
            <w:tcW w:type="dxa" w:w="6800"/>
          </w:tcPr>
          <w:p>
            <w:pPr>
              <w:spacing w:after="80" w:before="80" w:line="264" w:lineRule="auto"/>
              <w:ind w:firstLine="0"/>
            </w:pPr>
            <w:r>
              <w:rPr>
                <w:rFonts w:ascii="Arial" w:hAnsi="Arial"/>
                <w:b w:val="0"/>
                <w:sz w:val="18"/>
              </w:rPr>
              <w:t>Check competing playback and switch output on the source</w:t>
            </w:r>
          </w:p>
        </w:tc>
      </w:tr>
      <w:tr>
        <w:trPr>
          <w:cantSplit/>
        </w:trPr>
        <w:tc>
          <w:tcPr>
            <w:tcW w:type="dxa" w:w="3400"/>
          </w:tcPr>
          <w:p>
            <w:pPr>
              <w:spacing w:after="80" w:before="80" w:line="264" w:lineRule="auto"/>
              <w:ind w:firstLine="0"/>
            </w:pPr>
            <w:r>
              <w:rPr>
                <w:rFonts w:ascii="Arial" w:hAnsi="Arial"/>
                <w:b w:val="0"/>
                <w:sz w:val="18"/>
              </w:rPr>
              <w:t>Connection</w:t>
            </w:r>
          </w:p>
        </w:tc>
        <w:tc>
          <w:tcPr>
            <w:tcW w:type="dxa" w:w="6800"/>
          </w:tcPr>
          <w:p>
            <w:pPr>
              <w:spacing w:after="80" w:before="80" w:line="264" w:lineRule="auto"/>
              <w:ind w:firstLine="0"/>
            </w:pPr>
            <w:r>
              <w:rPr>
                <w:rFonts w:ascii="Arial" w:hAnsi="Arial"/>
                <w:b w:val="0"/>
                <w:sz w:val="18"/>
              </w:rPr>
              <w:t>Move closer to the source and reduce obstructions</w:t>
            </w:r>
          </w:p>
        </w:tc>
      </w:tr>
      <w:tr>
        <w:trPr>
          <w:cantSplit/>
        </w:trPr>
        <w:tc>
          <w:tcPr>
            <w:tcW w:type="dxa" w:w="3400"/>
          </w:tcPr>
          <w:p>
            <w:pPr>
              <w:spacing w:after="80" w:before="80" w:line="264" w:lineRule="auto"/>
              <w:ind w:firstLine="0"/>
            </w:pPr>
            <w:r>
              <w:rPr>
                <w:rFonts w:ascii="Arial" w:hAnsi="Arial"/>
                <w:b w:val="0"/>
                <w:sz w:val="18"/>
              </w:rPr>
              <w:t>Call pickup</w:t>
            </w:r>
          </w:p>
        </w:tc>
        <w:tc>
          <w:tcPr>
            <w:tcW w:type="dxa" w:w="6800"/>
          </w:tcPr>
          <w:p>
            <w:pPr>
              <w:spacing w:after="80" w:before="80" w:line="264" w:lineRule="auto"/>
              <w:ind w:firstLine="0"/>
            </w:pPr>
            <w:r>
              <w:rPr>
                <w:rFonts w:ascii="Arial" w:hAnsi="Arial"/>
                <w:b w:val="0"/>
                <w:sz w:val="18"/>
              </w:rPr>
              <w:t>Clear external microphone obstructions and move somewhere quiet</w:t>
            </w:r>
          </w:p>
        </w:tc>
      </w:tr>
      <w:tr>
        <w:trPr>
          <w:cantSplit/>
        </w:trPr>
        <w:tc>
          <w:tcPr>
            <w:tcW w:type="dxa" w:w="3400"/>
          </w:tcPr>
          <w:p>
            <w:pPr>
              <w:spacing w:after="80" w:before="80" w:line="264" w:lineRule="auto"/>
              <w:ind w:firstLine="0"/>
            </w:pPr>
            <w:r>
              <w:rPr>
                <w:rFonts w:ascii="Arial" w:hAnsi="Arial"/>
                <w:b w:val="0"/>
                <w:sz w:val="18"/>
              </w:rPr>
              <w:t>Sound leakage</w:t>
            </w:r>
          </w:p>
        </w:tc>
        <w:tc>
          <w:tcPr>
            <w:tcW w:type="dxa" w:w="6800"/>
          </w:tcPr>
          <w:p>
            <w:pPr>
              <w:spacing w:after="80" w:before="80" w:line="264" w:lineRule="auto"/>
              <w:ind w:firstLine="0"/>
            </w:pPr>
            <w:r>
              <w:rPr>
                <w:rFonts w:ascii="Arial" w:hAnsi="Arial"/>
                <w:b w:val="0"/>
                <w:sz w:val="18"/>
              </w:rPr>
              <w:t>Lower volume or use a suitable private method for sensitive calls</w:t>
            </w:r>
          </w:p>
        </w:tc>
      </w:tr>
    </w:tbl>
    <w:p/>
    <w:p>
      <w:r>
        <w:t>Retest with a short audio sample or a convenient test call and confirm intelligibility. Do not test faults at maximum volume.</w:t>
      </w:r>
    </w:p>
    <w:p>
      <w:pPr>
        <w:pStyle w:val="Heading3"/>
      </w:pPr>
      <w:r>
        <w:t>4.5.5 AI Assistant Not Responding</w:t>
      </w:r>
    </w:p>
    <w:p>
      <w:pPr>
        <w:keepNext/>
        <w:ind w:firstLine="0"/>
        <w:jc w:val="center"/>
      </w:pPr>
      <w:r>
        <w:rPr>
          <w:color w:val="333333"/>
          <w:sz w:val="18"/>
        </w:rPr>
        <w:t>Table 12. AI Assistant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Wake method</w:t>
            </w:r>
          </w:p>
        </w:tc>
        <w:tc>
          <w:tcPr>
            <w:tcW w:type="dxa" w:w="6800"/>
          </w:tcPr>
          <w:p>
            <w:pPr>
              <w:spacing w:after="80" w:before="80" w:line="264" w:lineRule="auto"/>
              <w:ind w:firstLine="0"/>
            </w:pPr>
            <w:r>
              <w:rPr>
                <w:rFonts w:ascii="Arial" w:hAnsi="Arial"/>
                <w:b w:val="0"/>
                <w:sz w:val="18"/>
              </w:rPr>
              <w:t>Say 理想同学 or hold the touchpad; avoid an unsupported English wake word</w:t>
            </w:r>
          </w:p>
        </w:tc>
      </w:tr>
      <w:tr>
        <w:trPr>
          <w:cantSplit/>
        </w:trPr>
        <w:tc>
          <w:tcPr>
            <w:tcW w:type="dxa" w:w="3400"/>
          </w:tcPr>
          <w:p>
            <w:pPr>
              <w:spacing w:after="80" w:before="80" w:line="264" w:lineRule="auto"/>
              <w:ind w:firstLine="0"/>
            </w:pPr>
            <w:r>
              <w:rPr>
                <w:rFonts w:ascii="Arial" w:hAnsi="Arial"/>
                <w:b w:val="0"/>
                <w:sz w:val="18"/>
              </w:rPr>
              <w:t>Phone connection</w:t>
            </w:r>
          </w:p>
        </w:tc>
        <w:tc>
          <w:tcPr>
            <w:tcW w:type="dxa" w:w="6800"/>
          </w:tcPr>
          <w:p>
            <w:pPr>
              <w:spacing w:after="80" w:before="80" w:line="264" w:lineRule="auto"/>
              <w:ind w:firstLine="0"/>
            </w:pPr>
            <w:r>
              <w:rPr>
                <w:rFonts w:ascii="Arial" w:hAnsi="Arial"/>
                <w:b w:val="0"/>
                <w:sz w:val="18"/>
              </w:rPr>
              <w:t>Confirm app recognition and required background operation</w:t>
            </w:r>
          </w:p>
        </w:tc>
      </w:tr>
      <w:tr>
        <w:trPr>
          <w:cantSplit/>
        </w:trPr>
        <w:tc>
          <w:tcPr>
            <w:tcW w:type="dxa" w:w="3400"/>
          </w:tcPr>
          <w:p>
            <w:pPr>
              <w:spacing w:after="80" w:before="80" w:line="264" w:lineRule="auto"/>
              <w:ind w:firstLine="0"/>
            </w:pPr>
            <w:r>
              <w:rPr>
                <w:rFonts w:ascii="Arial" w:hAnsi="Arial"/>
                <w:b w:val="0"/>
                <w:sz w:val="18"/>
              </w:rPr>
              <w:t>Network and account</w:t>
            </w:r>
          </w:p>
        </w:tc>
        <w:tc>
          <w:tcPr>
            <w:tcW w:type="dxa" w:w="6800"/>
          </w:tcPr>
          <w:p>
            <w:pPr>
              <w:spacing w:after="80" w:before="80" w:line="264" w:lineRule="auto"/>
              <w:ind w:firstLine="0"/>
            </w:pPr>
            <w:r>
              <w:rPr>
                <w:rFonts w:ascii="Arial" w:hAnsi="Arial"/>
                <w:b w:val="0"/>
                <w:sz w:val="18"/>
              </w:rPr>
              <w:t>Check network, sign-in, and regional service support</w:t>
            </w:r>
          </w:p>
        </w:tc>
      </w:tr>
      <w:tr>
        <w:trPr>
          <w:cantSplit/>
        </w:trPr>
        <w:tc>
          <w:tcPr>
            <w:tcW w:type="dxa" w:w="3400"/>
          </w:tcPr>
          <w:p>
            <w:pPr>
              <w:spacing w:after="80" w:before="80" w:line="264" w:lineRule="auto"/>
              <w:ind w:firstLine="0"/>
            </w:pPr>
            <w:r>
              <w:rPr>
                <w:rFonts w:ascii="Arial" w:hAnsi="Arial"/>
                <w:b w:val="0"/>
                <w:sz w:val="18"/>
              </w:rPr>
              <w:t>Environment and language</w:t>
            </w:r>
          </w:p>
        </w:tc>
        <w:tc>
          <w:tcPr>
            <w:tcW w:type="dxa" w:w="6800"/>
          </w:tcPr>
          <w:p>
            <w:pPr>
              <w:spacing w:after="80" w:before="80" w:line="264" w:lineRule="auto"/>
              <w:ind w:firstLine="0"/>
            </w:pPr>
            <w:r>
              <w:rPr>
                <w:rFonts w:ascii="Arial" w:hAnsi="Arial"/>
                <w:b w:val="0"/>
                <w:sz w:val="18"/>
              </w:rPr>
              <w:t>Reduce noise, speak clearly, check supported language</w:t>
            </w:r>
          </w:p>
        </w:tc>
      </w:tr>
      <w:tr>
        <w:trPr>
          <w:cantSplit/>
        </w:trPr>
        <w:tc>
          <w:tcPr>
            <w:tcW w:type="dxa" w:w="3400"/>
          </w:tcPr>
          <w:p>
            <w:pPr>
              <w:spacing w:after="80" w:before="80" w:line="264" w:lineRule="auto"/>
              <w:ind w:firstLine="0"/>
            </w:pPr>
            <w:r>
              <w:rPr>
                <w:rFonts w:ascii="Arial" w:hAnsi="Arial"/>
                <w:b w:val="0"/>
                <w:sz w:val="18"/>
              </w:rPr>
              <w:t>Exit state or version</w:t>
            </w:r>
          </w:p>
        </w:tc>
        <w:tc>
          <w:tcPr>
            <w:tcW w:type="dxa" w:w="6800"/>
          </w:tcPr>
          <w:p>
            <w:pPr>
              <w:spacing w:after="80" w:before="80" w:line="264" w:lineRule="auto"/>
              <w:ind w:firstLine="0"/>
            </w:pPr>
            <w:r>
              <w:rPr>
                <w:rFonts w:ascii="Arial" w:hAnsi="Arial"/>
                <w:b w:val="0"/>
                <w:sz w:val="18"/>
              </w:rPr>
              <w:t>Wake again and check app/device updates</w:t>
            </w:r>
          </w:p>
        </w:tc>
      </w:tr>
    </w:tbl>
    <w:p/>
    <w:p>
      <w:r>
        <w:t>Retest with a short ordinary question. If audio works but AI does not, distinguish network/service availability from hardware faults and record time and errors for support.</w:t>
      </w:r>
    </w:p>
    <w:p>
      <w:pPr>
        <w:pStyle w:val="Heading3"/>
      </w:pPr>
      <w:r>
        <w:t>4.5.6 File Synchronization Issues</w:t>
      </w:r>
    </w:p>
    <w:p>
      <w:pPr>
        <w:keepNext/>
        <w:ind w:firstLine="0"/>
        <w:jc w:val="center"/>
      </w:pPr>
      <w:r>
        <w:rPr>
          <w:color w:val="333333"/>
          <w:sz w:val="18"/>
        </w:rPr>
        <w:t>Table 13. File Synchronization Checks</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Check</w:t>
            </w:r>
          </w:p>
        </w:tc>
        <w:tc>
          <w:tcPr>
            <w:tcW w:type="dxa" w:w="6800"/>
            <w:shd w:fill="809AA6"/>
          </w:tcPr>
          <w:p>
            <w:pPr>
              <w:spacing w:after="80" w:before="80" w:line="264" w:lineRule="auto"/>
              <w:ind w:firstLine="0"/>
            </w:pPr>
            <w:r>
              <w:rPr>
                <w:rFonts w:ascii="Arial" w:hAnsi="Arial"/>
                <w:b/>
                <w:sz w:val="18"/>
              </w:rPr>
              <w:t>Action</w:t>
            </w:r>
          </w:p>
        </w:tc>
      </w:tr>
      <w:tr>
        <w:trPr>
          <w:cantSplit/>
        </w:trPr>
        <w:tc>
          <w:tcPr>
            <w:tcW w:type="dxa" w:w="3400"/>
          </w:tcPr>
          <w:p>
            <w:pPr>
              <w:spacing w:after="80" w:before="80" w:line="264" w:lineRule="auto"/>
              <w:ind w:firstLine="0"/>
            </w:pPr>
            <w:r>
              <w:rPr>
                <w:rFonts w:ascii="Arial" w:hAnsi="Arial"/>
                <w:b w:val="0"/>
                <w:sz w:val="18"/>
              </w:rPr>
              <w:t>Connection</w:t>
            </w:r>
          </w:p>
        </w:tc>
        <w:tc>
          <w:tcPr>
            <w:tcW w:type="dxa" w:w="6800"/>
          </w:tcPr>
          <w:p>
            <w:pPr>
              <w:spacing w:after="80" w:before="80" w:line="264" w:lineRule="auto"/>
              <w:ind w:firstLine="0"/>
            </w:pPr>
            <w:r>
              <w:rPr>
                <w:rFonts w:ascii="Arial" w:hAnsi="Arial"/>
                <w:b w:val="0"/>
                <w:sz w:val="18"/>
              </w:rPr>
              <w:t>Keep devices close with an app connection</w:t>
            </w:r>
          </w:p>
        </w:tc>
      </w:tr>
      <w:tr>
        <w:trPr>
          <w:cantSplit/>
        </w:trPr>
        <w:tc>
          <w:tcPr>
            <w:tcW w:type="dxa" w:w="3400"/>
          </w:tcPr>
          <w:p>
            <w:pPr>
              <w:spacing w:after="80" w:before="80" w:line="264" w:lineRule="auto"/>
              <w:ind w:firstLine="0"/>
            </w:pPr>
            <w:r>
              <w:rPr>
                <w:rFonts w:ascii="Arial" w:hAnsi="Arial"/>
                <w:b w:val="0"/>
                <w:sz w:val="18"/>
              </w:rPr>
              <w:t>Permissions</w:t>
            </w:r>
          </w:p>
        </w:tc>
        <w:tc>
          <w:tcPr>
            <w:tcW w:type="dxa" w:w="6800"/>
          </w:tcPr>
          <w:p>
            <w:pPr>
              <w:spacing w:after="80" w:before="80" w:line="264" w:lineRule="auto"/>
              <w:ind w:firstLine="0"/>
            </w:pPr>
            <w:r>
              <w:rPr>
                <w:rFonts w:ascii="Arial" w:hAnsi="Arial"/>
                <w:b w:val="0"/>
                <w:sz w:val="18"/>
              </w:rPr>
              <w:t>Grant Photos/storage access needed for import</w:t>
            </w:r>
          </w:p>
        </w:tc>
      </w:tr>
      <w:tr>
        <w:trPr>
          <w:cantSplit/>
        </w:trPr>
        <w:tc>
          <w:tcPr>
            <w:tcW w:type="dxa" w:w="3400"/>
          </w:tcPr>
          <w:p>
            <w:pPr>
              <w:spacing w:after="80" w:before="80" w:line="264" w:lineRule="auto"/>
              <w:ind w:firstLine="0"/>
            </w:pPr>
            <w:r>
              <w:rPr>
                <w:rFonts w:ascii="Arial" w:hAnsi="Arial"/>
                <w:b w:val="0"/>
                <w:sz w:val="18"/>
              </w:rPr>
              <w:t>Free space</w:t>
            </w:r>
          </w:p>
        </w:tc>
        <w:tc>
          <w:tcPr>
            <w:tcW w:type="dxa" w:w="6800"/>
          </w:tcPr>
          <w:p>
            <w:pPr>
              <w:spacing w:after="80" w:before="80" w:line="264" w:lineRule="auto"/>
              <w:ind w:firstLine="0"/>
            </w:pPr>
            <w:r>
              <w:rPr>
                <w:rFonts w:ascii="Arial" w:hAnsi="Arial"/>
                <w:b w:val="0"/>
                <w:sz w:val="18"/>
              </w:rPr>
              <w:t>Remove verified backups as appropriate and free phone space</w:t>
            </w:r>
          </w:p>
        </w:tc>
      </w:tr>
      <w:tr>
        <w:trPr>
          <w:cantSplit/>
        </w:trPr>
        <w:tc>
          <w:tcPr>
            <w:tcW w:type="dxa" w:w="3400"/>
          </w:tcPr>
          <w:p>
            <w:pPr>
              <w:spacing w:after="80" w:before="80" w:line="264" w:lineRule="auto"/>
              <w:ind w:firstLine="0"/>
            </w:pPr>
            <w:r>
              <w:rPr>
                <w:rFonts w:ascii="Arial" w:hAnsi="Arial"/>
                <w:b w:val="0"/>
                <w:sz w:val="18"/>
              </w:rPr>
              <w:t>Transfer incomplete</w:t>
            </w:r>
          </w:p>
        </w:tc>
        <w:tc>
          <w:tcPr>
            <w:tcW w:type="dxa" w:w="6800"/>
          </w:tcPr>
          <w:p>
            <w:pPr>
              <w:spacing w:after="80" w:before="80" w:line="264" w:lineRule="auto"/>
              <w:ind w:firstLine="0"/>
            </w:pPr>
            <w:r>
              <w:rPr>
                <w:rFonts w:ascii="Arial" w:hAnsi="Arial"/>
                <w:b w:val="0"/>
                <w:sz w:val="18"/>
              </w:rPr>
              <w:t>Wait for large files to finish; avoid disconnecting</w:t>
            </w:r>
          </w:p>
        </w:tc>
      </w:tr>
      <w:tr>
        <w:trPr>
          <w:cantSplit/>
        </w:trPr>
        <w:tc>
          <w:tcPr>
            <w:tcW w:type="dxa" w:w="3400"/>
          </w:tcPr>
          <w:p>
            <w:pPr>
              <w:spacing w:after="80" w:before="80" w:line="264" w:lineRule="auto"/>
              <w:ind w:firstLine="0"/>
            </w:pPr>
            <w:r>
              <w:rPr>
                <w:rFonts w:ascii="Arial" w:hAnsi="Arial"/>
                <w:b w:val="0"/>
                <w:sz w:val="18"/>
              </w:rPr>
              <w:t>App or file state</w:t>
            </w:r>
          </w:p>
        </w:tc>
        <w:tc>
          <w:tcPr>
            <w:tcW w:type="dxa" w:w="6800"/>
          </w:tcPr>
          <w:p>
            <w:pPr>
              <w:spacing w:after="80" w:before="80" w:line="264" w:lineRule="auto"/>
              <w:ind w:firstLine="0"/>
            </w:pPr>
            <w:r>
              <w:rPr>
                <w:rFonts w:ascii="Arial" w:hAnsi="Arial"/>
                <w:b w:val="0"/>
                <w:sz w:val="18"/>
              </w:rPr>
              <w:t>Update the app and retry one file; record errors</w:t>
            </w:r>
          </w:p>
        </w:tc>
      </w:tr>
    </w:tbl>
    <w:p/>
    <w:p>
      <w:r>
        <w:t>Retest with one small file and open it before transferring larger files. Do not delete originals until backup integrity is confirmed. Request support if failure persists.</w:t>
      </w:r>
    </w:p>
    <w:p>
      <w:pPr>
        <w:pStyle w:val="Heading3"/>
      </w:pPr>
      <w:r>
        <w:t>4.5.7 When to Stop Use and Contact Support</w:t>
      </w:r>
    </w:p>
    <w:p>
      <w:r>
        <w:t>Stop use for unusual heat, smoke, swelling, odor, leakage, broken lenses, frame or hinge damage, corroded contacts, major liquid entry, or abnormal behavior after strong impact. Disconnect external power if safe; do not force a restart or repair it yourself. Persistent ordinary faults also warrant support with the information in Section 6.5.</w:t>
      </w:r>
    </w:p>
    <w:p>
      <w:pPr>
        <w:pStyle w:val="Heading2"/>
      </w:pPr>
      <w:r>
        <w:t>4.6 Cleaning, Care, and Software Updates</w:t>
      </w:r>
    </w:p>
    <w:p>
      <w:pPr>
        <w:pStyle w:val="Heading3"/>
      </w:pPr>
      <w:r>
        <w:t>4.6.1 Cleaning the Lenses and Frame</w:t>
      </w:r>
    </w:p>
    <w:p>
      <w:pPr>
        <w:ind w:hanging="240" w:left="480"/>
      </w:pPr>
      <w:r>
        <w:t>• Remove the glasses from power and the case. Lift loose dust gently with a clean, soft lens cloth; do not rub hard when grit is present. Follow applicable ZEISS and manufacturer instructions for lens stains rather than applying lens-care methods to the electronic frame.</w:t>
      </w:r>
    </w:p>
    <w:p>
      <w:pPr>
        <w:ind w:hanging="240" w:left="480"/>
      </w:pPr>
      <w:r>
        <w:t>• Without explicit guidance, do not rinse, immerse, or spray liquid onto the frame. Keep microphone openings and ports dry.</w:t>
      </w:r>
    </w:p>
    <w:p>
      <w:pPr>
        <w:keepLines/>
        <w:ind w:firstLine="0"/>
      </w:pPr>
      <w:r>
        <w:rPr>
          <w:b/>
        </w:rPr>
        <w:t>NOTICE</w:t>
        <w:br/>
      </w:r>
      <w:r>
        <w:rPr>
          <w:sz w:val="21"/>
        </w:rPr>
        <w:t>Do not use rough paper, clothing, abrasives, acetone, or strongly acidic or alkaline cleaners. Check manufacturer guidance before alcohol-containing products on specific coatings or frames. Do not remove lenses, temples, or hinges for cleaning.</w:t>
      </w:r>
    </w:p>
    <w:p>
      <w:pPr>
        <w:keepNext/>
        <w:ind w:firstLine="0"/>
        <w:jc w:val="center"/>
      </w:pPr>
      <w:r>
        <w:drawing>
          <wp:inline xmlns:a="http://schemas.openxmlformats.org/drawingml/2006/main" xmlns:pic="http://schemas.openxmlformats.org/drawingml/2006/picture">
            <wp:extent cx="4445000" cy="2963333"/>
            <wp:docPr id="17" name="Picture 17"/>
            <wp:cNvGraphicFramePr>
              <a:graphicFrameLocks noChangeAspect="1"/>
            </wp:cNvGraphicFramePr>
            <a:graphic>
              <a:graphicData uri="http://schemas.openxmlformats.org/drawingml/2006/picture">
                <pic:pic>
                  <pic:nvPicPr>
                    <pic:cNvPr id="0" name="Figure_16.png"/>
                    <pic:cNvPicPr/>
                  </pic:nvPicPr>
                  <pic:blipFill>
                    <a:blip r:embed="rId27"/>
                    <a:stretch>
                      <a:fillRect/>
                    </a:stretch>
                  </pic:blipFill>
                  <pic:spPr>
                    <a:xfrm>
                      <a:off x="0" y="0"/>
                      <a:ext cx="4445000" cy="2963333"/>
                    </a:xfrm>
                    <a:prstGeom prst="rect"/>
                  </pic:spPr>
                </pic:pic>
              </a:graphicData>
            </a:graphic>
          </wp:inline>
        </w:drawing>
      </w:r>
    </w:p>
    <w:p>
      <w:pPr>
        <w:spacing w:after="60"/>
        <w:ind w:firstLine="0"/>
        <w:jc w:val="center"/>
      </w:pPr>
      <w:r>
        <w:rPr>
          <w:sz w:val="18"/>
        </w:rPr>
        <w:t>Figure 16. Charging contact care.</w:t>
      </w:r>
    </w:p>
    <w:p>
      <w:pPr>
        <w:pStyle w:val="Heading3"/>
      </w:pPr>
      <w:r>
        <w:t>4.6.2 Caring for Charging Contacts and the Case</w:t>
      </w:r>
    </w:p>
    <w:p>
      <w:pPr>
        <w:ind w:hanging="240" w:left="480"/>
      </w:pPr>
      <w:r>
        <w:t>• Disconnect the cable and remove the case from the wireless charger before cleaning. Wipe accessible charging areas with a dry, soft cloth; avoid metal tools and liquid inside.</w:t>
      </w:r>
    </w:p>
    <w:p>
      <w:pPr>
        <w:ind w:hanging="240" w:left="480"/>
      </w:pPr>
      <w:r>
        <w:t>• Ask support about corrosion, deformation, or debris that will not lift gently.</w:t>
      </w:r>
    </w:p>
    <w:p>
      <w:pPr>
        <w:ind w:hanging="240" w:left="480"/>
      </w:pPr>
      <w:r>
        <w:t>• Ensure complete dryness before charging.</w:t>
      </w:r>
    </w:p>
    <w:p>
      <w:pPr>
        <w:ind w:hanging="240" w:left="480"/>
      </w:pPr>
      <w:r>
        <w:t>• Keep wireless charging surfaces free of foreign objects and aligned correctly.</w:t>
      </w:r>
    </w:p>
    <w:p>
      <w:pPr>
        <w:pStyle w:val="Heading3"/>
      </w:pPr>
      <w:r>
        <w:t>4.6.3 Carrying and Storage</w:t>
      </w:r>
    </w:p>
    <w:p>
      <w:pPr>
        <w:ind w:hanging="240" w:left="480"/>
      </w:pPr>
      <w:r>
        <w:t>• Use the case to protect the lenses and frame when not wearing the glasses; ensure they are dry first.</w:t>
      </w:r>
    </w:p>
    <w:p>
      <w:pPr>
        <w:ind w:hanging="240" w:left="480"/>
      </w:pPr>
      <w:r>
        <w:t>• Keep away from keys and sharp objects and do not compress the lid.</w:t>
      </w:r>
    </w:p>
    <w:p>
      <w:pPr>
        <w:ind w:hanging="240" w:left="480"/>
      </w:pPr>
      <w:r>
        <w:t>• Avoid heat, moisture, direct sun, and heavy dust.</w:t>
      </w:r>
    </w:p>
    <w:p>
      <w:pPr>
        <w:ind w:hanging="240" w:left="480"/>
      </w:pPr>
      <w:r>
        <w:t>• After liquid exposure or strong impact, do not resume charging solely because the exterior looks normal.</w:t>
      </w:r>
    </w:p>
    <w:p>
      <w:pPr>
        <w:pStyle w:val="Heading3"/>
      </w:pPr>
      <w:r>
        <w:t>4.6.4 Checking for and Installing Updates</w:t>
      </w:r>
    </w:p>
    <w:p>
      <w:pPr>
        <w:ind w:hanging="300" w:left="300"/>
      </w:pPr>
      <w:r>
        <w:t>1. Connect the glasses and phone, meet the app’s battery requirement, and ensure a stable network.</w:t>
      </w:r>
    </w:p>
    <w:p>
      <w:pPr>
        <w:ind w:hanging="300" w:left="300"/>
      </w:pPr>
      <w:r>
        <w:t>2. Check for updates in the glasses or device page and read release notes and compatibility conditions.</w:t>
      </w:r>
    </w:p>
    <w:p>
      <w:pPr>
        <w:ind w:hanging="300" w:left="300"/>
      </w:pPr>
      <w:r>
        <w:t>3. Download and install as prompted. Maintain the connection and avoid capture, unbinding, or deliberately interrupting power during the update.</w:t>
      </w:r>
    </w:p>
    <w:p>
      <w:pPr>
        <w:ind w:hanging="300" w:left="300"/>
      </w:pPr>
      <w:r>
        <w:t>4. Wait for completion, reconnect or restart if prompted, then test basic capture and audio.</w:t>
      </w:r>
    </w:p>
    <w:p>
      <w:r>
        <w:t>Actual releases determine update timing and new functions. If an update fails, record the error and check connection and network under Section 4.5. Contact support for repeated failures; do not use unofficial firmware or an unverified forced reset.</w:t>
      </w:r>
    </w:p>
    <w:p>
      <w:pPr>
        <w:pStyle w:val="Heading1"/>
      </w:pPr>
      <w:r>
        <w:t>5 Safety Warnings</w:t>
      </w:r>
    </w:p>
    <w:p>
      <w:r>
        <w:t>This chapter contains important safety information for the glasses and case. Read it before charging or wearing them for the first time, and make it available to other users.</w:t>
      </w:r>
    </w:p>
    <w:p>
      <w:pPr>
        <w:pStyle w:val="Heading2"/>
      </w:pPr>
      <w:r>
        <w:t>5.1 General Safety Precautions</w:t>
      </w:r>
    </w:p>
    <w:p>
      <w:pPr>
        <w:keepLines/>
        <w:ind w:firstLine="0"/>
      </w:pPr>
      <w:r>
        <w:rPr>
          <w:b/>
        </w:rPr>
        <w:t>WARNING</w:t>
        <w:br/>
      </w:r>
      <w:r>
        <w:rPr>
          <w:sz w:val="21"/>
        </w:rPr>
        <w:t>Do not disassemble, modify, puncture, or repair the glasses or case yourself. Damage to batteries and circuits may cause short circuits, heat, or injury. Avoid drops, pressure, and strong impacts. Stop use and contact support for structural damage or exposed circuits. Applicable terms and law determine any warranty effects; this manual does not replace the warranty policy.</w:t>
      </w:r>
    </w:p>
    <w:p>
      <w:pPr>
        <w:pStyle w:val="Heading2"/>
      </w:pPr>
      <w:r>
        <w:t>5.2 Wearing and Lens Safety</w:t>
      </w:r>
    </w:p>
    <w:p>
      <w:pPr>
        <w:keepLines/>
        <w:ind w:firstLine="0"/>
      </w:pPr>
      <w:r>
        <w:rPr>
          <w:b/>
        </w:rPr>
        <w:t>NOTICE</w:t>
        <w:br/>
      </w:r>
      <w:r>
        <w:rPr>
          <w:sz w:val="21"/>
        </w:rPr>
        <w:t>For prescription-lens replacement or frame adjustment, contact product support or a qualified optical professional. Do not pry out lenses, heat-bend the frame, or open the temples. The product is not industrial impact-protection eyewear for chemical splashes, grinding, or strong laser exposure. Stop wearing it for redness, itching, or dizziness and seek medical advice if symptoms persist.</w:t>
      </w:r>
    </w:p>
    <w:p>
      <w:pPr>
        <w:pStyle w:val="Heading2"/>
      </w:pPr>
      <w:r>
        <w:t>5.3 Hearing Protection</w:t>
      </w:r>
    </w:p>
    <w:p>
      <w:pPr>
        <w:keepLines/>
        <w:ind w:firstLine="0"/>
      </w:pPr>
      <w:r>
        <w:rPr>
          <w:b/>
        </w:rPr>
        <w:t>WARNING</w:t>
        <w:br/>
      </w:r>
      <w:r>
        <w:rPr>
          <w:sz w:val="21"/>
        </w:rPr>
        <w:t>Prolonged high-volume listening may damage hearing. Start low and increase gradually to a comfortable level. Open-ear audio does not make high volume safe. Do not keep raising volume to mask noise. Pause for ringing, reduced hearing, or discomfort, and keep volume considerate in public.</w:t>
      </w:r>
    </w:p>
    <w:p>
      <w:pPr>
        <w:pStyle w:val="Heading2"/>
      </w:pPr>
      <w:r>
        <w:t>5.4 Driving and Situational Awareness</w:t>
      </w:r>
    </w:p>
    <w:p>
      <w:pPr>
        <w:keepLines/>
        <w:ind w:firstLine="0"/>
      </w:pPr>
      <w:r>
        <w:rPr>
          <w:b/>
        </w:rPr>
        <w:t>NOTICE</w:t>
        <w:br/>
      </w:r>
      <w:r>
        <w:rPr>
          <w:sz w:val="21"/>
        </w:rPr>
        <w:t>Stay aware while walking, cycling, driving, or operating machinery, and follow local law. Do not let capture, phone viewing, voice questions, or settings distract you. Stop safely for complex tasks. Vehicle functions do not replace driver judgment or official vehicle instructions; verify results against actual vehicle conditions.</w:t>
      </w:r>
    </w:p>
    <w:p>
      <w:pPr>
        <w:pStyle w:val="Heading2"/>
      </w:pPr>
      <w:r>
        <w:t>5.5 Battery and Charging Safety</w:t>
      </w:r>
    </w:p>
    <w:p>
      <w:pPr>
        <w:keepLines/>
        <w:ind w:firstLine="0"/>
      </w:pPr>
      <w:r>
        <w:rPr>
          <w:b/>
        </w:rPr>
        <w:t>WARNING</w:t>
        <w:br/>
      </w:r>
      <w:r>
        <w:rPr>
          <w:sz w:val="21"/>
        </w:rPr>
        <w:t>Use undamaged charging equipment matching the labeled input requirements. Do not use damaged cables or charge through wet ports, under coverings, or with poor ventilation. For unusual heat, smoke, odor, swelling, or deformation, disconnect external power if safe, stop use, and contact support. Do not touch leakage or try charging again. Move away and contact local emergency services if the hazard cannot be controlled.</w:t>
      </w:r>
    </w:p>
    <w:p>
      <w:pPr>
        <w:pStyle w:val="Heading2"/>
      </w:pPr>
      <w:r>
        <w:t>5.6 Water, Dust, and Temperature Precautions</w:t>
      </w:r>
    </w:p>
    <w:p>
      <w:pPr>
        <w:keepLines/>
        <w:ind w:firstLine="0"/>
      </w:pPr>
      <w:r>
        <w:rPr>
          <w:b/>
        </w:rPr>
        <w:t>NOTICE</w:t>
        <w:br/>
      </w:r>
      <w:r>
        <w:rPr>
          <w:sz w:val="21"/>
        </w:rPr>
        <w:t>IP54 is not waterproof or completely dustproof. Avoid immersion, showering, running-water rinsing, heavy sweat accumulation, and dusty work. Wipe away moisture and dry fully before placing the glasses in the case. Keep the case dry and away from sun-heated vehicles, heat sources, and condensation. Return the device to moderate indoor conditions before use or charging.</w:t>
      </w:r>
    </w:p>
    <w:p>
      <w:pPr>
        <w:pStyle w:val="Heading2"/>
      </w:pPr>
      <w:r>
        <w:t>5.7 Children and Small Parts</w:t>
      </w:r>
    </w:p>
    <w:p>
      <w:pPr>
        <w:keepLines/>
        <w:ind w:firstLine="0"/>
      </w:pPr>
      <w:r>
        <w:rPr>
          <w:b/>
        </w:rPr>
        <w:t>WARNING</w:t>
        <w:br/>
      </w:r>
      <w:r>
        <w:rPr>
          <w:sz w:val="21"/>
        </w:rPr>
        <w:t>Keep small product, accessory, and packaging parts away from young children and pets to prevent swallowing, entanglement, or battery damage. Supervise children and ensure a suitable fit, moderate volume, and understanding of privacy and safety rules.</w:t>
      </w:r>
    </w:p>
    <w:p>
      <w:pPr>
        <w:pStyle w:val="Heading2"/>
      </w:pPr>
      <w:r>
        <w:t>5.8 Damage and Abnormal Operation</w:t>
      </w:r>
    </w:p>
    <w:p>
      <w:r>
        <w:t>Stop wearing and charging for broken lenses or temples, unusual heat or odor, liquid entry, or corroded charging contacts. Do not glue parts, clean internally with metal tools, or repeatedly power the device to test a fault.</w:t>
      </w:r>
    </w:p>
    <w:p>
      <w:pPr>
        <w:ind w:hanging="240" w:left="480"/>
      </w:pPr>
      <w:r>
        <w:t>• Record when and how the issue occurred and request support under Chapter 6.</w:t>
      </w:r>
    </w:p>
    <w:p>
      <w:pPr>
        <w:ind w:hanging="240" w:left="480"/>
      </w:pPr>
      <w:r>
        <w:t>• Use routine troubleshooting in Section 4.5 only for ordinary connection or settings problems.</w:t>
      </w:r>
    </w:p>
    <w:p>
      <w:pPr>
        <w:pStyle w:val="Heading1"/>
      </w:pPr>
      <w:r>
        <w:t>6 After-Sales Service and Warranty Terms</w:t>
      </w:r>
    </w:p>
    <w:p>
      <w:pPr>
        <w:pStyle w:val="Heading2"/>
      </w:pPr>
      <w:r>
        <w:t>6.1 Scope</w:t>
      </w:r>
    </w:p>
    <w:p>
      <w:r>
        <w:t>Before requesting service, confirm model, seller, and regional eligibility, and obtain the written warranty, returns, and repair terms applicable to your purchase.</w:t>
      </w:r>
    </w:p>
    <w:p>
      <w:pPr>
        <w:pStyle w:val="Heading2"/>
      </w:pPr>
      <w:r>
        <w:t>6.2 Warranty Period and Coverage</w:t>
      </w:r>
    </w:p>
    <w:p>
      <w:r>
        <w:t>Warranty duration, start date, covered parts, and repair or replacement methods are determined by the written warranty applicable to the purchase and local law. Keep proof of purchase, the order, and warranty documents. Commercial coverage does not affect applicable legal consumer rights.</w:t>
      </w:r>
    </w:p>
    <w:p>
      <w:pPr>
        <w:pStyle w:val="Heading2"/>
      </w:pPr>
      <w:r>
        <w:t>6.3 Exclusions</w:t>
      </w:r>
    </w:p>
    <w:p>
      <w:r>
        <w:t>Damage from accidents, misuse, liquid entry, or unauthorized modifications, and normal wear, may fall outside commercial coverage. Applicable warranty terms, assessment, and local law determine the result.</w:t>
      </w:r>
    </w:p>
    <w:p>
      <w:r>
        <w:t>Third-party accessories or repair do not automatically void all warranty coverage. Coverage for resulting damage depends on the cause and applicable terms.</w:t>
      </w:r>
    </w:p>
    <w:p>
      <w:pPr>
        <w:pStyle w:val="Heading2"/>
      </w:pPr>
      <w:r>
        <w:t>6.4 Requesting Service</w:t>
      </w:r>
    </w:p>
    <w:p>
      <w:pPr>
        <w:ind w:hanging="300" w:left="300"/>
      </w:pPr>
      <w:r>
        <w:t>1. Verify support through purchase documentation, official channels, or an available app entry. Do not send payment details to unknown support contacts.</w:t>
      </w:r>
    </w:p>
    <w:p>
      <w:pPr>
        <w:ind w:hanging="300" w:left="300"/>
      </w:pPr>
      <w:r>
        <w:t>2. Provide model, purchase details, and fault description and follow official troubleshooting within safe limits.</w:t>
      </w:r>
    </w:p>
    <w:p>
      <w:pPr>
        <w:ind w:hanging="300" w:left="300"/>
      </w:pPr>
      <w:r>
        <w:t>3. Before shipping, obtain a case number, address, packing instructions, costs, and lithium-battery guidance. Do not independently ship swollen or leaking devices.</w:t>
      </w:r>
    </w:p>
    <w:p>
      <w:pPr>
        <w:ind w:hanging="300" w:left="300"/>
      </w:pPr>
      <w:r>
        <w:t>4. Back up and handle personal data under Section 4.4.5; service may erase content. If damage prevents deletion, tell support rather than powering a hazardous device to erase it.</w:t>
      </w:r>
    </w:p>
    <w:p>
      <w:pPr>
        <w:ind w:hanging="300" w:left="300"/>
      </w:pPr>
      <w:r>
        <w:t>5. Review the assessment and authorize the remedy, then check functions and account state when the product returns.</w:t>
      </w:r>
    </w:p>
    <w:p>
      <w:pPr>
        <w:pStyle w:val="Heading2"/>
      </w:pPr>
      <w:r>
        <w:t>6.5 Information Required for Service</w:t>
      </w:r>
    </w:p>
    <w:p>
      <w:pPr>
        <w:keepNext/>
        <w:ind w:firstLine="0"/>
        <w:jc w:val="center"/>
      </w:pPr>
      <w:r>
        <w:rPr>
          <w:color w:val="333333"/>
          <w:sz w:val="18"/>
        </w:rPr>
        <w:t>Table 14. Information Required for Service</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Information</w:t>
            </w:r>
          </w:p>
        </w:tc>
        <w:tc>
          <w:tcPr>
            <w:tcW w:type="dxa" w:w="6800"/>
            <w:shd w:fill="809AA6"/>
          </w:tcPr>
          <w:p>
            <w:pPr>
              <w:spacing w:after="80" w:before="80" w:line="264" w:lineRule="auto"/>
              <w:ind w:firstLine="0"/>
            </w:pPr>
            <w:r>
              <w:rPr>
                <w:rFonts w:ascii="Arial" w:hAnsi="Arial"/>
                <w:b/>
                <w:sz w:val="18"/>
              </w:rPr>
              <w:t>What to Prepare</w:t>
            </w:r>
          </w:p>
        </w:tc>
      </w:tr>
      <w:tr>
        <w:trPr>
          <w:cantSplit/>
        </w:trPr>
        <w:tc>
          <w:tcPr>
            <w:tcW w:type="dxa" w:w="3400"/>
          </w:tcPr>
          <w:p>
            <w:pPr>
              <w:spacing w:after="80" w:before="80" w:line="264" w:lineRule="auto"/>
              <w:ind w:firstLine="0"/>
            </w:pPr>
            <w:r>
              <w:rPr>
                <w:rFonts w:ascii="Arial" w:hAnsi="Arial"/>
                <w:b w:val="0"/>
                <w:sz w:val="18"/>
              </w:rPr>
              <w:t>Product identity</w:t>
            </w:r>
          </w:p>
        </w:tc>
        <w:tc>
          <w:tcPr>
            <w:tcW w:type="dxa" w:w="6800"/>
          </w:tcPr>
          <w:p>
            <w:pPr>
              <w:spacing w:after="80" w:before="80" w:line="264" w:lineRule="auto"/>
              <w:ind w:firstLine="0"/>
            </w:pPr>
            <w:r>
              <w:rPr>
                <w:rFonts w:ascii="Arial" w:hAnsi="Arial"/>
                <w:b w:val="0"/>
                <w:sz w:val="18"/>
              </w:rPr>
              <w:t>Product name, model, available serial or device ID</w:t>
            </w:r>
          </w:p>
        </w:tc>
      </w:tr>
      <w:tr>
        <w:trPr>
          <w:cantSplit/>
        </w:trPr>
        <w:tc>
          <w:tcPr>
            <w:tcW w:type="dxa" w:w="3400"/>
          </w:tcPr>
          <w:p>
            <w:pPr>
              <w:spacing w:after="80" w:before="80" w:line="264" w:lineRule="auto"/>
              <w:ind w:firstLine="0"/>
            </w:pPr>
            <w:r>
              <w:rPr>
                <w:rFonts w:ascii="Arial" w:hAnsi="Arial"/>
                <w:b w:val="0"/>
                <w:sz w:val="18"/>
              </w:rPr>
              <w:t>Purchase evidence</w:t>
            </w:r>
          </w:p>
        </w:tc>
        <w:tc>
          <w:tcPr>
            <w:tcW w:type="dxa" w:w="6800"/>
          </w:tcPr>
          <w:p>
            <w:pPr>
              <w:spacing w:after="80" w:before="80" w:line="264" w:lineRule="auto"/>
              <w:ind w:firstLine="0"/>
            </w:pPr>
            <w:r>
              <w:rPr>
                <w:rFonts w:ascii="Arial" w:hAnsi="Arial"/>
                <w:b w:val="0"/>
                <w:sz w:val="18"/>
              </w:rPr>
              <w:t>Date, seller, order number, receipt, and warranty documents</w:t>
            </w:r>
          </w:p>
        </w:tc>
      </w:tr>
      <w:tr>
        <w:trPr>
          <w:cantSplit/>
        </w:trPr>
        <w:tc>
          <w:tcPr>
            <w:tcW w:type="dxa" w:w="3400"/>
          </w:tcPr>
          <w:p>
            <w:pPr>
              <w:spacing w:after="80" w:before="80" w:line="264" w:lineRule="auto"/>
              <w:ind w:firstLine="0"/>
            </w:pPr>
            <w:r>
              <w:rPr>
                <w:rFonts w:ascii="Arial" w:hAnsi="Arial"/>
                <w:b w:val="0"/>
                <w:sz w:val="18"/>
              </w:rPr>
              <w:t>Fault record</w:t>
            </w:r>
          </w:p>
        </w:tc>
        <w:tc>
          <w:tcPr>
            <w:tcW w:type="dxa" w:w="6800"/>
          </w:tcPr>
          <w:p>
            <w:pPr>
              <w:spacing w:after="80" w:before="80" w:line="264" w:lineRule="auto"/>
              <w:ind w:firstLine="0"/>
            </w:pPr>
            <w:r>
              <w:rPr>
                <w:rFonts w:ascii="Arial" w:hAnsi="Arial"/>
                <w:b w:val="0"/>
                <w:sz w:val="18"/>
              </w:rPr>
              <w:t>Symptoms, first occurrence, frequency, errors, and attempted steps</w:t>
            </w:r>
          </w:p>
        </w:tc>
      </w:tr>
      <w:tr>
        <w:trPr>
          <w:cantSplit/>
        </w:trPr>
        <w:tc>
          <w:tcPr>
            <w:tcW w:type="dxa" w:w="3400"/>
          </w:tcPr>
          <w:p>
            <w:pPr>
              <w:spacing w:after="80" w:before="80" w:line="264" w:lineRule="auto"/>
              <w:ind w:firstLine="0"/>
            </w:pPr>
            <w:r>
              <w:rPr>
                <w:rFonts w:ascii="Arial" w:hAnsi="Arial"/>
                <w:b w:val="0"/>
                <w:sz w:val="18"/>
              </w:rPr>
              <w:t>Versions and conditions</w:t>
            </w:r>
          </w:p>
        </w:tc>
        <w:tc>
          <w:tcPr>
            <w:tcW w:type="dxa" w:w="6800"/>
          </w:tcPr>
          <w:p>
            <w:pPr>
              <w:spacing w:after="80" w:before="80" w:line="264" w:lineRule="auto"/>
              <w:ind w:firstLine="0"/>
            </w:pPr>
            <w:r>
              <w:rPr>
                <w:rFonts w:ascii="Arial" w:hAnsi="Arial"/>
                <w:b w:val="0"/>
                <w:sz w:val="18"/>
              </w:rPr>
              <w:t>Phone, app, glasses versions, and any liquid/impact exposure</w:t>
            </w:r>
          </w:p>
        </w:tc>
      </w:tr>
      <w:tr>
        <w:trPr>
          <w:cantSplit/>
        </w:trPr>
        <w:tc>
          <w:tcPr>
            <w:tcW w:type="dxa" w:w="3400"/>
          </w:tcPr>
          <w:p>
            <w:pPr>
              <w:spacing w:after="80" w:before="80" w:line="264" w:lineRule="auto"/>
              <w:ind w:firstLine="0"/>
            </w:pPr>
            <w:r>
              <w:rPr>
                <w:rFonts w:ascii="Arial" w:hAnsi="Arial"/>
                <w:b w:val="0"/>
                <w:sz w:val="18"/>
              </w:rPr>
              <w:t>Contact and shipping</w:t>
            </w:r>
          </w:p>
        </w:tc>
        <w:tc>
          <w:tcPr>
            <w:tcW w:type="dxa" w:w="6800"/>
          </w:tcPr>
          <w:p>
            <w:pPr>
              <w:spacing w:after="80" w:before="80" w:line="264" w:lineRule="auto"/>
              <w:ind w:firstLine="0"/>
            </w:pPr>
            <w:r>
              <w:rPr>
                <w:rFonts w:ascii="Arial" w:hAnsi="Arial"/>
                <w:b w:val="0"/>
                <w:sz w:val="18"/>
              </w:rPr>
              <w:t>Required contact details; never disclose passwords</w:t>
            </w:r>
          </w:p>
        </w:tc>
      </w:tr>
    </w:tbl>
    <w:p/>
    <w:p>
      <w:pPr>
        <w:pStyle w:val="Heading2"/>
      </w:pPr>
      <w:r>
        <w:t>6.6 Service Channels and Regional Limitations</w:t>
      </w:r>
    </w:p>
    <w:p>
      <w:r>
        <w:t>For after-sales support, contact the companion app, manufacturer’s official channels, or original seller. Confirm eligibility, service region, and shipping requirements.</w:t>
      </w:r>
    </w:p>
    <w:p>
      <w:r>
        <w:t>Cross-border purchases may need return to the original sales region. Confirm shipping costs, duties, and lithium-battery transport requirements before sending the product. Repair, lens service, and delivery times vary by region; use the information confirmed by the receiving service channel.</w:t>
      </w:r>
    </w:p>
    <w:p>
      <w:pPr>
        <w:pStyle w:val="Heading1"/>
      </w:pPr>
      <w:r>
        <w:t>7 Appendix A: Quick Reference Guide</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2040"/>
        <w:gridCol w:w="4080"/>
        <w:gridCol w:w="4080"/>
      </w:tblGrid>
      <w:tr>
        <w:trPr>
          <w:cantSplit/>
          <w:tblHeader/>
        </w:trPr>
        <w:tc>
          <w:tcPr>
            <w:tcW w:type="dxa" w:w="2040"/>
            <w:shd w:fill="809AA6"/>
          </w:tcPr>
          <w:p>
            <w:pPr>
              <w:spacing w:after="80" w:before="80" w:line="264" w:lineRule="auto"/>
              <w:ind w:firstLine="0"/>
            </w:pPr>
            <w:r>
              <w:rPr>
                <w:rFonts w:ascii="Arial" w:hAnsi="Arial"/>
                <w:b/>
                <w:sz w:val="18"/>
              </w:rPr>
              <w:t>Task</w:t>
            </w:r>
          </w:p>
        </w:tc>
        <w:tc>
          <w:tcPr>
            <w:tcW w:type="dxa" w:w="4080"/>
            <w:shd w:fill="809AA6"/>
          </w:tcPr>
          <w:p>
            <w:pPr>
              <w:spacing w:after="80" w:before="80" w:line="264" w:lineRule="auto"/>
              <w:ind w:firstLine="0"/>
            </w:pPr>
            <w:r>
              <w:rPr>
                <w:rFonts w:ascii="Arial" w:hAnsi="Arial"/>
                <w:b/>
                <w:sz w:val="18"/>
              </w:rPr>
              <w:t>Control</w:t>
            </w:r>
          </w:p>
        </w:tc>
        <w:tc>
          <w:tcPr>
            <w:tcW w:type="dxa" w:w="4080"/>
            <w:shd w:fill="809AA6"/>
          </w:tcPr>
          <w:p>
            <w:pPr>
              <w:spacing w:after="80" w:before="80" w:line="264" w:lineRule="auto"/>
              <w:ind w:firstLine="0"/>
            </w:pPr>
            <w:r>
              <w:rPr>
                <w:rFonts w:ascii="Arial" w:hAnsi="Arial"/>
                <w:b/>
                <w:sz w:val="18"/>
              </w:rPr>
              <w:t>Check</w:t>
            </w:r>
          </w:p>
        </w:tc>
      </w:tr>
      <w:tr>
        <w:trPr>
          <w:cantSplit/>
        </w:trPr>
        <w:tc>
          <w:tcPr>
            <w:tcW w:type="dxa" w:w="2040"/>
          </w:tcPr>
          <w:p>
            <w:pPr>
              <w:spacing w:after="80" w:before="80" w:line="264" w:lineRule="auto"/>
              <w:ind w:firstLine="0"/>
            </w:pPr>
            <w:r>
              <w:rPr>
                <w:rFonts w:ascii="Arial" w:hAnsi="Arial"/>
                <w:b w:val="0"/>
                <w:sz w:val="18"/>
              </w:rPr>
              <w:t>Photo</w:t>
            </w:r>
          </w:p>
        </w:tc>
        <w:tc>
          <w:tcPr>
            <w:tcW w:type="dxa" w:w="4080"/>
          </w:tcPr>
          <w:p>
            <w:pPr>
              <w:spacing w:after="80" w:before="80" w:line="264" w:lineRule="auto"/>
              <w:ind w:firstLine="0"/>
            </w:pPr>
            <w:r>
              <w:rPr>
                <w:rFonts w:ascii="Arial" w:hAnsi="Arial"/>
                <w:b w:val="0"/>
                <w:sz w:val="18"/>
              </w:rPr>
              <w:t>Press recording button once</w:t>
            </w:r>
          </w:p>
        </w:tc>
        <w:tc>
          <w:tcPr>
            <w:tcW w:type="dxa" w:w="4080"/>
          </w:tcPr>
          <w:p>
            <w:pPr>
              <w:spacing w:after="80" w:before="80" w:line="264" w:lineRule="auto"/>
              <w:ind w:firstLine="0"/>
            </w:pPr>
            <w:r>
              <w:rPr>
                <w:rFonts w:ascii="Arial" w:hAnsi="Arial"/>
                <w:b w:val="0"/>
                <w:sz w:val="18"/>
              </w:rPr>
              <w:t>Clear camera and indicator</w:t>
            </w:r>
          </w:p>
        </w:tc>
      </w:tr>
      <w:tr>
        <w:trPr>
          <w:cantSplit/>
        </w:trPr>
        <w:tc>
          <w:tcPr>
            <w:tcW w:type="dxa" w:w="2040"/>
          </w:tcPr>
          <w:p>
            <w:pPr>
              <w:spacing w:after="80" w:before="80" w:line="264" w:lineRule="auto"/>
              <w:ind w:firstLine="0"/>
            </w:pPr>
            <w:r>
              <w:rPr>
                <w:rFonts w:ascii="Arial" w:hAnsi="Arial"/>
                <w:b w:val="0"/>
                <w:sz w:val="18"/>
              </w:rPr>
              <w:t>Video</w:t>
            </w:r>
          </w:p>
        </w:tc>
        <w:tc>
          <w:tcPr>
            <w:tcW w:type="dxa" w:w="4080"/>
          </w:tcPr>
          <w:p>
            <w:pPr>
              <w:spacing w:after="80" w:before="80" w:line="264" w:lineRule="auto"/>
              <w:ind w:firstLine="0"/>
            </w:pPr>
            <w:r>
              <w:rPr>
                <w:rFonts w:ascii="Arial" w:hAnsi="Arial"/>
                <w:b w:val="0"/>
                <w:sz w:val="18"/>
              </w:rPr>
              <w:t>Press twice to start/stop</w:t>
            </w:r>
          </w:p>
        </w:tc>
        <w:tc>
          <w:tcPr>
            <w:tcW w:type="dxa" w:w="4080"/>
          </w:tcPr>
          <w:p>
            <w:pPr>
              <w:spacing w:after="80" w:before="80" w:line="264" w:lineRule="auto"/>
              <w:ind w:firstLine="0"/>
            </w:pPr>
            <w:r>
              <w:rPr>
                <w:rFonts w:ascii="Arial" w:hAnsi="Arial"/>
                <w:b w:val="0"/>
                <w:sz w:val="18"/>
              </w:rPr>
              <w:t>Steady white during video; source maximum 3 min per clip</w:t>
            </w:r>
          </w:p>
        </w:tc>
      </w:tr>
      <w:tr>
        <w:trPr>
          <w:cantSplit/>
        </w:trPr>
        <w:tc>
          <w:tcPr>
            <w:tcW w:type="dxa" w:w="2040"/>
          </w:tcPr>
          <w:p>
            <w:pPr>
              <w:spacing w:after="80" w:before="80" w:line="264" w:lineRule="auto"/>
              <w:ind w:firstLine="0"/>
            </w:pPr>
            <w:r>
              <w:rPr>
                <w:rFonts w:ascii="Arial" w:hAnsi="Arial"/>
                <w:b w:val="0"/>
                <w:sz w:val="18"/>
              </w:rPr>
              <w:t>Audio recording</w:t>
            </w:r>
          </w:p>
        </w:tc>
        <w:tc>
          <w:tcPr>
            <w:tcW w:type="dxa" w:w="4080"/>
          </w:tcPr>
          <w:p>
            <w:pPr>
              <w:spacing w:after="80" w:before="80" w:line="264" w:lineRule="auto"/>
              <w:ind w:firstLine="0"/>
            </w:pPr>
            <w:r>
              <w:rPr>
                <w:rFonts w:ascii="Arial" w:hAnsi="Arial"/>
                <w:b w:val="0"/>
                <w:sz w:val="18"/>
              </w:rPr>
              <w:t>Hold to start; press twice during recording to stop</w:t>
            </w:r>
          </w:p>
        </w:tc>
        <w:tc>
          <w:tcPr>
            <w:tcW w:type="dxa" w:w="4080"/>
          </w:tcPr>
          <w:p>
            <w:pPr>
              <w:spacing w:after="80" w:before="80" w:line="264" w:lineRule="auto"/>
              <w:ind w:firstLine="0"/>
            </w:pPr>
            <w:r>
              <w:rPr>
                <w:rFonts w:ascii="Arial" w:hAnsi="Arial"/>
                <w:b w:val="0"/>
                <w:sz w:val="18"/>
              </w:rPr>
              <w:t>Obtain required consent</w:t>
            </w:r>
          </w:p>
        </w:tc>
      </w:tr>
      <w:tr>
        <w:trPr>
          <w:cantSplit/>
        </w:trPr>
        <w:tc>
          <w:tcPr>
            <w:tcW w:type="dxa" w:w="2040"/>
          </w:tcPr>
          <w:p>
            <w:pPr>
              <w:spacing w:after="80" w:before="80" w:line="264" w:lineRule="auto"/>
              <w:ind w:firstLine="0"/>
            </w:pPr>
            <w:r>
              <w:rPr>
                <w:rFonts w:ascii="Arial" w:hAnsi="Arial"/>
                <w:b w:val="0"/>
                <w:sz w:val="18"/>
              </w:rPr>
              <w:t>Play/pause</w:t>
            </w:r>
          </w:p>
        </w:tc>
        <w:tc>
          <w:tcPr>
            <w:tcW w:type="dxa" w:w="4080"/>
          </w:tcPr>
          <w:p>
            <w:pPr>
              <w:spacing w:after="80" w:before="80" w:line="264" w:lineRule="auto"/>
              <w:ind w:firstLine="0"/>
            </w:pPr>
            <w:r>
              <w:rPr>
                <w:rFonts w:ascii="Arial" w:hAnsi="Arial"/>
                <w:b w:val="0"/>
                <w:sz w:val="18"/>
              </w:rPr>
              <w:t>Tap touchpad</w:t>
            </w:r>
          </w:p>
        </w:tc>
        <w:tc>
          <w:tcPr>
            <w:tcW w:type="dxa" w:w="4080"/>
          </w:tcPr>
          <w:p>
            <w:pPr>
              <w:spacing w:after="80" w:before="80" w:line="264" w:lineRule="auto"/>
              <w:ind w:firstLine="0"/>
            </w:pPr>
            <w:r>
              <w:rPr>
                <w:rFonts w:ascii="Arial" w:hAnsi="Arial"/>
                <w:b w:val="0"/>
                <w:sz w:val="18"/>
              </w:rPr>
              <w:t>Audio connected</w:t>
            </w:r>
          </w:p>
        </w:tc>
      </w:tr>
      <w:tr>
        <w:trPr>
          <w:cantSplit/>
        </w:trPr>
        <w:tc>
          <w:tcPr>
            <w:tcW w:type="dxa" w:w="2040"/>
          </w:tcPr>
          <w:p>
            <w:pPr>
              <w:spacing w:after="80" w:before="80" w:line="264" w:lineRule="auto"/>
              <w:ind w:firstLine="0"/>
            </w:pPr>
            <w:r>
              <w:rPr>
                <w:rFonts w:ascii="Arial" w:hAnsi="Arial"/>
                <w:b w:val="0"/>
                <w:sz w:val="18"/>
              </w:rPr>
              <w:t>Tracks</w:t>
            </w:r>
          </w:p>
        </w:tc>
        <w:tc>
          <w:tcPr>
            <w:tcW w:type="dxa" w:w="4080"/>
          </w:tcPr>
          <w:p>
            <w:pPr>
              <w:spacing w:after="80" w:before="80" w:line="264" w:lineRule="auto"/>
              <w:ind w:firstLine="0"/>
            </w:pPr>
            <w:r>
              <w:rPr>
                <w:rFonts w:ascii="Arial" w:hAnsi="Arial"/>
                <w:b w:val="0"/>
                <w:sz w:val="18"/>
              </w:rPr>
              <w:t>Double-tap next; triple-tap previous</w:t>
            </w:r>
          </w:p>
        </w:tc>
        <w:tc>
          <w:tcPr>
            <w:tcW w:type="dxa" w:w="4080"/>
          </w:tcPr>
          <w:p>
            <w:pPr>
              <w:spacing w:after="80" w:before="80" w:line="264" w:lineRule="auto"/>
              <w:ind w:firstLine="0"/>
            </w:pPr>
            <w:r>
              <w:rPr>
                <w:rFonts w:ascii="Arial" w:hAnsi="Arial"/>
                <w:b w:val="0"/>
                <w:sz w:val="18"/>
              </w:rPr>
              <w:t>Playback active</w:t>
            </w:r>
          </w:p>
        </w:tc>
      </w:tr>
      <w:tr>
        <w:trPr>
          <w:cantSplit/>
        </w:trPr>
        <w:tc>
          <w:tcPr>
            <w:tcW w:type="dxa" w:w="2040"/>
          </w:tcPr>
          <w:p>
            <w:pPr>
              <w:spacing w:after="80" w:before="80" w:line="264" w:lineRule="auto"/>
              <w:ind w:firstLine="0"/>
            </w:pPr>
            <w:r>
              <w:rPr>
                <w:rFonts w:ascii="Arial" w:hAnsi="Arial"/>
                <w:b w:val="0"/>
                <w:sz w:val="18"/>
              </w:rPr>
              <w:t>Volume</w:t>
            </w:r>
          </w:p>
        </w:tc>
        <w:tc>
          <w:tcPr>
            <w:tcW w:type="dxa" w:w="4080"/>
          </w:tcPr>
          <w:p>
            <w:pPr>
              <w:spacing w:after="80" w:before="80" w:line="264" w:lineRule="auto"/>
              <w:ind w:firstLine="0"/>
            </w:pPr>
            <w:r>
              <w:rPr>
                <w:rFonts w:ascii="Arial" w:hAnsi="Arial"/>
                <w:b w:val="0"/>
                <w:sz w:val="18"/>
              </w:rPr>
              <w:t>Swipe forward up; backward down</w:t>
            </w:r>
          </w:p>
        </w:tc>
        <w:tc>
          <w:tcPr>
            <w:tcW w:type="dxa" w:w="4080"/>
          </w:tcPr>
          <w:p>
            <w:pPr>
              <w:spacing w:after="80" w:before="80" w:line="264" w:lineRule="auto"/>
              <w:ind w:firstLine="0"/>
            </w:pPr>
            <w:r>
              <w:rPr>
                <w:rFonts w:ascii="Arial" w:hAnsi="Arial"/>
                <w:b w:val="0"/>
                <w:sz w:val="18"/>
              </w:rPr>
              <w:t>Start low</w:t>
            </w:r>
          </w:p>
        </w:tc>
      </w:tr>
      <w:tr>
        <w:trPr>
          <w:cantSplit/>
        </w:trPr>
        <w:tc>
          <w:tcPr>
            <w:tcW w:type="dxa" w:w="2040"/>
          </w:tcPr>
          <w:p>
            <w:pPr>
              <w:spacing w:after="80" w:before="80" w:line="264" w:lineRule="auto"/>
              <w:ind w:firstLine="0"/>
            </w:pPr>
            <w:r>
              <w:rPr>
                <w:rFonts w:ascii="Arial" w:hAnsi="Arial"/>
                <w:b w:val="0"/>
                <w:sz w:val="18"/>
              </w:rPr>
              <w:t>Calls</w:t>
            </w:r>
          </w:p>
        </w:tc>
        <w:tc>
          <w:tcPr>
            <w:tcW w:type="dxa" w:w="4080"/>
          </w:tcPr>
          <w:p>
            <w:pPr>
              <w:spacing w:after="80" w:before="80" w:line="264" w:lineRule="auto"/>
              <w:ind w:firstLine="0"/>
            </w:pPr>
            <w:r>
              <w:rPr>
                <w:rFonts w:ascii="Arial" w:hAnsi="Arial"/>
                <w:b w:val="0"/>
                <w:sz w:val="18"/>
              </w:rPr>
              <w:t>Tap answer; double-tap end/reject</w:t>
            </w:r>
          </w:p>
        </w:tc>
        <w:tc>
          <w:tcPr>
            <w:tcW w:type="dxa" w:w="4080"/>
          </w:tcPr>
          <w:p>
            <w:pPr>
              <w:spacing w:after="80" w:before="80" w:line="264" w:lineRule="auto"/>
              <w:ind w:firstLine="0"/>
            </w:pPr>
            <w:r>
              <w:rPr>
                <w:rFonts w:ascii="Arial" w:hAnsi="Arial"/>
                <w:b w:val="0"/>
                <w:sz w:val="18"/>
              </w:rPr>
              <w:t>Depends on incoming/active state</w:t>
            </w:r>
          </w:p>
        </w:tc>
      </w:tr>
      <w:tr>
        <w:trPr>
          <w:cantSplit/>
        </w:trPr>
        <w:tc>
          <w:tcPr>
            <w:tcW w:type="dxa" w:w="2040"/>
          </w:tcPr>
          <w:p>
            <w:pPr>
              <w:spacing w:after="80" w:before="80" w:line="264" w:lineRule="auto"/>
              <w:ind w:firstLine="0"/>
            </w:pPr>
            <w:r>
              <w:rPr>
                <w:rFonts w:ascii="Arial" w:hAnsi="Arial"/>
                <w:b w:val="0"/>
                <w:sz w:val="18"/>
              </w:rPr>
              <w:t>AI / Assistant</w:t>
            </w:r>
          </w:p>
        </w:tc>
        <w:tc>
          <w:tcPr>
            <w:tcW w:type="dxa" w:w="4080"/>
          </w:tcPr>
          <w:p>
            <w:pPr>
              <w:spacing w:after="80" w:before="80" w:line="264" w:lineRule="auto"/>
              <w:ind w:firstLine="0"/>
            </w:pPr>
            <w:r>
              <w:rPr>
                <w:rFonts w:ascii="Arial" w:hAnsi="Arial"/>
                <w:b w:val="0"/>
                <w:sz w:val="18"/>
              </w:rPr>
              <w:t>Say 理想同学 or hold touchpad; double-tap exit</w:t>
            </w:r>
          </w:p>
        </w:tc>
        <w:tc>
          <w:tcPr>
            <w:tcW w:type="dxa" w:w="4080"/>
          </w:tcPr>
          <w:p>
            <w:pPr>
              <w:spacing w:after="80" w:before="80" w:line="264" w:lineRule="auto"/>
              <w:ind w:firstLine="0"/>
            </w:pPr>
            <w:r>
              <w:rPr>
                <w:rFonts w:ascii="Arial" w:hAnsi="Arial"/>
                <w:b w:val="0"/>
                <w:sz w:val="18"/>
              </w:rPr>
              <w:t>Account, network, region supported</w:t>
            </w:r>
          </w:p>
        </w:tc>
      </w:tr>
      <w:tr>
        <w:trPr>
          <w:cantSplit/>
        </w:trPr>
        <w:tc>
          <w:tcPr>
            <w:tcW w:type="dxa" w:w="2040"/>
          </w:tcPr>
          <w:p>
            <w:pPr>
              <w:spacing w:after="80" w:before="80" w:line="264" w:lineRule="auto"/>
              <w:ind w:firstLine="0"/>
            </w:pPr>
            <w:r>
              <w:rPr>
                <w:rFonts w:ascii="Arial" w:hAnsi="Arial"/>
                <w:b w:val="0"/>
                <w:sz w:val="18"/>
              </w:rPr>
              <w:t>Glasses charging</w:t>
            </w:r>
          </w:p>
        </w:tc>
        <w:tc>
          <w:tcPr>
            <w:tcW w:type="dxa" w:w="4080"/>
          </w:tcPr>
          <w:p>
            <w:pPr>
              <w:spacing w:after="80" w:before="80" w:line="264" w:lineRule="auto"/>
              <w:ind w:firstLine="0"/>
            </w:pPr>
            <w:r>
              <w:rPr>
                <w:rFonts w:ascii="Arial" w:hAnsi="Arial"/>
                <w:b w:val="0"/>
                <w:sz w:val="18"/>
              </w:rPr>
              <w:t>Place dry glasses naturally in case</w:t>
            </w:r>
          </w:p>
        </w:tc>
        <w:tc>
          <w:tcPr>
            <w:tcW w:type="dxa" w:w="4080"/>
          </w:tcPr>
          <w:p>
            <w:pPr>
              <w:spacing w:after="80" w:before="80" w:line="264" w:lineRule="auto"/>
              <w:ind w:firstLine="0"/>
            </w:pPr>
            <w:r>
              <w:rPr>
                <w:rFonts w:ascii="Arial" w:hAnsi="Arial"/>
                <w:b w:val="0"/>
                <w:sz w:val="18"/>
              </w:rPr>
              <w:t>Confirm charging</w:t>
            </w:r>
          </w:p>
        </w:tc>
      </w:tr>
      <w:tr>
        <w:trPr>
          <w:cantSplit/>
        </w:trPr>
        <w:tc>
          <w:tcPr>
            <w:tcW w:type="dxa" w:w="2040"/>
          </w:tcPr>
          <w:p>
            <w:pPr>
              <w:spacing w:after="80" w:before="80" w:line="264" w:lineRule="auto"/>
              <w:ind w:firstLine="0"/>
            </w:pPr>
            <w:r>
              <w:rPr>
                <w:rFonts w:ascii="Arial" w:hAnsi="Arial"/>
                <w:b w:val="0"/>
                <w:sz w:val="18"/>
              </w:rPr>
              <w:t>Transfer</w:t>
            </w:r>
          </w:p>
        </w:tc>
        <w:tc>
          <w:tcPr>
            <w:tcW w:type="dxa" w:w="4080"/>
          </w:tcPr>
          <w:p>
            <w:pPr>
              <w:spacing w:after="80" w:before="80" w:line="264" w:lineRule="auto"/>
              <w:ind w:firstLine="0"/>
            </w:pPr>
            <w:r>
              <w:rPr>
                <w:rFonts w:ascii="Arial" w:hAnsi="Arial"/>
                <w:b w:val="0"/>
                <w:sz w:val="18"/>
              </w:rPr>
              <w:t>Import through app media controls</w:t>
            </w:r>
          </w:p>
        </w:tc>
        <w:tc>
          <w:tcPr>
            <w:tcW w:type="dxa" w:w="4080"/>
          </w:tcPr>
          <w:p>
            <w:pPr>
              <w:spacing w:after="80" w:before="80" w:line="264" w:lineRule="auto"/>
              <w:ind w:firstLine="0"/>
            </w:pPr>
            <w:r>
              <w:rPr>
                <w:rFonts w:ascii="Arial" w:hAnsi="Arial"/>
                <w:b w:val="0"/>
                <w:sz w:val="18"/>
              </w:rPr>
              <w:t>Verify backup before deletion</w:t>
            </w:r>
          </w:p>
        </w:tc>
      </w:tr>
    </w:tbl>
    <w:p/>
    <w:p>
      <w:pPr>
        <w:pStyle w:val="Heading1"/>
      </w:pPr>
      <w:r>
        <w:t>8 Appendix B: Bilingual Glossary</w:t>
      </w:r>
    </w:p>
    <w:tbl>
      <w:tblPr>
        <w:tblW w:type="auto" w:w="0"/>
        <w:tblLayout w:type="fixed"/>
        <w:tblLook w:firstColumn="1" w:firstRow="1" w:lastColumn="0" w:lastRow="0" w:noHBand="0" w:noVBand="1" w:val="04A0"/>
        <w:tblBorders>
          <w:top w:val="single" w:sz="4" w:color="B8B8B8"/>
          <w:bottom w:val="single" w:sz="4" w:color="B8B8B8"/>
          <w:left w:val="single" w:sz="4" w:color="B8B8B8"/>
          <w:right w:val="single" w:sz="4" w:color="B8B8B8"/>
          <w:insideH w:val="single" w:sz="4" w:color="B8B8B8"/>
          <w:insideV w:val="single" w:sz="4" w:color="B8B8B8"/>
        </w:tblBorders>
      </w:tblPr>
      <w:tblGrid>
        <w:gridCol w:w="3400"/>
        <w:gridCol w:w="6800"/>
      </w:tblGrid>
      <w:tr>
        <w:trPr>
          <w:cantSplit/>
          <w:tblHeader/>
        </w:trPr>
        <w:tc>
          <w:tcPr>
            <w:tcW w:type="dxa" w:w="3400"/>
            <w:shd w:fill="809AA6"/>
          </w:tcPr>
          <w:p>
            <w:pPr>
              <w:spacing w:after="80" w:before="80" w:line="264" w:lineRule="auto"/>
              <w:ind w:firstLine="0"/>
            </w:pPr>
            <w:r>
              <w:rPr>
                <w:rFonts w:ascii="Arial" w:hAnsi="Arial"/>
                <w:b/>
                <w:sz w:val="18"/>
              </w:rPr>
              <w:t>中文</w:t>
            </w:r>
          </w:p>
        </w:tc>
        <w:tc>
          <w:tcPr>
            <w:tcW w:type="dxa" w:w="6800"/>
            <w:shd w:fill="809AA6"/>
          </w:tcPr>
          <w:p>
            <w:pPr>
              <w:spacing w:after="80" w:before="80" w:line="264" w:lineRule="auto"/>
              <w:ind w:firstLine="0"/>
            </w:pPr>
            <w:r>
              <w:rPr>
                <w:rFonts w:ascii="Arial" w:hAnsi="Arial"/>
                <w:b/>
                <w:sz w:val="18"/>
              </w:rPr>
              <w:t>English</w:t>
            </w:r>
          </w:p>
        </w:tc>
      </w:tr>
      <w:tr>
        <w:trPr>
          <w:cantSplit/>
        </w:trPr>
        <w:tc>
          <w:tcPr>
            <w:tcW w:type="dxa" w:w="3400"/>
          </w:tcPr>
          <w:p>
            <w:pPr>
              <w:spacing w:after="80" w:before="80" w:line="264" w:lineRule="auto"/>
              <w:ind w:firstLine="0"/>
            </w:pPr>
            <w:r>
              <w:rPr>
                <w:rFonts w:ascii="Arial" w:hAnsi="Arial"/>
                <w:b w:val="0"/>
                <w:sz w:val="18"/>
              </w:rPr>
              <w:t>理想 AI 眼镜 Livis</w:t>
            </w:r>
          </w:p>
        </w:tc>
        <w:tc>
          <w:tcPr>
            <w:tcW w:type="dxa" w:w="6800"/>
          </w:tcPr>
          <w:p>
            <w:pPr>
              <w:spacing w:after="80" w:before="80" w:line="264" w:lineRule="auto"/>
              <w:ind w:firstLine="0"/>
            </w:pPr>
            <w:r>
              <w:rPr>
                <w:rFonts w:ascii="Arial" w:hAnsi="Arial"/>
                <w:b w:val="0"/>
                <w:sz w:val="18"/>
              </w:rPr>
              <w:t>Li Auto Livis AI Glasses</w:t>
            </w:r>
          </w:p>
        </w:tc>
      </w:tr>
      <w:tr>
        <w:trPr>
          <w:cantSplit/>
        </w:trPr>
        <w:tc>
          <w:tcPr>
            <w:tcW w:type="dxa" w:w="3400"/>
          </w:tcPr>
          <w:p>
            <w:pPr>
              <w:spacing w:after="80" w:before="80" w:line="264" w:lineRule="auto"/>
              <w:ind w:firstLine="0"/>
            </w:pPr>
            <w:r>
              <w:rPr>
                <w:rFonts w:ascii="Arial" w:hAnsi="Arial"/>
                <w:b w:val="0"/>
                <w:sz w:val="18"/>
              </w:rPr>
              <w:t>理想同学App</w:t>
            </w:r>
          </w:p>
        </w:tc>
        <w:tc>
          <w:tcPr>
            <w:tcW w:type="dxa" w:w="6800"/>
          </w:tcPr>
          <w:p>
            <w:pPr>
              <w:spacing w:after="80" w:before="80" w:line="264" w:lineRule="auto"/>
              <w:ind w:firstLine="0"/>
            </w:pPr>
            <w:r>
              <w:rPr>
                <w:rFonts w:ascii="Arial" w:hAnsi="Arial"/>
                <w:b w:val="0"/>
                <w:sz w:val="18"/>
              </w:rPr>
              <w:t>Li Auto AI Assistant App (descriptive translation)</w:t>
            </w:r>
          </w:p>
        </w:tc>
      </w:tr>
      <w:tr>
        <w:trPr>
          <w:cantSplit/>
        </w:trPr>
        <w:tc>
          <w:tcPr>
            <w:tcW w:type="dxa" w:w="3400"/>
          </w:tcPr>
          <w:p>
            <w:pPr>
              <w:spacing w:after="80" w:before="80" w:line="264" w:lineRule="auto"/>
              <w:ind w:firstLine="0"/>
            </w:pPr>
            <w:r>
              <w:rPr>
                <w:rFonts w:ascii="Arial" w:hAnsi="Arial"/>
                <w:b w:val="0"/>
                <w:sz w:val="18"/>
              </w:rPr>
              <w:t>理想同学（唤醒词）</w:t>
            </w:r>
          </w:p>
        </w:tc>
        <w:tc>
          <w:tcPr>
            <w:tcW w:type="dxa" w:w="6800"/>
          </w:tcPr>
          <w:p>
            <w:pPr>
              <w:spacing w:after="80" w:before="80" w:line="264" w:lineRule="auto"/>
              <w:ind w:firstLine="0"/>
            </w:pPr>
            <w:r>
              <w:rPr>
                <w:rFonts w:ascii="Arial" w:hAnsi="Arial"/>
                <w:b w:val="0"/>
                <w:sz w:val="18"/>
              </w:rPr>
              <w:t>理想同学 / Lǐxiǎng Tóngxué (documented wake phrase)</w:t>
            </w:r>
          </w:p>
        </w:tc>
      </w:tr>
      <w:tr>
        <w:trPr>
          <w:cantSplit/>
        </w:trPr>
        <w:tc>
          <w:tcPr>
            <w:tcW w:type="dxa" w:w="3400"/>
          </w:tcPr>
          <w:p>
            <w:pPr>
              <w:spacing w:after="80" w:before="80" w:line="264" w:lineRule="auto"/>
              <w:ind w:firstLine="0"/>
            </w:pPr>
            <w:r>
              <w:rPr>
                <w:rFonts w:ascii="Arial" w:hAnsi="Arial"/>
                <w:b w:val="0"/>
                <w:sz w:val="18"/>
              </w:rPr>
              <w:t>镜架 / 镜腿 / 鼻托</w:t>
            </w:r>
          </w:p>
        </w:tc>
        <w:tc>
          <w:tcPr>
            <w:tcW w:type="dxa" w:w="6800"/>
          </w:tcPr>
          <w:p>
            <w:pPr>
              <w:spacing w:after="80" w:before="80" w:line="264" w:lineRule="auto"/>
              <w:ind w:firstLine="0"/>
            </w:pPr>
            <w:r>
              <w:rPr>
                <w:rFonts w:ascii="Arial" w:hAnsi="Arial"/>
                <w:b w:val="0"/>
                <w:sz w:val="18"/>
              </w:rPr>
              <w:t>frame / temple / nose pad</w:t>
            </w:r>
          </w:p>
        </w:tc>
      </w:tr>
      <w:tr>
        <w:trPr>
          <w:cantSplit/>
        </w:trPr>
        <w:tc>
          <w:tcPr>
            <w:tcW w:type="dxa" w:w="3400"/>
          </w:tcPr>
          <w:p>
            <w:pPr>
              <w:spacing w:after="80" w:before="80" w:line="264" w:lineRule="auto"/>
              <w:ind w:firstLine="0"/>
            </w:pPr>
            <w:r>
              <w:rPr>
                <w:rFonts w:ascii="Arial" w:hAnsi="Arial"/>
                <w:b w:val="0"/>
                <w:sz w:val="18"/>
              </w:rPr>
              <w:t>记录按键 / 触控板</w:t>
            </w:r>
          </w:p>
        </w:tc>
        <w:tc>
          <w:tcPr>
            <w:tcW w:type="dxa" w:w="6800"/>
          </w:tcPr>
          <w:p>
            <w:pPr>
              <w:spacing w:after="80" w:before="80" w:line="264" w:lineRule="auto"/>
              <w:ind w:firstLine="0"/>
            </w:pPr>
            <w:r>
              <w:rPr>
                <w:rFonts w:ascii="Arial" w:hAnsi="Arial"/>
                <w:b w:val="0"/>
                <w:sz w:val="18"/>
              </w:rPr>
              <w:t>recording button / touchpad</w:t>
            </w:r>
          </w:p>
        </w:tc>
      </w:tr>
      <w:tr>
        <w:trPr>
          <w:cantSplit/>
        </w:trPr>
        <w:tc>
          <w:tcPr>
            <w:tcW w:type="dxa" w:w="3400"/>
          </w:tcPr>
          <w:p>
            <w:pPr>
              <w:spacing w:after="80" w:before="80" w:line="264" w:lineRule="auto"/>
              <w:ind w:firstLine="0"/>
            </w:pPr>
            <w:r>
              <w:rPr>
                <w:rFonts w:ascii="Arial" w:hAnsi="Arial"/>
                <w:b w:val="0"/>
                <w:sz w:val="18"/>
              </w:rPr>
              <w:t>隐私提示灯</w:t>
            </w:r>
          </w:p>
        </w:tc>
        <w:tc>
          <w:tcPr>
            <w:tcW w:type="dxa" w:w="6800"/>
          </w:tcPr>
          <w:p>
            <w:pPr>
              <w:spacing w:after="80" w:before="80" w:line="264" w:lineRule="auto"/>
              <w:ind w:firstLine="0"/>
            </w:pPr>
            <w:r>
              <w:rPr>
                <w:rFonts w:ascii="Arial" w:hAnsi="Arial"/>
                <w:b w:val="0"/>
                <w:sz w:val="18"/>
              </w:rPr>
              <w:t>privacy indicator</w:t>
            </w:r>
          </w:p>
        </w:tc>
      </w:tr>
      <w:tr>
        <w:trPr>
          <w:cantSplit/>
        </w:trPr>
        <w:tc>
          <w:tcPr>
            <w:tcW w:type="dxa" w:w="3400"/>
          </w:tcPr>
          <w:p>
            <w:pPr>
              <w:spacing w:after="80" w:before="80" w:line="264" w:lineRule="auto"/>
              <w:ind w:firstLine="0"/>
            </w:pPr>
            <w:r>
              <w:rPr>
                <w:rFonts w:ascii="Arial" w:hAnsi="Arial"/>
                <w:b w:val="0"/>
                <w:sz w:val="18"/>
              </w:rPr>
              <w:t>充电盒 / 充电触点</w:t>
            </w:r>
          </w:p>
        </w:tc>
        <w:tc>
          <w:tcPr>
            <w:tcW w:type="dxa" w:w="6800"/>
          </w:tcPr>
          <w:p>
            <w:pPr>
              <w:spacing w:after="80" w:before="80" w:line="264" w:lineRule="auto"/>
              <w:ind w:firstLine="0"/>
            </w:pPr>
            <w:r>
              <w:rPr>
                <w:rFonts w:ascii="Arial" w:hAnsi="Arial"/>
                <w:b w:val="0"/>
                <w:sz w:val="18"/>
              </w:rPr>
              <w:t>charging case / charging contacts</w:t>
            </w:r>
          </w:p>
        </w:tc>
      </w:tr>
      <w:tr>
        <w:trPr>
          <w:cantSplit/>
        </w:trPr>
        <w:tc>
          <w:tcPr>
            <w:tcW w:type="dxa" w:w="3400"/>
          </w:tcPr>
          <w:p>
            <w:pPr>
              <w:spacing w:after="80" w:before="80" w:line="264" w:lineRule="auto"/>
              <w:ind w:firstLine="0"/>
            </w:pPr>
            <w:r>
              <w:rPr>
                <w:rFonts w:ascii="Arial" w:hAnsi="Arial"/>
                <w:b w:val="0"/>
                <w:sz w:val="18"/>
              </w:rPr>
              <w:t>第一视角拍摄</w:t>
            </w:r>
          </w:p>
        </w:tc>
        <w:tc>
          <w:tcPr>
            <w:tcW w:type="dxa" w:w="6800"/>
          </w:tcPr>
          <w:p>
            <w:pPr>
              <w:spacing w:after="80" w:before="80" w:line="264" w:lineRule="auto"/>
              <w:ind w:firstLine="0"/>
            </w:pPr>
            <w:r>
              <w:rPr>
                <w:rFonts w:ascii="Arial" w:hAnsi="Arial"/>
                <w:b w:val="0"/>
                <w:sz w:val="18"/>
              </w:rPr>
              <w:t>first-person capture</w:t>
            </w:r>
          </w:p>
        </w:tc>
      </w:tr>
      <w:tr>
        <w:trPr>
          <w:cantSplit/>
        </w:trPr>
        <w:tc>
          <w:tcPr>
            <w:tcW w:type="dxa" w:w="3400"/>
          </w:tcPr>
          <w:p>
            <w:pPr>
              <w:spacing w:after="80" w:before="80" w:line="264" w:lineRule="auto"/>
              <w:ind w:firstLine="0"/>
            </w:pPr>
            <w:r>
              <w:rPr>
                <w:rFonts w:ascii="Arial" w:hAnsi="Arial"/>
                <w:b w:val="0"/>
                <w:sz w:val="18"/>
              </w:rPr>
              <w:t>开放式音频</w:t>
            </w:r>
          </w:p>
        </w:tc>
        <w:tc>
          <w:tcPr>
            <w:tcW w:type="dxa" w:w="6800"/>
          </w:tcPr>
          <w:p>
            <w:pPr>
              <w:spacing w:after="80" w:before="80" w:line="264" w:lineRule="auto"/>
              <w:ind w:firstLine="0"/>
            </w:pPr>
            <w:r>
              <w:rPr>
                <w:rFonts w:ascii="Arial" w:hAnsi="Arial"/>
                <w:b w:val="0"/>
                <w:sz w:val="18"/>
              </w:rPr>
              <w:t>open-ear audio</w:t>
            </w:r>
          </w:p>
        </w:tc>
      </w:tr>
      <w:tr>
        <w:trPr>
          <w:cantSplit/>
        </w:trPr>
        <w:tc>
          <w:tcPr>
            <w:tcW w:type="dxa" w:w="3400"/>
          </w:tcPr>
          <w:p>
            <w:pPr>
              <w:spacing w:after="80" w:before="80" w:line="264" w:lineRule="auto"/>
              <w:ind w:firstLine="0"/>
            </w:pPr>
            <w:r>
              <w:rPr>
                <w:rFonts w:ascii="Arial" w:hAnsi="Arial"/>
                <w:b w:val="0"/>
                <w:sz w:val="18"/>
              </w:rPr>
              <w:t>动态照片 / 电子防抖</w:t>
            </w:r>
          </w:p>
        </w:tc>
        <w:tc>
          <w:tcPr>
            <w:tcW w:type="dxa" w:w="6800"/>
          </w:tcPr>
          <w:p>
            <w:pPr>
              <w:spacing w:after="80" w:before="80" w:line="264" w:lineRule="auto"/>
              <w:ind w:firstLine="0"/>
            </w:pPr>
            <w:r>
              <w:rPr>
                <w:rFonts w:ascii="Arial" w:hAnsi="Arial"/>
                <w:b w:val="0"/>
                <w:sz w:val="18"/>
              </w:rPr>
              <w:t>Live Photo / electronic image stabilization (EIS)</w:t>
            </w:r>
          </w:p>
        </w:tc>
      </w:tr>
      <w:tr>
        <w:trPr>
          <w:cantSplit/>
        </w:trPr>
        <w:tc>
          <w:tcPr>
            <w:tcW w:type="dxa" w:w="3400"/>
          </w:tcPr>
          <w:p>
            <w:pPr>
              <w:spacing w:after="80" w:before="80" w:line="264" w:lineRule="auto"/>
              <w:ind w:firstLine="0"/>
            </w:pPr>
            <w:r>
              <w:rPr>
                <w:rFonts w:ascii="Arial" w:hAnsi="Arial"/>
                <w:b w:val="0"/>
                <w:sz w:val="18"/>
              </w:rPr>
              <w:t>配对 / 绑定 / 同步</w:t>
            </w:r>
          </w:p>
        </w:tc>
        <w:tc>
          <w:tcPr>
            <w:tcW w:type="dxa" w:w="6800"/>
          </w:tcPr>
          <w:p>
            <w:pPr>
              <w:spacing w:after="80" w:before="80" w:line="264" w:lineRule="auto"/>
              <w:ind w:firstLine="0"/>
            </w:pPr>
            <w:r>
              <w:rPr>
                <w:rFonts w:ascii="Arial" w:hAnsi="Arial"/>
                <w:b w:val="0"/>
                <w:sz w:val="18"/>
              </w:rPr>
              <w:t>pairing / account binding / synchronization</w:t>
            </w:r>
          </w:p>
        </w:tc>
      </w:tr>
      <w:tr>
        <w:trPr>
          <w:cantSplit/>
        </w:trPr>
        <w:tc>
          <w:tcPr>
            <w:tcW w:type="dxa" w:w="3400"/>
          </w:tcPr>
          <w:p>
            <w:pPr>
              <w:spacing w:after="80" w:before="80" w:line="264" w:lineRule="auto"/>
              <w:ind w:firstLine="0"/>
            </w:pPr>
            <w:r>
              <w:rPr>
                <w:rFonts w:ascii="Arial" w:hAnsi="Arial"/>
                <w:b w:val="0"/>
                <w:sz w:val="18"/>
              </w:rPr>
              <w:t>无线升级</w:t>
            </w:r>
          </w:p>
        </w:tc>
        <w:tc>
          <w:tcPr>
            <w:tcW w:type="dxa" w:w="6800"/>
          </w:tcPr>
          <w:p>
            <w:pPr>
              <w:spacing w:after="80" w:before="80" w:line="264" w:lineRule="auto"/>
              <w:ind w:firstLine="0"/>
            </w:pPr>
            <w:r>
              <w:rPr>
                <w:rFonts w:ascii="Arial" w:hAnsi="Arial"/>
                <w:b w:val="0"/>
                <w:sz w:val="18"/>
              </w:rPr>
              <w:t>over-the-air (OTA) update</w:t>
            </w:r>
          </w:p>
        </w:tc>
      </w:tr>
      <w:tr>
        <w:trPr>
          <w:cantSplit/>
        </w:trPr>
        <w:tc>
          <w:tcPr>
            <w:tcW w:type="dxa" w:w="3400"/>
          </w:tcPr>
          <w:p>
            <w:pPr>
              <w:spacing w:after="80" w:before="80" w:line="264" w:lineRule="auto"/>
              <w:ind w:firstLine="0"/>
            </w:pPr>
            <w:r>
              <w:rPr>
                <w:rFonts w:ascii="Arial" w:hAnsi="Arial"/>
                <w:b w:val="0"/>
                <w:sz w:val="18"/>
              </w:rPr>
              <w:t>视觉问答 / 深度研究</w:t>
            </w:r>
          </w:p>
        </w:tc>
        <w:tc>
          <w:tcPr>
            <w:tcW w:type="dxa" w:w="6800"/>
          </w:tcPr>
          <w:p>
            <w:pPr>
              <w:spacing w:after="80" w:before="80" w:line="264" w:lineRule="auto"/>
              <w:ind w:firstLine="0"/>
            </w:pPr>
            <w:r>
              <w:rPr>
                <w:rFonts w:ascii="Arial" w:hAnsi="Arial"/>
                <w:b w:val="0"/>
                <w:sz w:val="18"/>
              </w:rPr>
              <w:t>visual questions / deep research</w:t>
            </w:r>
          </w:p>
        </w:tc>
      </w:tr>
      <w:tr>
        <w:trPr>
          <w:cantSplit/>
        </w:trPr>
        <w:tc>
          <w:tcPr>
            <w:tcW w:type="dxa" w:w="3400"/>
          </w:tcPr>
          <w:p>
            <w:pPr>
              <w:spacing w:after="80" w:before="80" w:line="264" w:lineRule="auto"/>
              <w:ind w:firstLine="0"/>
            </w:pPr>
            <w:r>
              <w:rPr>
                <w:rFonts w:ascii="Arial" w:hAnsi="Arial"/>
                <w:b w:val="0"/>
                <w:sz w:val="18"/>
              </w:rPr>
              <w:t>典型续航 / 单段录像时长</w:t>
            </w:r>
          </w:p>
        </w:tc>
        <w:tc>
          <w:tcPr>
            <w:tcW w:type="dxa" w:w="6800"/>
          </w:tcPr>
          <w:p>
            <w:pPr>
              <w:spacing w:after="80" w:before="80" w:line="264" w:lineRule="auto"/>
              <w:ind w:firstLine="0"/>
            </w:pPr>
            <w:r>
              <w:rPr>
                <w:rFonts w:ascii="Arial" w:hAnsi="Arial"/>
                <w:b w:val="0"/>
                <w:sz w:val="18"/>
              </w:rPr>
              <w:t>typical battery life / per-clip recording duration</w:t>
            </w:r>
          </w:p>
        </w:tc>
      </w:tr>
      <w:tr>
        <w:trPr>
          <w:cantSplit/>
        </w:trPr>
        <w:tc>
          <w:tcPr>
            <w:tcW w:type="dxa" w:w="3400"/>
          </w:tcPr>
          <w:p>
            <w:pPr>
              <w:spacing w:after="80" w:before="80" w:line="264" w:lineRule="auto"/>
              <w:ind w:firstLine="0"/>
            </w:pPr>
            <w:r>
              <w:rPr>
                <w:rFonts w:ascii="Arial" w:hAnsi="Arial"/>
                <w:b w:val="0"/>
                <w:sz w:val="18"/>
              </w:rPr>
              <w:t>处方镜片</w:t>
            </w:r>
          </w:p>
        </w:tc>
        <w:tc>
          <w:tcPr>
            <w:tcW w:type="dxa" w:w="6800"/>
          </w:tcPr>
          <w:p>
            <w:pPr>
              <w:spacing w:after="80" w:before="80" w:line="264" w:lineRule="auto"/>
              <w:ind w:firstLine="0"/>
            </w:pPr>
            <w:r>
              <w:rPr>
                <w:rFonts w:ascii="Arial" w:hAnsi="Arial"/>
                <w:b w:val="0"/>
                <w:sz w:val="18"/>
              </w:rPr>
              <w:t>prescription lenses</w:t>
            </w:r>
          </w:p>
        </w:tc>
      </w:tr>
    </w:tbl>
    <w:p/>
    <w:sectPr w:rsidR="00FC693F" w:rsidRPr="0006063C" w:rsidSect="00034616">
      <w:headerReference w:type="default" r:id="rId10"/>
      <w:footerReference w:type="default" r:id="rId11"/>
      <w:pgSz w:w="11900" w:h="16840"/>
      <w:pgMar w:top="1680" w:right="840" w:bottom="1400" w:left="840" w:header="720" w:footer="9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Bdr>
        <w:top w:val="single" w:sz="6" w:color="8BB9C6"/>
      </w:pBd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Bdr>
        <w:bottom w:val="single" w:sz="6" w:color="8BB9C6"/>
      </w:pBdr>
    </w:pPr>
    <w:r>
      <w:rPr>
        <w:color w:val="8BB9C6"/>
        <w:sz w:val="18"/>
      </w:rPr>
      <w:t>Li Auto Livis AI Glasses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ind w:firstLine="4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200"/>
      <w:ind w:firstLine="0"/>
      <w:outlineLvl w:val="0"/>
    </w:pPr>
    <w:rPr>
      <w:rFonts w:asciiTheme="majorHAnsi" w:eastAsiaTheme="majorEastAsia" w:hAnsiTheme="majorHAnsi" w:cstheme="majorBidi" w:ascii="Times New Roman" w:hAnsi="Times New Roman"/>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200"/>
      <w:ind w:firstLine="0"/>
      <w:outlineLvl w:val="1"/>
    </w:pPr>
    <w:rPr>
      <w:rFonts w:asciiTheme="majorHAnsi" w:eastAsiaTheme="majorEastAsia" w:hAnsiTheme="majorHAnsi" w:cstheme="majorBidi" w:ascii="Times New Roman" w:hAnsi="Times New Roman"/>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40" w:after="200"/>
      <w:ind w:firstLine="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240"/>
      <w:ind w:firstLin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 the World, Stay Connected: A User Manual for Li Auto Livis AI Glasses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