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Li Auto Livis AI Glasses</w:t>
        <w:br/>
        <w:t>User Manual</w:t>
      </w:r>
    </w:p>
    <w:p>
      <w:pPr>
        <w:keepNext w:val="0"/>
      </w:pPr>
      <w:r>
        <w:t>Intended market: United States (competition target market)</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Cover Information</w:t>
            </w:r>
          </w:p>
        </w:tc>
        <w:tc>
          <w:tcPr>
            <w:tcW w:type="dxa" w:w="5043"/>
          </w:tcPr>
          <w:p>
            <w:r>
              <w:rPr>
                <w:sz w:val="18"/>
              </w:rPr>
              <w:t>Details</w:t>
            </w:r>
          </w:p>
        </w:tc>
      </w:tr>
      <w:tr>
        <w:trPr>
          <w:cantSplit/>
        </w:trPr>
        <w:tc>
          <w:tcPr>
            <w:tcW w:type="dxa" w:w="5043"/>
          </w:tcPr>
          <w:p>
            <w:r>
              <w:rPr>
                <w:sz w:val="18"/>
              </w:rPr>
              <w:t>Team name</w:t>
            </w:r>
          </w:p>
        </w:tc>
        <w:tc>
          <w:tcPr>
            <w:tcW w:type="dxa" w:w="5043"/>
          </w:tcPr>
          <w:p>
            <w:r>
              <w:rPr>
                <w:sz w:val="18"/>
              </w:rPr>
              <w:t>To be completed by the team</w:t>
            </w:r>
          </w:p>
        </w:tc>
      </w:tr>
      <w:tr>
        <w:trPr>
          <w:cantSplit/>
        </w:trPr>
        <w:tc>
          <w:tcPr>
            <w:tcW w:type="dxa" w:w="5043"/>
          </w:tcPr>
          <w:p>
            <w:r>
              <w:rPr>
                <w:sz w:val="18"/>
              </w:rPr>
              <w:t>Team members</w:t>
            </w:r>
          </w:p>
        </w:tc>
        <w:tc>
          <w:tcPr>
            <w:tcW w:type="dxa" w:w="5043"/>
          </w:tcPr>
          <w:p>
            <w:r>
              <w:rPr>
                <w:sz w:val="18"/>
              </w:rPr>
              <w:t>To be completed by the team</w:t>
            </w:r>
          </w:p>
        </w:tc>
      </w:tr>
      <w:tr>
        <w:trPr>
          <w:cantSplit/>
        </w:trPr>
        <w:tc>
          <w:tcPr>
            <w:tcW w:type="dxa" w:w="5043"/>
          </w:tcPr>
          <w:p>
            <w:r>
              <w:rPr>
                <w:sz w:val="18"/>
              </w:rPr>
              <w:t>Faculty adviser(s)</w:t>
            </w:r>
          </w:p>
        </w:tc>
        <w:tc>
          <w:tcPr>
            <w:tcW w:type="dxa" w:w="5043"/>
          </w:tcPr>
          <w:p>
            <w:r>
              <w:rPr>
                <w:sz w:val="18"/>
              </w:rPr>
              <w:t>To be completed by the team</w:t>
            </w:r>
          </w:p>
        </w:tc>
      </w:tr>
      <w:tr>
        <w:trPr>
          <w:cantSplit/>
        </w:trPr>
        <w:tc>
          <w:tcPr>
            <w:tcW w:type="dxa" w:w="5043"/>
          </w:tcPr>
          <w:p>
            <w:r>
              <w:rPr>
                <w:sz w:val="18"/>
              </w:rPr>
              <w:t>Team leader telephone</w:t>
            </w:r>
          </w:p>
        </w:tc>
        <w:tc>
          <w:tcPr>
            <w:tcW w:type="dxa" w:w="5043"/>
          </w:tcPr>
          <w:p>
            <w:r>
              <w:rPr>
                <w:sz w:val="18"/>
              </w:rPr>
              <w:t>To be completed by the team</w:t>
            </w:r>
          </w:p>
        </w:tc>
      </w:tr>
      <w:tr>
        <w:trPr>
          <w:cantSplit/>
        </w:trPr>
        <w:tc>
          <w:tcPr>
            <w:tcW w:type="dxa" w:w="5043"/>
          </w:tcPr>
          <w:p>
            <w:r>
              <w:rPr>
                <w:sz w:val="18"/>
              </w:rPr>
              <w:t>Team leader email</w:t>
            </w:r>
          </w:p>
        </w:tc>
        <w:tc>
          <w:tcPr>
            <w:tcW w:type="dxa" w:w="5043"/>
          </w:tcPr>
          <w:p>
            <w:r>
              <w:rPr>
                <w:sz w:val="18"/>
              </w:rPr>
              <w:t>To be completed by the team</w:t>
            </w:r>
          </w:p>
        </w:tc>
      </w:tr>
    </w:tbl>
    <w:p/>
    <w:p>
      <w:pPr>
        <w:keepNext w:val="0"/>
      </w:pPr>
      <w:r>
        <w:t>Document version: 1.0 · Team review draft</w:t>
        <w:br/>
        <w:t>Prepared: 2026-10-12</w:t>
        <w:br/>
        <w:t>Product: Li Auto Livis AI Glasses</w:t>
        <w:br/>
        <w:t>Software applicability: Subject to the installed version and service availability</w:t>
      </w:r>
    </w:p>
    <w:p>
      <w:pPr>
        <w:keepNext w:val="0"/>
        <w:spacing w:after="180"/>
      </w:pPr>
      <w:r>
        <w:t>This competition-case manual does not replace official instructions. The U.S. target market does not establish local availability, certification, or service coverage. Confirm regional services and unpublished details with the manufacturer or seller.</w:t>
      </w:r>
    </w:p>
    <w:p>
      <w:r>
        <w:br w:type="page"/>
      </w:r>
    </w:p>
    <w:p>
      <w:pPr>
        <w:pStyle w:val="Heading1"/>
      </w:pPr>
      <w:r>
        <w:t>Contents</w:t>
      </w:r>
    </w:p>
    <w:p>
      <w:pPr>
        <w:keepNext w:val="0"/>
      </w:pPr>
      <w:r>
        <w:t>1. About This Manual</w:t>
      </w:r>
    </w:p>
    <w:p>
      <w:pPr>
        <w:keepNext w:val="0"/>
      </w:pPr>
      <w:r>
        <w:t>2. Product Overview</w:t>
      </w:r>
    </w:p>
    <w:p>
      <w:pPr>
        <w:keepNext w:val="0"/>
      </w:pPr>
      <w:r>
        <w:t>3. Product Components and Package Contents</w:t>
      </w:r>
    </w:p>
    <w:p>
      <w:pPr>
        <w:keepNext w:val="0"/>
      </w:pPr>
      <w:r>
        <w:t>4. Technical Specifications</w:t>
      </w:r>
    </w:p>
    <w:p>
      <w:pPr>
        <w:keepNext w:val="0"/>
      </w:pPr>
      <w:r>
        <w:t>5. Safety Warnings</w:t>
      </w:r>
    </w:p>
    <w:p>
      <w:pPr>
        <w:keepNext w:val="0"/>
      </w:pPr>
      <w:r>
        <w:t>6. Getting Started</w:t>
      </w:r>
    </w:p>
    <w:p>
      <w:pPr>
        <w:keepNext w:val="0"/>
      </w:pPr>
      <w:r>
        <w:t>7. Everyday Operation</w:t>
      </w:r>
    </w:p>
    <w:p>
      <w:pPr>
        <w:keepNext w:val="0"/>
      </w:pPr>
      <w:r>
        <w:t>8. Charging and Battery Management</w:t>
      </w:r>
    </w:p>
    <w:p>
      <w:pPr>
        <w:keepNext w:val="0"/>
      </w:pPr>
      <w:r>
        <w:t>9. Privacy and Data Use</w:t>
      </w:r>
    </w:p>
    <w:p>
      <w:pPr>
        <w:keepNext w:val="0"/>
      </w:pPr>
      <w:r>
        <w:t>10. Cleaning, Care, and Software Updates</w:t>
      </w:r>
    </w:p>
    <w:p>
      <w:pPr>
        <w:keepNext w:val="0"/>
      </w:pPr>
      <w:r>
        <w:t>11. Troubleshooting</w:t>
      </w:r>
    </w:p>
    <w:p>
      <w:pPr>
        <w:keepNext w:val="0"/>
      </w:pPr>
      <w:r>
        <w:t>12. After-Sales Service and Warranty Terms</w:t>
      </w:r>
    </w:p>
    <w:p>
      <w:pPr>
        <w:keepNext w:val="0"/>
      </w:pPr>
      <w:r>
        <w:t>Appendix A: Quick Reference Guide</w:t>
      </w:r>
    </w:p>
    <w:p>
      <w:pPr>
        <w:keepNext w:val="0"/>
      </w:pPr>
      <w:r>
        <w:t>Appendix B: Bilingual Glossary</w:t>
      </w:r>
    </w:p>
    <w:p>
      <w:pPr>
        <w:keepNext w:val="0"/>
      </w:pPr>
      <w:r>
        <w:t>Appendix C: Sources</w:t>
      </w:r>
    </w:p>
    <w:p>
      <w:r>
        <w:br w:type="page"/>
      </w:r>
    </w:p>
    <w:p>
      <w:pPr>
        <w:pStyle w:val="Heading1"/>
      </w:pPr>
      <w:r>
        <w:t>1. About This Manual</w:t>
      </w:r>
    </w:p>
    <w:p>
      <w:pPr>
        <w:pStyle w:val="Heading2"/>
      </w:pPr>
      <w:r>
        <w:t>1.1 Purpose and Scope</w:t>
      </w:r>
    </w:p>
    <w:p>
      <w:pPr>
        <w:keepNext w:val="0"/>
        <w:spacing w:after="180"/>
      </w:pPr>
      <w:r>
        <w:t>This manual is intended for users of Li Auto Livis AI Glasses (the “glasses”) and the charging case. It covers functions, specifications, setup, operation, safety, privacy, care, troubleshooting, and after-sales information. Use it together with the product label, official supplied documentation, and instructions in the Li Auto AI Assistant App (理想同学App).</w:t>
      </w:r>
    </w:p>
    <w:p>
      <w:pPr>
        <w:pStyle w:val="Heading2"/>
      </w:pPr>
      <w:r>
        <w:t>1.2 How to Use This Manual</w:t>
      </w:r>
    </w:p>
    <w:p>
      <w:pPr>
        <w:keepNext w:val="0"/>
        <w:spacing w:after="180"/>
      </w:pPr>
      <w:r>
        <w:t>Read Chapter 5 before first use, then follow Chapter 6 for charging, connection, and fit checks. See Chapter 7 for everyday functions, Chapter 8 for battery management, and Chapter 9 for photography and personal data. Chapter 10 covers care and updates. Use Chapter 11 to troubleshoot, and Chapter 12 to request support if the issue persists. Appendix A provides a quick reference.</w:t>
      </w:r>
    </w:p>
    <w:p>
      <w:pPr>
        <w:pStyle w:val="Heading2"/>
      </w:pPr>
      <w:r>
        <w:t>1.3 Warnings, Cautions, and Notes</w:t>
      </w:r>
    </w:p>
    <w:p>
      <w:pPr>
        <w:keepNext w:val="0"/>
        <w:spacing w:after="180"/>
      </w:pPr>
      <w:r>
        <w:t>WARNING identifies a risk of personal injury and the action needed to avoid it. NOTICE identifies a risk of equipment damage, data loss, or an unsuccessful operation. NOTE provides additional information about a function or task. Read the relevant message before proceeding. Arrows, numbers, and colors in illustrations support the written instructions.</w:t>
      </w:r>
    </w:p>
    <w:p>
      <w:pPr>
        <w:pStyle w:val="Heading2"/>
      </w:pPr>
      <w:r>
        <w:t>1.4 Product and Software Versions</w:t>
      </w:r>
    </w:p>
    <w:p>
      <w:pPr>
        <w:keepNext w:val="0"/>
        <w:spacing w:after="180"/>
      </w:pPr>
      <w:r>
        <w:t>Check model and software on the label, packaging, or app. Functions depend on configuration, version, account, network, language, region, and services. Planned features are not confirmed availability; check actual updates and compatibility.</w:t>
      </w:r>
    </w:p>
    <w:p>
      <w:pPr>
        <w:pStyle w:val="Heading1"/>
      </w:pPr>
      <w:r>
        <w:t>2. Product Overview</w:t>
      </w:r>
    </w:p>
    <w:p>
      <w:pPr>
        <w:pStyle w:val="Heading2"/>
      </w:pPr>
      <w:r>
        <w:t>2.1 Product Introduction</w:t>
      </w:r>
    </w:p>
    <w:p>
      <w:pPr>
        <w:keepNext w:val="0"/>
        <w:spacing w:after="180"/>
      </w:pPr>
      <w:r>
        <w:t>Livis combines eyewear, a first-person camera, open-ear audio, and an AI assistant in a wearable device. It runs Livis OS and works with the Li Auto AI Assistant App on a phone. Buttons, touch controls, and voice commands support everyday capture, audio, calls, and information assistance. Wearing weight and optical performance vary with the frame and lens configuration.</w:t>
      </w:r>
    </w:p>
    <w:p>
      <w:pPr>
        <w:pStyle w:val="Heading2"/>
      </w:pPr>
      <w:r>
        <w:t>2.2 Main Features</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Function</w:t>
            </w:r>
          </w:p>
        </w:tc>
        <w:tc>
          <w:tcPr>
            <w:tcW w:type="dxa" w:w="5043"/>
          </w:tcPr>
          <w:p>
            <w:r>
              <w:rPr>
                <w:sz w:val="18"/>
              </w:rPr>
              <w:t>Use and Conditions</w:t>
            </w:r>
          </w:p>
        </w:tc>
      </w:tr>
      <w:tr>
        <w:trPr>
          <w:cantSplit/>
        </w:trPr>
        <w:tc>
          <w:tcPr>
            <w:tcW w:type="dxa" w:w="5043"/>
          </w:tcPr>
          <w:p>
            <w:r>
              <w:rPr>
                <w:sz w:val="18"/>
              </w:rPr>
              <w:t>First-person imaging</w:t>
            </w:r>
          </w:p>
        </w:tc>
        <w:tc>
          <w:tcPr>
            <w:tcW w:type="dxa" w:w="5043"/>
          </w:tcPr>
          <w:p>
            <w:r>
              <w:rPr>
                <w:sz w:val="18"/>
              </w:rPr>
              <w:t>Photos, Live Photo, and video; keep the view clear and follow recording rules.</w:t>
            </w:r>
          </w:p>
        </w:tc>
      </w:tr>
      <w:tr>
        <w:trPr>
          <w:cantSplit/>
        </w:trPr>
        <w:tc>
          <w:tcPr>
            <w:tcW w:type="dxa" w:w="5043"/>
          </w:tcPr>
          <w:p>
            <w:r>
              <w:rPr>
                <w:sz w:val="18"/>
              </w:rPr>
              <w:t>Open-ear audio and calls</w:t>
            </w:r>
          </w:p>
        </w:tc>
        <w:tc>
          <w:tcPr>
            <w:tcW w:type="dxa" w:w="5043"/>
          </w:tcPr>
          <w:p>
            <w:r>
              <w:rPr>
                <w:sz w:val="18"/>
              </w:rPr>
              <w:t>Music, phone calls, and spoken feedback; require the relevant Bluetooth connection and services.</w:t>
            </w:r>
          </w:p>
        </w:tc>
      </w:tr>
      <w:tr>
        <w:trPr>
          <w:cantSplit/>
        </w:trPr>
        <w:tc>
          <w:tcPr>
            <w:tcW w:type="dxa" w:w="5043"/>
          </w:tcPr>
          <w:p>
            <w:r>
              <w:rPr>
                <w:sz w:val="18"/>
              </w:rPr>
              <w:t>Recording and summaries</w:t>
            </w:r>
          </w:p>
        </w:tc>
        <w:tc>
          <w:tcPr>
            <w:tcW w:type="dxa" w:w="5043"/>
          </w:tcPr>
          <w:p>
            <w:r>
              <w:rPr>
                <w:sz w:val="18"/>
              </w:rPr>
              <w:t>Record meetings or learning sessions with transcription, speaker identification, and AI summaries; obtain required consent first.</w:t>
            </w:r>
          </w:p>
        </w:tc>
      </w:tr>
      <w:tr>
        <w:trPr>
          <w:cantSplit/>
        </w:trPr>
        <w:tc>
          <w:tcPr>
            <w:tcW w:type="dxa" w:w="5043"/>
          </w:tcPr>
          <w:p>
            <w:r>
              <w:rPr>
                <w:sz w:val="18"/>
              </w:rPr>
              <w:t>AI assistance</w:t>
            </w:r>
          </w:p>
        </w:tc>
        <w:tc>
          <w:tcPr>
            <w:tcW w:type="dxa" w:w="5043"/>
          </w:tcPr>
          <w:p>
            <w:r>
              <w:rPr>
                <w:sz w:val="18"/>
              </w:rPr>
              <w:t>Voice and visual questions, deep research, and memory features; generally require a phone, network, and valid account.</w:t>
            </w:r>
          </w:p>
        </w:tc>
      </w:tr>
      <w:tr>
        <w:trPr>
          <w:cantSplit/>
        </w:trPr>
        <w:tc>
          <w:tcPr>
            <w:tcW w:type="dxa" w:w="5043"/>
          </w:tcPr>
          <w:p>
            <w:r>
              <w:rPr>
                <w:sz w:val="18"/>
              </w:rPr>
              <w:t>Vehicle integration</w:t>
            </w:r>
          </w:p>
        </w:tc>
        <w:tc>
          <w:tcPr>
            <w:tcW w:type="dxa" w:w="5043"/>
          </w:tcPr>
          <w:p>
            <w:r>
              <w:rPr>
                <w:sz w:val="18"/>
              </w:rPr>
              <w:t>Controls, information, and audio integration for supported vehicles; depend on vehicle, software, account authorization, and region.</w:t>
            </w:r>
          </w:p>
        </w:tc>
      </w:tr>
      <w:tr>
        <w:trPr>
          <w:cantSplit/>
        </w:trPr>
        <w:tc>
          <w:tcPr>
            <w:tcW w:type="dxa" w:w="5043"/>
          </w:tcPr>
          <w:p>
            <w:r>
              <w:rPr>
                <w:sz w:val="18"/>
              </w:rPr>
              <w:t>Wireless charging case</w:t>
            </w:r>
          </w:p>
        </w:tc>
        <w:tc>
          <w:tcPr>
            <w:tcW w:type="dxa" w:w="5043"/>
          </w:tcPr>
          <w:p>
            <w:r>
              <w:rPr>
                <w:sz w:val="18"/>
              </w:rPr>
              <w:t>The case supports USB-C and Qi charging; place the glasses inside to recharge them.</w:t>
            </w:r>
          </w:p>
        </w:tc>
      </w:tr>
    </w:tbl>
    <w:p/>
    <w:p>
      <w:pPr>
        <w:keepNext/>
      </w:pPr>
      <w:r>
        <w:drawing>
          <wp:inline xmlns:a="http://schemas.openxmlformats.org/drawingml/2006/main" xmlns:pic="http://schemas.openxmlformats.org/drawingml/2006/picture">
            <wp:extent cx="5940000" cy="2970000"/>
            <wp:docPr id="5" name="Picture 5"/>
            <wp:cNvGraphicFramePr>
              <a:graphicFrameLocks noChangeAspect="1"/>
            </wp:cNvGraphicFramePr>
            <a:graphic>
              <a:graphicData uri="http://schemas.openxmlformats.org/drawingml/2006/picture">
                <pic:pic>
                  <pic:nvPicPr>
                    <pic:cNvPr id="0" name="exec-f70d01eb-b2b6-4d6b-b4e1-dca9b73f7172.png"/>
                    <pic:cNvPicPr/>
                  </pic:nvPicPr>
                  <pic:blipFill>
                    <a:blip r:embed="rId15"/>
                    <a:stretch>
                      <a:fillRect/>
                    </a:stretch>
                  </pic:blipFill>
                  <pic:spPr>
                    <a:xfrm>
                      <a:off x="0" y="0"/>
                      <a:ext cx="5940000" cy="2970000"/>
                    </a:xfrm>
                    <a:prstGeom prst="rect"/>
                  </pic:spPr>
                </pic:pic>
              </a:graphicData>
            </a:graphic>
          </wp:inline>
        </w:drawing>
      </w:r>
    </w:p>
    <w:p>
      <w:pPr>
        <w:keepNext w:val="0"/>
      </w:pPr>
      <w:r>
        <w:t>Figure 2-1. Conceptual workflow: capture, spoken assistance, and phone review. AI-generated; not a hardware or verified regional-function reference.</w:t>
      </w:r>
    </w:p>
    <w:p>
      <w:pPr>
        <w:pStyle w:val="Heading2"/>
      </w:pPr>
      <w:r>
        <w:t>2.3 Intended Use and Limitations</w:t>
      </w:r>
    </w:p>
    <w:p>
      <w:pPr>
        <w:keepNext w:val="0"/>
        <w:spacing w:after="180"/>
      </w:pPr>
      <w:r>
        <w:t>The product is intended for everyday wear, audio communication, personal capture, and AI-assisted information. It is not industrial protective eyewear, a medical device, or a driving decision tool. AI recognition and answers may be incorrect; verify important information independently. Nearby people may hear open-ear audio. The communication manual does not specify a display in the glasses; this manual does not present spoken or phone-based feedback as an AR lens display.</w:t>
      </w:r>
    </w:p>
    <w:p>
      <w:pPr>
        <w:pStyle w:val="Heading2"/>
      </w:pPr>
      <w:r>
        <w:t>2.4 Companion App and Services</w:t>
      </w:r>
    </w:p>
    <w:p>
      <w:pPr>
        <w:keepNext w:val="0"/>
        <w:spacing w:after="180"/>
      </w:pPr>
      <w:r>
        <w:t>The app is 理想同学App; the English name is descriptive, not a confirmed U.S. listing. Follow its current interface for connection, media, settings, and updates. Confirm U.S. download, registration, language, and services; music and vehicle functions also depend on third parties and compatibility.</w:t>
      </w:r>
    </w:p>
    <w:p>
      <w:pPr>
        <w:pStyle w:val="Heading1"/>
      </w:pPr>
      <w:r>
        <w:t>3. Product Components and Package Contents</w:t>
      </w:r>
    </w:p>
    <w:p>
      <w:pPr>
        <w:pStyle w:val="Heading2"/>
      </w:pPr>
      <w:r>
        <w:t>3.1 Package Contents</w:t>
      </w:r>
    </w:p>
    <w:p>
      <w:pPr>
        <w:keepNext w:val="0"/>
        <w:spacing w:after="180"/>
      </w:pPr>
      <w:r>
        <w:t>Check the glasses, included case, and ordered lenses. The source gives no complete packing list; check your order and package for a cable, cloth, pouch, guide, or adapter. Retain packaging and contact the seller for missing or damaged items.</w:t>
      </w:r>
    </w:p>
    <w:p>
      <w:pPr>
        <w:pStyle w:val="Heading2"/>
      </w:pPr>
      <w:r>
        <w:t>3.2 Glasses Overview</w:t>
      </w:r>
    </w:p>
    <w:p>
      <w:pPr>
        <w:keepNext w:val="0"/>
        <w:spacing w:after="180"/>
      </w:pPr>
      <w:r>
        <w:t>The glasses include the frame and lenses, temples, silicone nose pads, titanium-alloy hinges, and components for capture, sound pickup, and audio playback. The three core control areas are the touchpad, recording button, and privacy indicator. Identify these areas before use and keep the camera, indicator, and microphone openings clear. The following original source diagram shows dimensions; it is not a disassembly or modification guide.</w:t>
      </w:r>
    </w:p>
    <w:p>
      <w:pPr>
        <w:keepNext/>
      </w:pPr>
      <w:r>
        <w:drawing>
          <wp:inline xmlns:a="http://schemas.openxmlformats.org/drawingml/2006/main" xmlns:pic="http://schemas.openxmlformats.org/drawingml/2006/picture">
            <wp:extent cx="5940000" cy="1850327"/>
            <wp:docPr id="1" name="Picture 1"/>
            <wp:cNvGraphicFramePr>
              <a:graphicFrameLocks noChangeAspect="1"/>
            </wp:cNvGraphicFramePr>
            <a:graphic>
              <a:graphicData uri="http://schemas.openxmlformats.org/drawingml/2006/picture">
                <pic:pic>
                  <pic:nvPicPr>
                    <pic:cNvPr id="0" name="dimensions.png"/>
                    <pic:cNvPicPr/>
                  </pic:nvPicPr>
                  <pic:blipFill>
                    <a:blip r:embed="rId11"/>
                    <a:stretch>
                      <a:fillRect/>
                    </a:stretch>
                  </pic:blipFill>
                  <pic:spPr>
                    <a:xfrm>
                      <a:off x="0" y="0"/>
                      <a:ext cx="5940000" cy="1850327"/>
                    </a:xfrm>
                    <a:prstGeom prst="rect"/>
                  </pic:spPr>
                </pic:pic>
              </a:graphicData>
            </a:graphic>
          </wp:inline>
        </w:drawing>
      </w:r>
    </w:p>
    <w:p>
      <w:pPr>
        <w:keepNext w:val="0"/>
        <w:spacing w:after="180"/>
      </w:pPr>
      <w:r>
        <w:t>Figure 3-1. Product appearance and dimensions. Source: 1.pdf, page 5; original labels are in millimeters.</w:t>
      </w:r>
    </w:p>
    <w:p>
      <w:pPr>
        <w:pStyle w:val="Heading2"/>
      </w:pPr>
      <w:r>
        <w:t>3.3 Charging Case Overview</w:t>
      </w:r>
    </w:p>
    <w:p>
      <w:pPr>
        <w:keepNext w:val="0"/>
        <w:spacing w:after="180"/>
      </w:pPr>
      <w:r>
        <w:t>The case stores and recharges the glasses via USB-C or Qi. Fit the glasses naturally into the recess; do not squeeze the frame or force the lid. Check the actual ports, contacts, and indicators. No separate pairing key is confirmed; do not use an assumed case-button procedure.</w:t>
      </w:r>
    </w:p>
    <w:p>
      <w:pPr>
        <w:pStyle w:val="Heading2"/>
      </w:pPr>
      <w:r>
        <w:t>3.4 Buttons, Touch Controls, and Status Indicators</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Area</w:t>
            </w:r>
          </w:p>
        </w:tc>
        <w:tc>
          <w:tcPr>
            <w:tcW w:type="dxa" w:w="5043"/>
          </w:tcPr>
          <w:p>
            <w:r>
              <w:rPr>
                <w:sz w:val="18"/>
              </w:rPr>
              <w:t>Action and Result</w:t>
            </w:r>
          </w:p>
        </w:tc>
      </w:tr>
      <w:tr>
        <w:trPr>
          <w:cantSplit/>
        </w:trPr>
        <w:tc>
          <w:tcPr>
            <w:tcW w:type="dxa" w:w="5043"/>
          </w:tcPr>
          <w:p>
            <w:r>
              <w:rPr>
                <w:sz w:val="18"/>
              </w:rPr>
              <w:t>Touchpad</w:t>
            </w:r>
          </w:p>
        </w:tc>
        <w:tc>
          <w:tcPr>
            <w:tcW w:type="dxa" w:w="5043"/>
          </w:tcPr>
          <w:p>
            <w:r>
              <w:rPr>
                <w:sz w:val="18"/>
              </w:rPr>
              <w:t>Tap: play/pause or answer. Double-tap: next track, end/reject a call, or exit AI. Triple-tap: previous track. Swipe forward/backward: raise/lower volume. Press and hold: wake the assistant.</w:t>
            </w:r>
          </w:p>
        </w:tc>
      </w:tr>
      <w:tr>
        <w:trPr>
          <w:cantSplit/>
        </w:trPr>
        <w:tc>
          <w:tcPr>
            <w:tcW w:type="dxa" w:w="5043"/>
          </w:tcPr>
          <w:p>
            <w:r>
              <w:rPr>
                <w:sz w:val="18"/>
              </w:rPr>
              <w:t>Recording button</w:t>
            </w:r>
          </w:p>
        </w:tc>
        <w:tc>
          <w:tcPr>
            <w:tcW w:type="dxa" w:w="5043"/>
          </w:tcPr>
          <w:p>
            <w:r>
              <w:rPr>
                <w:sz w:val="18"/>
              </w:rPr>
              <w:t>Press once: take a photo. Press twice: start/stop video; during audio recording, stop recording. Press and hold: start audio recording.</w:t>
            </w:r>
          </w:p>
        </w:tc>
      </w:tr>
      <w:tr>
        <w:trPr>
          <w:cantSplit/>
        </w:trPr>
        <w:tc>
          <w:tcPr>
            <w:tcW w:type="dxa" w:w="5043"/>
          </w:tcPr>
          <w:p>
            <w:r>
              <w:rPr>
                <w:sz w:val="18"/>
              </w:rPr>
              <w:t>Privacy indicator</w:t>
            </w:r>
          </w:p>
        </w:tc>
        <w:tc>
          <w:tcPr>
            <w:tcW w:type="dxa" w:w="5043"/>
          </w:tcPr>
          <w:p>
            <w:r>
              <w:rPr>
                <w:sz w:val="18"/>
              </w:rPr>
              <w:t>Steady white during video recording; covering it prevents photos and videos. The source does not list all colors or blinking patterns.</w:t>
            </w:r>
          </w:p>
        </w:tc>
      </w:tr>
    </w:tbl>
    <w:p/>
    <w:p>
      <w:pPr>
        <w:keepNext/>
      </w:pPr>
      <w:r>
        <w:drawing>
          <wp:inline xmlns:a="http://schemas.openxmlformats.org/drawingml/2006/main" xmlns:pic="http://schemas.openxmlformats.org/drawingml/2006/picture">
            <wp:extent cx="5940000" cy="2199446"/>
            <wp:docPr id="2" name="Picture 2"/>
            <wp:cNvGraphicFramePr>
              <a:graphicFrameLocks noChangeAspect="1"/>
            </wp:cNvGraphicFramePr>
            <a:graphic>
              <a:graphicData uri="http://schemas.openxmlformats.org/drawingml/2006/picture">
                <pic:pic>
                  <pic:nvPicPr>
                    <pic:cNvPr id="0" name="controls.png"/>
                    <pic:cNvPicPr/>
                  </pic:nvPicPr>
                  <pic:blipFill>
                    <a:blip r:embed="rId12"/>
                    <a:stretch>
                      <a:fillRect/>
                    </a:stretch>
                  </pic:blipFill>
                  <pic:spPr>
                    <a:xfrm>
                      <a:off x="0" y="0"/>
                      <a:ext cx="5940000" cy="2199446"/>
                    </a:xfrm>
                    <a:prstGeom prst="rect"/>
                  </pic:spPr>
                </pic:pic>
              </a:graphicData>
            </a:graphic>
          </wp:inline>
        </w:drawing>
      </w:r>
    </w:p>
    <w:p>
      <w:pPr>
        <w:keepNext w:val="0"/>
        <w:spacing w:after="180"/>
      </w:pPr>
      <w:r>
        <w:t>Figure 3-2. Touchpad, recording button, and privacy indicator. Source: 2.pdf, page 13; numbers 01–03 correspond to the three areas in the table above.</w:t>
      </w:r>
    </w:p>
    <w:p>
      <w:pPr>
        <w:keepNext w:val="0"/>
        <w:spacing w:after="180"/>
      </w:pPr>
      <w:r>
        <w:t>NOTE: The same gesture has different uses in different states. Check whether a call, playback, or recording is active before operating. Check the current official instructions for hold duration and feedback.</w:t>
      </w:r>
    </w:p>
    <w:p>
      <w:pPr>
        <w:pStyle w:val="Heading1"/>
      </w:pPr>
      <w:r>
        <w:t>4. Technical Specifications</w:t>
      </w:r>
    </w:p>
    <w:p>
      <w:pPr>
        <w:pStyle w:val="Heading2"/>
      </w:pPr>
      <w:r>
        <w:t>4.1 Dimensions, Weight, and Materials</w:t>
      </w:r>
    </w:p>
    <w:tbl>
      <w:tblPr>
        <w:tblStyle w:val="LightShading-Accent1"/>
        <w:tblW w:type="auto" w:w="0"/>
        <w:tblLook w:firstColumn="1" w:firstRow="1" w:lastColumn="0" w:lastRow="0" w:noHBand="0" w:noVBand="1" w:val="04A0"/>
      </w:tblPr>
      <w:tblGrid>
        <w:gridCol w:w="3362"/>
        <w:gridCol w:w="3362"/>
        <w:gridCol w:w="3362"/>
      </w:tblGrid>
      <w:tr>
        <w:trPr>
          <w:cantSplit/>
          <w:tblHeader/>
        </w:trPr>
        <w:tc>
          <w:tcPr>
            <w:tcW w:type="dxa" w:w="3362"/>
          </w:tcPr>
          <w:p>
            <w:r>
              <w:rPr>
                <w:sz w:val="18"/>
              </w:rPr>
              <w:t>Item</w:t>
            </w:r>
          </w:p>
        </w:tc>
        <w:tc>
          <w:tcPr>
            <w:tcW w:type="dxa" w:w="3362"/>
          </w:tcPr>
          <w:p>
            <w:r>
              <w:rPr>
                <w:sz w:val="18"/>
              </w:rPr>
              <w:t>Specification</w:t>
            </w:r>
          </w:p>
        </w:tc>
        <w:tc>
          <w:tcPr>
            <w:tcW w:type="dxa" w:w="3362"/>
          </w:tcPr>
          <w:p>
            <w:r>
              <w:rPr>
                <w:sz w:val="18"/>
              </w:rPr>
              <w:t>Source</w:t>
            </w:r>
          </w:p>
        </w:tc>
      </w:tr>
      <w:tr>
        <w:trPr>
          <w:cantSplit/>
        </w:trPr>
        <w:tc>
          <w:tcPr>
            <w:tcW w:type="dxa" w:w="3362"/>
          </w:tcPr>
          <w:p>
            <w:r>
              <w:rPr>
                <w:sz w:val="18"/>
              </w:rPr>
              <w:t>Frame weight</w:t>
            </w:r>
          </w:p>
        </w:tc>
        <w:tc>
          <w:tcPr>
            <w:tcW w:type="dxa" w:w="3362"/>
          </w:tcPr>
          <w:p>
            <w:r>
              <w:rPr>
                <w:sz w:val="18"/>
              </w:rPr>
              <w:t>36 g (approximately 1.27 oz), frame only, excluding lenses</w:t>
            </w:r>
          </w:p>
        </w:tc>
        <w:tc>
          <w:tcPr>
            <w:tcW w:type="dxa" w:w="3362"/>
          </w:tcPr>
          <w:p>
            <w:r>
              <w:rPr>
                <w:sz w:val="18"/>
              </w:rPr>
              <w:t>1.pdf p.4; 2.pdf p.2</w:t>
            </w:r>
          </w:p>
        </w:tc>
      </w:tr>
      <w:tr>
        <w:trPr>
          <w:cantSplit/>
        </w:trPr>
        <w:tc>
          <w:tcPr>
            <w:tcW w:type="dxa" w:w="3362"/>
          </w:tcPr>
          <w:p>
            <w:r>
              <w:rPr>
                <w:sz w:val="18"/>
              </w:rPr>
              <w:t>Frame face-width spacing</w:t>
            </w:r>
          </w:p>
        </w:tc>
        <w:tc>
          <w:tcPr>
            <w:tcW w:type="dxa" w:w="3362"/>
          </w:tcPr>
          <w:p>
            <w:r>
              <w:rPr>
                <w:sz w:val="18"/>
              </w:rPr>
              <w:t>134–137 mm (approximately 5.28–5.39 in); after custom heat bending, approximately 134–136 mm</w:t>
            </w:r>
          </w:p>
        </w:tc>
        <w:tc>
          <w:tcPr>
            <w:tcW w:type="dxa" w:w="3362"/>
          </w:tcPr>
          <w:p>
            <w:r>
              <w:rPr>
                <w:sz w:val="18"/>
              </w:rPr>
              <w:t>1.pdf p.5</w:t>
            </w:r>
          </w:p>
        </w:tc>
      </w:tr>
      <w:tr>
        <w:trPr>
          <w:cantSplit/>
        </w:trPr>
        <w:tc>
          <w:tcPr>
            <w:tcW w:type="dxa" w:w="3362"/>
          </w:tcPr>
          <w:p>
            <w:r>
              <w:rPr>
                <w:sz w:val="18"/>
              </w:rPr>
              <w:t>Temple length</w:t>
            </w:r>
          </w:p>
        </w:tc>
        <w:tc>
          <w:tcPr>
            <w:tcW w:type="dxa" w:w="3362"/>
          </w:tcPr>
          <w:p>
            <w:r>
              <w:rPr>
                <w:sz w:val="18"/>
              </w:rPr>
              <w:t>169 mm (approximately 6.65 in); drawing labels 168.85 mm</w:t>
            </w:r>
          </w:p>
        </w:tc>
        <w:tc>
          <w:tcPr>
            <w:tcW w:type="dxa" w:w="3362"/>
          </w:tcPr>
          <w:p>
            <w:r>
              <w:rPr>
                <w:sz w:val="18"/>
              </w:rPr>
              <w:t>1.pdf p.5</w:t>
            </w:r>
          </w:p>
        </w:tc>
      </w:tr>
      <w:tr>
        <w:trPr>
          <w:cantSplit/>
        </w:trPr>
        <w:tc>
          <w:tcPr>
            <w:tcW w:type="dxa" w:w="3362"/>
          </w:tcPr>
          <w:p>
            <w:r>
              <w:rPr>
                <w:sz w:val="18"/>
              </w:rPr>
              <w:t>Frame material</w:t>
            </w:r>
          </w:p>
        </w:tc>
        <w:tc>
          <w:tcPr>
            <w:tcW w:type="dxa" w:w="3362"/>
          </w:tcPr>
          <w:p>
            <w:r>
              <w:rPr>
                <w:sz w:val="18"/>
              </w:rPr>
              <w:t>TR90; titanium-alloy hinges and silicone nose pads</w:t>
            </w:r>
          </w:p>
        </w:tc>
        <w:tc>
          <w:tcPr>
            <w:tcW w:type="dxa" w:w="3362"/>
          </w:tcPr>
          <w:p>
            <w:r>
              <w:rPr>
                <w:sz w:val="18"/>
              </w:rPr>
              <w:t>2.pdf pp.2–3</w:t>
            </w:r>
          </w:p>
        </w:tc>
      </w:tr>
      <w:tr>
        <w:trPr>
          <w:cantSplit/>
        </w:trPr>
        <w:tc>
          <w:tcPr>
            <w:tcW w:type="dxa" w:w="3362"/>
          </w:tcPr>
          <w:p>
            <w:r>
              <w:rPr>
                <w:sz w:val="18"/>
              </w:rPr>
              <w:t>Finishes</w:t>
            </w:r>
          </w:p>
        </w:tc>
        <w:tc>
          <w:tcPr>
            <w:tcW w:type="dxa" w:w="3362"/>
          </w:tcPr>
          <w:p>
            <w:r>
              <w:rPr>
                <w:sz w:val="18"/>
              </w:rPr>
              <w:t>glossy or matte; classic black, tech gray, olive green</w:t>
            </w:r>
          </w:p>
        </w:tc>
        <w:tc>
          <w:tcPr>
            <w:tcW w:type="dxa" w:w="3362"/>
          </w:tcPr>
          <w:p>
            <w:r>
              <w:rPr>
                <w:sz w:val="18"/>
              </w:rPr>
              <w:t>1.pdf p.4; 2.pdf p.4</w:t>
            </w:r>
          </w:p>
        </w:tc>
      </w:tr>
    </w:tbl>
    <w:p/>
    <w:p>
      <w:pPr>
        <w:pStyle w:val="Heading2"/>
      </w:pPr>
      <w:r>
        <w:t>4.2 Frame and Lens Options</w:t>
      </w:r>
    </w:p>
    <w:p>
      <w:pPr>
        <w:keepNext w:val="0"/>
        <w:spacing w:after="180"/>
      </w:pPr>
      <w:r>
        <w:t>ZEISS options include non-prescription blue-light-filtering, tinted, photochromic, and prescription lenses, with custom and Superb prescription series. Have a professional confirm prescription, index, and type. The original design targets Chinese facial profiles; try it on and check nose, ear, and temple pressure.</w:t>
      </w:r>
    </w:p>
    <w:p>
      <w:pPr>
        <w:keepNext/>
      </w:pPr>
      <w:r>
        <w:drawing>
          <wp:inline xmlns:a="http://schemas.openxmlformats.org/drawingml/2006/main" xmlns:pic="http://schemas.openxmlformats.org/drawingml/2006/picture">
            <wp:extent cx="5940000" cy="2049824"/>
            <wp:docPr id="3" name="Picture 3"/>
            <wp:cNvGraphicFramePr>
              <a:graphicFrameLocks noChangeAspect="1"/>
            </wp:cNvGraphicFramePr>
            <a:graphic>
              <a:graphicData uri="http://schemas.openxmlformats.org/drawingml/2006/picture">
                <pic:pic>
                  <pic:nvPicPr>
                    <pic:cNvPr id="0" name="colors.png"/>
                    <pic:cNvPicPr/>
                  </pic:nvPicPr>
                  <pic:blipFill>
                    <a:blip r:embed="rId13"/>
                    <a:stretch>
                      <a:fillRect/>
                    </a:stretch>
                  </pic:blipFill>
                  <pic:spPr>
                    <a:xfrm>
                      <a:off x="0" y="0"/>
                      <a:ext cx="5940000" cy="2049824"/>
                    </a:xfrm>
                    <a:prstGeom prst="rect"/>
                  </pic:spPr>
                </pic:pic>
              </a:graphicData>
            </a:graphic>
          </wp:inline>
        </w:drawing>
      </w:r>
    </w:p>
    <w:p>
      <w:pPr>
        <w:keepNext w:val="0"/>
        <w:spacing w:after="180"/>
      </w:pPr>
      <w:r>
        <w:t>Figure 4-1. Frame colors and appearance examples. Source: 2.pdf, page 4; your purchased configuration may differ.</w:t>
      </w:r>
    </w:p>
    <w:p>
      <w:pPr>
        <w:pStyle w:val="Heading2"/>
      </w:pPr>
      <w:r>
        <w:t>4.3 Camera and Imaging Specifications</w:t>
      </w:r>
    </w:p>
    <w:tbl>
      <w:tblPr>
        <w:tblStyle w:val="LightShading-Accent1"/>
        <w:tblW w:type="auto" w:w="0"/>
        <w:tblLook w:firstColumn="1" w:firstRow="1" w:lastColumn="0" w:lastRow="0" w:noHBand="0" w:noVBand="1" w:val="04A0"/>
      </w:tblPr>
      <w:tblGrid>
        <w:gridCol w:w="3362"/>
        <w:gridCol w:w="3362"/>
        <w:gridCol w:w="3362"/>
      </w:tblGrid>
      <w:tr>
        <w:trPr>
          <w:cantSplit/>
          <w:tblHeader/>
        </w:trPr>
        <w:tc>
          <w:tcPr>
            <w:tcW w:type="dxa" w:w="3362"/>
          </w:tcPr>
          <w:p>
            <w:r>
              <w:rPr>
                <w:sz w:val="18"/>
              </w:rPr>
              <w:t>Item</w:t>
            </w:r>
          </w:p>
        </w:tc>
        <w:tc>
          <w:tcPr>
            <w:tcW w:type="dxa" w:w="3362"/>
          </w:tcPr>
          <w:p>
            <w:r>
              <w:rPr>
                <w:sz w:val="18"/>
              </w:rPr>
              <w:t>Specification</w:t>
            </w:r>
          </w:p>
        </w:tc>
        <w:tc>
          <w:tcPr>
            <w:tcW w:type="dxa" w:w="3362"/>
          </w:tcPr>
          <w:p>
            <w:r>
              <w:rPr>
                <w:sz w:val="18"/>
              </w:rPr>
              <w:t>Source</w:t>
            </w:r>
          </w:p>
        </w:tc>
      </w:tr>
      <w:tr>
        <w:trPr>
          <w:cantSplit/>
        </w:trPr>
        <w:tc>
          <w:tcPr>
            <w:tcW w:type="dxa" w:w="3362"/>
          </w:tcPr>
          <w:p>
            <w:r>
              <w:rPr>
                <w:sz w:val="18"/>
              </w:rPr>
              <w:t>Camera</w:t>
            </w:r>
          </w:p>
        </w:tc>
        <w:tc>
          <w:tcPr>
            <w:tcW w:type="dxa" w:w="3362"/>
          </w:tcPr>
          <w:p>
            <w:r>
              <w:rPr>
                <w:sz w:val="18"/>
              </w:rPr>
              <w:t>12 MP, Sony IMX681</w:t>
            </w:r>
          </w:p>
        </w:tc>
        <w:tc>
          <w:tcPr>
            <w:tcW w:type="dxa" w:w="3362"/>
          </w:tcPr>
          <w:p>
            <w:r>
              <w:rPr>
                <w:sz w:val="18"/>
              </w:rPr>
              <w:t>1.pdf p.7</w:t>
            </w:r>
          </w:p>
        </w:tc>
      </w:tr>
      <w:tr>
        <w:trPr>
          <w:cantSplit/>
        </w:trPr>
        <w:tc>
          <w:tcPr>
            <w:tcW w:type="dxa" w:w="3362"/>
          </w:tcPr>
          <w:p>
            <w:r>
              <w:rPr>
                <w:sz w:val="18"/>
              </w:rPr>
              <w:t>Optics</w:t>
            </w:r>
          </w:p>
        </w:tc>
        <w:tc>
          <w:tcPr>
            <w:tcW w:type="dxa" w:w="3362"/>
          </w:tcPr>
          <w:p>
            <w:r>
              <w:rPr>
                <w:sz w:val="18"/>
              </w:rPr>
              <w:t>1G+4P; f/2.2; 105° ultra-wide angle</w:t>
            </w:r>
          </w:p>
        </w:tc>
        <w:tc>
          <w:tcPr>
            <w:tcW w:type="dxa" w:w="3362"/>
          </w:tcPr>
          <w:p>
            <w:r>
              <w:rPr>
                <w:sz w:val="18"/>
              </w:rPr>
              <w:t>1.pdf p.7</w:t>
            </w:r>
          </w:p>
        </w:tc>
      </w:tr>
      <w:tr>
        <w:trPr>
          <w:cantSplit/>
        </w:trPr>
        <w:tc>
          <w:tcPr>
            <w:tcW w:type="dxa" w:w="3362"/>
          </w:tcPr>
          <w:p>
            <w:r>
              <w:rPr>
                <w:sz w:val="18"/>
              </w:rPr>
              <w:t>Photos</w:t>
            </w:r>
          </w:p>
        </w:tc>
        <w:tc>
          <w:tcPr>
            <w:tcW w:type="dxa" w:w="3362"/>
          </w:tcPr>
          <w:p>
            <w:r>
              <w:rPr>
                <w:sz w:val="18"/>
              </w:rPr>
              <w:t>4032 × 3024 pixels</w:t>
            </w:r>
          </w:p>
        </w:tc>
        <w:tc>
          <w:tcPr>
            <w:tcW w:type="dxa" w:w="3362"/>
          </w:tcPr>
          <w:p>
            <w:r>
              <w:rPr>
                <w:sz w:val="18"/>
              </w:rPr>
              <w:t>1.pdf p.7</w:t>
            </w:r>
          </w:p>
        </w:tc>
      </w:tr>
      <w:tr>
        <w:trPr>
          <w:cantSplit/>
        </w:trPr>
        <w:tc>
          <w:tcPr>
            <w:tcW w:type="dxa" w:w="3362"/>
          </w:tcPr>
          <w:p>
            <w:r>
              <w:rPr>
                <w:sz w:val="18"/>
              </w:rPr>
              <w:t>Video</w:t>
            </w:r>
          </w:p>
        </w:tc>
        <w:tc>
          <w:tcPr>
            <w:tcW w:type="dxa" w:w="3362"/>
          </w:tcPr>
          <w:p>
            <w:r>
              <w:rPr>
                <w:sz w:val="18"/>
              </w:rPr>
              <w:t>1080p / 30 fps; up to 3 minutes per clip</w:t>
            </w:r>
          </w:p>
        </w:tc>
        <w:tc>
          <w:tcPr>
            <w:tcW w:type="dxa" w:w="3362"/>
          </w:tcPr>
          <w:p>
            <w:r>
              <w:rPr>
                <w:sz w:val="18"/>
              </w:rPr>
              <w:t>1.pdf pp.7–8</w:t>
            </w:r>
          </w:p>
        </w:tc>
      </w:tr>
      <w:tr>
        <w:trPr>
          <w:cantSplit/>
        </w:trPr>
        <w:tc>
          <w:tcPr>
            <w:tcW w:type="dxa" w:w="3362"/>
          </w:tcPr>
          <w:p>
            <w:r>
              <w:rPr>
                <w:sz w:val="18"/>
              </w:rPr>
              <w:t>Stabilization and Live Photo</w:t>
            </w:r>
          </w:p>
        </w:tc>
        <w:tc>
          <w:tcPr>
            <w:tcW w:type="dxa" w:w="3362"/>
          </w:tcPr>
          <w:p>
            <w:r>
              <w:rPr>
                <w:sz w:val="18"/>
              </w:rPr>
              <w:t>EIS; approximately 3 seconds of motion, subject to version</w:t>
            </w:r>
          </w:p>
        </w:tc>
        <w:tc>
          <w:tcPr>
            <w:tcW w:type="dxa" w:w="3362"/>
          </w:tcPr>
          <w:p>
            <w:r>
              <w:rPr>
                <w:sz w:val="18"/>
              </w:rPr>
              <w:t>1.pdf pp.7–8</w:t>
            </w:r>
          </w:p>
        </w:tc>
      </w:tr>
      <w:tr>
        <w:trPr>
          <w:cantSplit/>
        </w:trPr>
        <w:tc>
          <w:tcPr>
            <w:tcW w:type="dxa" w:w="3362"/>
          </w:tcPr>
          <w:p>
            <w:r>
              <w:rPr>
                <w:sz w:val="18"/>
              </w:rPr>
              <w:t>Aspect ratios</w:t>
            </w:r>
          </w:p>
        </w:tc>
        <w:tc>
          <w:tcPr>
            <w:tcW w:type="dxa" w:w="3362"/>
          </w:tcPr>
          <w:p>
            <w:r>
              <w:rPr>
                <w:sz w:val="18"/>
              </w:rPr>
              <w:t>3:4, 4:3, 16:9, 9:16</w:t>
            </w:r>
          </w:p>
        </w:tc>
        <w:tc>
          <w:tcPr>
            <w:tcW w:type="dxa" w:w="3362"/>
          </w:tcPr>
          <w:p>
            <w:r>
              <w:rPr>
                <w:sz w:val="18"/>
              </w:rPr>
              <w:t>1.pdf p.8</w:t>
            </w:r>
          </w:p>
        </w:tc>
      </w:tr>
    </w:tbl>
    <w:p/>
    <w:p>
      <w:pPr>
        <w:pStyle w:val="Heading2"/>
      </w:pPr>
      <w:r>
        <w:t>4.4 Audio and Wireless Connectivity</w:t>
      </w:r>
    </w:p>
    <w:tbl>
      <w:tblPr>
        <w:tblStyle w:val="LightShading-Accent1"/>
        <w:tblW w:type="auto" w:w="0"/>
        <w:tblLook w:firstColumn="1" w:firstRow="1" w:lastColumn="0" w:lastRow="0" w:noHBand="0" w:noVBand="1" w:val="04A0"/>
      </w:tblPr>
      <w:tblGrid>
        <w:gridCol w:w="3362"/>
        <w:gridCol w:w="3362"/>
        <w:gridCol w:w="3362"/>
      </w:tblGrid>
      <w:tr>
        <w:trPr>
          <w:cantSplit/>
          <w:tblHeader/>
        </w:trPr>
        <w:tc>
          <w:tcPr>
            <w:tcW w:type="dxa" w:w="3362"/>
          </w:tcPr>
          <w:p>
            <w:r>
              <w:rPr>
                <w:sz w:val="18"/>
              </w:rPr>
              <w:t>Item</w:t>
            </w:r>
          </w:p>
        </w:tc>
        <w:tc>
          <w:tcPr>
            <w:tcW w:type="dxa" w:w="3362"/>
          </w:tcPr>
          <w:p>
            <w:r>
              <w:rPr>
                <w:sz w:val="18"/>
              </w:rPr>
              <w:t>Specification</w:t>
            </w:r>
          </w:p>
        </w:tc>
        <w:tc>
          <w:tcPr>
            <w:tcW w:type="dxa" w:w="3362"/>
          </w:tcPr>
          <w:p>
            <w:r>
              <w:rPr>
                <w:sz w:val="18"/>
              </w:rPr>
              <w:t>Source</w:t>
            </w:r>
          </w:p>
        </w:tc>
      </w:tr>
      <w:tr>
        <w:trPr>
          <w:cantSplit/>
        </w:trPr>
        <w:tc>
          <w:tcPr>
            <w:tcW w:type="dxa" w:w="3362"/>
          </w:tcPr>
          <w:p>
            <w:r>
              <w:rPr>
                <w:sz w:val="18"/>
              </w:rPr>
              <w:t>Audio</w:t>
            </w:r>
          </w:p>
        </w:tc>
        <w:tc>
          <w:tcPr>
            <w:tcW w:type="dxa" w:w="3362"/>
          </w:tcPr>
          <w:p>
            <w:r>
              <w:rPr>
                <w:sz w:val="18"/>
              </w:rPr>
              <w:t>open-ear spatial audio, dual-magnetic-circuit speakers</w:t>
            </w:r>
          </w:p>
        </w:tc>
        <w:tc>
          <w:tcPr>
            <w:tcW w:type="dxa" w:w="3362"/>
          </w:tcPr>
          <w:p>
            <w:r>
              <w:rPr>
                <w:sz w:val="18"/>
              </w:rPr>
              <w:t>1.pdf pp.8–9</w:t>
            </w:r>
          </w:p>
        </w:tc>
      </w:tr>
      <w:tr>
        <w:trPr>
          <w:cantSplit/>
        </w:trPr>
        <w:tc>
          <w:tcPr>
            <w:tcW w:type="dxa" w:w="3362"/>
          </w:tcPr>
          <w:p>
            <w:r>
              <w:rPr>
                <w:sz w:val="18"/>
              </w:rPr>
              <w:t>Microphones</w:t>
            </w:r>
          </w:p>
        </w:tc>
        <w:tc>
          <w:tcPr>
            <w:tcW w:type="dxa" w:w="3362"/>
          </w:tcPr>
          <w:p>
            <w:r>
              <w:rPr>
                <w:sz w:val="18"/>
              </w:rPr>
              <w:t>360° omnidirectional recording; source describes speech pickup within 3 m (9.84 ft)</w:t>
            </w:r>
          </w:p>
        </w:tc>
        <w:tc>
          <w:tcPr>
            <w:tcW w:type="dxa" w:w="3362"/>
          </w:tcPr>
          <w:p>
            <w:r>
              <w:rPr>
                <w:sz w:val="18"/>
              </w:rPr>
              <w:t>1.pdf p.9</w:t>
            </w:r>
          </w:p>
        </w:tc>
      </w:tr>
      <w:tr>
        <w:trPr>
          <w:cantSplit/>
        </w:trPr>
        <w:tc>
          <w:tcPr>
            <w:tcW w:type="dxa" w:w="3362"/>
          </w:tcPr>
          <w:p>
            <w:r>
              <w:rPr>
                <w:sz w:val="18"/>
              </w:rPr>
              <w:t>Bluetooth</w:t>
            </w:r>
          </w:p>
        </w:tc>
        <w:tc>
          <w:tcPr>
            <w:tcW w:type="dxa" w:w="3362"/>
          </w:tcPr>
          <w:p>
            <w:r>
              <w:rPr>
                <w:sz w:val="18"/>
              </w:rPr>
              <w:t>Bluetooth 5.4; up to 2 simultaneous connections and 8 paired-device relationships</w:t>
            </w:r>
          </w:p>
        </w:tc>
        <w:tc>
          <w:tcPr>
            <w:tcW w:type="dxa" w:w="3362"/>
          </w:tcPr>
          <w:p>
            <w:r>
              <w:rPr>
                <w:sz w:val="18"/>
              </w:rPr>
              <w:t>1.pdf p.10; 2.pdf p.1</w:t>
            </w:r>
          </w:p>
        </w:tc>
      </w:tr>
    </w:tbl>
    <w:p/>
    <w:p>
      <w:pPr>
        <w:keepNext w:val="0"/>
        <w:spacing w:after="180"/>
      </w:pPr>
      <w:r>
        <w:t>Noise, distance, and direction affect recording. The source does not specify a Wi-Fi version or storage capacity; no values are assumed.</w:t>
      </w:r>
    </w:p>
    <w:p>
      <w:pPr>
        <w:pStyle w:val="Heading2"/>
      </w:pPr>
      <w:r>
        <w:t>4.5 Battery and Charging</w:t>
      </w:r>
    </w:p>
    <w:tbl>
      <w:tblPr>
        <w:tblStyle w:val="LightShading-Accent1"/>
        <w:tblW w:type="auto" w:w="0"/>
        <w:tblLook w:firstColumn="1" w:firstRow="1" w:lastColumn="0" w:lastRow="0" w:noHBand="0" w:noVBand="1" w:val="04A0"/>
      </w:tblPr>
      <w:tblGrid>
        <w:gridCol w:w="3362"/>
        <w:gridCol w:w="3362"/>
        <w:gridCol w:w="3362"/>
      </w:tblGrid>
      <w:tr>
        <w:trPr>
          <w:cantSplit/>
          <w:tblHeader/>
        </w:trPr>
        <w:tc>
          <w:tcPr>
            <w:tcW w:type="dxa" w:w="3362"/>
          </w:tcPr>
          <w:p>
            <w:r>
              <w:rPr>
                <w:sz w:val="18"/>
              </w:rPr>
              <w:t>Item</w:t>
            </w:r>
          </w:p>
        </w:tc>
        <w:tc>
          <w:tcPr>
            <w:tcW w:type="dxa" w:w="3362"/>
          </w:tcPr>
          <w:p>
            <w:r>
              <w:rPr>
                <w:sz w:val="18"/>
              </w:rPr>
              <w:t>Source Data</w:t>
            </w:r>
          </w:p>
        </w:tc>
        <w:tc>
          <w:tcPr>
            <w:tcW w:type="dxa" w:w="3362"/>
          </w:tcPr>
          <w:p>
            <w:r>
              <w:rPr>
                <w:sz w:val="18"/>
              </w:rPr>
              <w:t>Source</w:t>
            </w:r>
          </w:p>
        </w:tc>
      </w:tr>
      <w:tr>
        <w:trPr>
          <w:cantSplit/>
        </w:trPr>
        <w:tc>
          <w:tcPr>
            <w:tcW w:type="dxa" w:w="3362"/>
          </w:tcPr>
          <w:p>
            <w:r>
              <w:rPr>
                <w:sz w:val="18"/>
              </w:rPr>
              <w:t>Glasses battery</w:t>
            </w:r>
          </w:p>
        </w:tc>
        <w:tc>
          <w:tcPr>
            <w:tcW w:type="dxa" w:w="3362"/>
          </w:tcPr>
          <w:p>
            <w:r>
              <w:rPr>
                <w:sz w:val="18"/>
              </w:rPr>
              <w:t>240 mAh; graphite-anode battery</w:t>
            </w:r>
          </w:p>
        </w:tc>
        <w:tc>
          <w:tcPr>
            <w:tcW w:type="dxa" w:w="3362"/>
          </w:tcPr>
          <w:p>
            <w:r>
              <w:rPr>
                <w:sz w:val="18"/>
              </w:rPr>
              <w:t>2.pdf p.4</w:t>
            </w:r>
          </w:p>
        </w:tc>
      </w:tr>
      <w:tr>
        <w:trPr>
          <w:cantSplit/>
        </w:trPr>
        <w:tc>
          <w:tcPr>
            <w:tcW w:type="dxa" w:w="3362"/>
          </w:tcPr>
          <w:p>
            <w:r>
              <w:rPr>
                <w:sz w:val="18"/>
              </w:rPr>
              <w:t>Typical battery life</w:t>
            </w:r>
          </w:p>
        </w:tc>
        <w:tc>
          <w:tcPr>
            <w:tcW w:type="dxa" w:w="3362"/>
          </w:tcPr>
          <w:p>
            <w:r>
              <w:rPr>
                <w:sz w:val="18"/>
              </w:rPr>
              <w:t>18.8 h; varies with use</w:t>
            </w:r>
          </w:p>
        </w:tc>
        <w:tc>
          <w:tcPr>
            <w:tcW w:type="dxa" w:w="3362"/>
          </w:tcPr>
          <w:p>
            <w:r>
              <w:rPr>
                <w:sz w:val="18"/>
              </w:rPr>
              <w:t>1.pdf p.5</w:t>
            </w:r>
          </w:p>
        </w:tc>
      </w:tr>
      <w:tr>
        <w:trPr>
          <w:cantSplit/>
        </w:trPr>
        <w:tc>
          <w:tcPr>
            <w:tcW w:type="dxa" w:w="3362"/>
          </w:tcPr>
          <w:p>
            <w:r>
              <w:rPr>
                <w:sz w:val="18"/>
              </w:rPr>
              <w:t>Glasses charging</w:t>
            </w:r>
          </w:p>
        </w:tc>
        <w:tc>
          <w:tcPr>
            <w:tcW w:type="dxa" w:w="3362"/>
          </w:tcPr>
          <w:p>
            <w:r>
              <w:rPr>
                <w:sz w:val="18"/>
              </w:rPr>
              <w:t>approximately 30 min to 80%; 60 min to 100%</w:t>
            </w:r>
          </w:p>
        </w:tc>
        <w:tc>
          <w:tcPr>
            <w:tcW w:type="dxa" w:w="3362"/>
          </w:tcPr>
          <w:p>
            <w:r>
              <w:rPr>
                <w:sz w:val="18"/>
              </w:rPr>
              <w:t>2.pdf p.4</w:t>
            </w:r>
          </w:p>
        </w:tc>
      </w:tr>
      <w:tr>
        <w:trPr>
          <w:cantSplit/>
        </w:trPr>
        <w:tc>
          <w:tcPr>
            <w:tcW w:type="dxa" w:w="3362"/>
          </w:tcPr>
          <w:p>
            <w:r>
              <w:rPr>
                <w:sz w:val="18"/>
              </w:rPr>
              <w:t>Case battery</w:t>
            </w:r>
          </w:p>
        </w:tc>
        <w:tc>
          <w:tcPr>
            <w:tcW w:type="dxa" w:w="3362"/>
          </w:tcPr>
          <w:p>
            <w:r>
              <w:rPr>
                <w:sz w:val="18"/>
              </w:rPr>
              <w:t>1700 mAh; approximately 4 full glasses charges</w:t>
            </w:r>
          </w:p>
        </w:tc>
        <w:tc>
          <w:tcPr>
            <w:tcW w:type="dxa" w:w="3362"/>
          </w:tcPr>
          <w:p>
            <w:r>
              <w:rPr>
                <w:sz w:val="18"/>
              </w:rPr>
              <w:t>1.pdf p.7; 2.pdf p.5</w:t>
            </w:r>
          </w:p>
        </w:tc>
      </w:tr>
      <w:tr>
        <w:trPr>
          <w:cantSplit/>
        </w:trPr>
        <w:tc>
          <w:tcPr>
            <w:tcW w:type="dxa" w:w="3362"/>
          </w:tcPr>
          <w:p>
            <w:r>
              <w:rPr>
                <w:sz w:val="18"/>
              </w:rPr>
              <w:t>Wired case charging</w:t>
            </w:r>
          </w:p>
        </w:tc>
        <w:tc>
          <w:tcPr>
            <w:tcW w:type="dxa" w:w="3362"/>
          </w:tcPr>
          <w:p>
            <w:r>
              <w:rPr>
                <w:sz w:val="18"/>
              </w:rPr>
              <w:t>USB-C; approximately 50 min to 80%; 90 min to 100%</w:t>
            </w:r>
          </w:p>
        </w:tc>
        <w:tc>
          <w:tcPr>
            <w:tcW w:type="dxa" w:w="3362"/>
          </w:tcPr>
          <w:p>
            <w:r>
              <w:rPr>
                <w:sz w:val="18"/>
              </w:rPr>
              <w:t>2.pdf p.4</w:t>
            </w:r>
          </w:p>
        </w:tc>
      </w:tr>
      <w:tr>
        <w:trPr>
          <w:cantSplit/>
        </w:trPr>
        <w:tc>
          <w:tcPr>
            <w:tcW w:type="dxa" w:w="3362"/>
          </w:tcPr>
          <w:p>
            <w:r>
              <w:rPr>
                <w:sz w:val="18"/>
              </w:rPr>
              <w:t>Wireless case charging</w:t>
            </w:r>
          </w:p>
        </w:tc>
        <w:tc>
          <w:tcPr>
            <w:tcW w:type="dxa" w:w="3362"/>
          </w:tcPr>
          <w:p>
            <w:r>
              <w:rPr>
                <w:sz w:val="18"/>
              </w:rPr>
              <w:t>Qi; up to 15 W; approximately 2 h 15 min to 80%, 3 h to 100%</w:t>
            </w:r>
          </w:p>
        </w:tc>
        <w:tc>
          <w:tcPr>
            <w:tcW w:type="dxa" w:w="3362"/>
          </w:tcPr>
          <w:p>
            <w:r>
              <w:rPr>
                <w:sz w:val="18"/>
              </w:rPr>
              <w:t>2.pdf p.5</w:t>
            </w:r>
          </w:p>
        </w:tc>
      </w:tr>
      <w:tr>
        <w:trPr>
          <w:cantSplit/>
        </w:trPr>
        <w:tc>
          <w:tcPr>
            <w:tcW w:type="dxa" w:w="3362"/>
          </w:tcPr>
          <w:p>
            <w:r>
              <w:rPr>
                <w:sz w:val="18"/>
              </w:rPr>
              <w:t>Total video recording time</w:t>
            </w:r>
          </w:p>
        </w:tc>
        <w:tc>
          <w:tcPr>
            <w:tcW w:type="dxa" w:w="3362"/>
          </w:tcPr>
          <w:p>
            <w:r>
              <w:rPr>
                <w:sz w:val="18"/>
              </w:rPr>
              <w:t>stated as 41 min, not the per-clip limit</w:t>
            </w:r>
          </w:p>
        </w:tc>
        <w:tc>
          <w:tcPr>
            <w:tcW w:type="dxa" w:w="3362"/>
          </w:tcPr>
          <w:p>
            <w:r>
              <w:rPr>
                <w:sz w:val="18"/>
              </w:rPr>
              <w:t>1.pdf p.8</w:t>
            </w:r>
          </w:p>
        </w:tc>
      </w:tr>
    </w:tbl>
    <w:p/>
    <w:p>
      <w:pPr>
        <w:pStyle w:val="Heading2"/>
      </w:pPr>
      <w:r>
        <w:t>4.6 Ingress Protection and Operating Conditions</w:t>
      </w:r>
    </w:p>
    <w:p>
      <w:pPr>
        <w:keepNext w:val="0"/>
        <w:spacing w:after="180"/>
      </w:pPr>
      <w:r>
        <w:t>The glasses are rated IP54, providing limited dust and splash protection rather than complete dust exclusion or immersion protection. Do not swim, shower, or rinse the electronic frame. The source does not state a case ingress-protection rating or operating, charging, and storage temperature ranges. Keep the case dry, avoid excessive heat, condensation, and very cold conditions, and confirm numerical limits from official labeling or instructions.</w:t>
      </w:r>
    </w:p>
    <w:p>
      <w:pPr>
        <w:pStyle w:val="Heading2"/>
      </w:pPr>
      <w:r>
        <w:t>4.7 Performance Test Conditions</w:t>
      </w:r>
    </w:p>
    <w:p>
      <w:pPr>
        <w:keepNext w:val="0"/>
        <w:spacing w:after="180"/>
      </w:pPr>
      <w:r>
        <w:t>Charging and battery-life figures are typical, not guaranteed. Source sections differ; this manual follows the dedicated battery section in 2.pdf, pages 4–5, including approximately 90 minutes for a full wired case charge. The 18.8-hour use, 41-minute total video, and case recharge measures must not be added.</w:t>
      </w:r>
    </w:p>
    <w:p>
      <w:pPr>
        <w:keepNext w:val="0"/>
        <w:spacing w:after="180"/>
      </w:pPr>
      <w:r>
        <w:t>Laboratory figures include 300 ms wake-up, 800 ms task response, and 715 ms capture. Task, network, and method affect results; these are not fixed waiting times. Conversions: 1 in = 25.4 mm; 1 oz ≈ 28.3495 g.</w:t>
      </w:r>
    </w:p>
    <w:p>
      <w:pPr>
        <w:pStyle w:val="Heading1"/>
      </w:pPr>
      <w:r>
        <w:t>5. Safety Warnings</w:t>
      </w:r>
    </w:p>
    <w:p>
      <w:pPr>
        <w:keepNext w:val="0"/>
        <w:spacing w:after="180"/>
      </w:pPr>
      <w:r>
        <w:t>This chapter contains important safety information for the glasses and case. Read it before charging or wearing them for the first time, and make it available to other users.</w:t>
      </w:r>
    </w:p>
    <w:p>
      <w:pPr>
        <w:pStyle w:val="Heading2"/>
      </w:pPr>
      <w:r>
        <w:t>5.1 General Safety Precautions</w:t>
      </w:r>
    </w:p>
    <w:p>
      <w:pPr>
        <w:keepNext w:val="0"/>
        <w:spacing w:after="180"/>
      </w:pPr>
      <w:r>
        <w:t>WARNING: Do not disassemble, modify, puncture, or repair the glasses or case yourself. Damage to internal batteries and circuits may cause short circuits, heat, or injury. Avoid drops, pressure, and strong impacts. Stop use and contact support if the structure is damaged or circuits are exposed. Any warranty effect of repair is determined by applicable terms and law; this manual does not replace the warranty policy.</w:t>
      </w:r>
    </w:p>
    <w:p>
      <w:pPr>
        <w:pStyle w:val="Heading2"/>
      </w:pPr>
      <w:r>
        <w:t>5.2 Wearing and Lens Safety</w:t>
      </w:r>
    </w:p>
    <w:p>
      <w:pPr>
        <w:keepNext w:val="0"/>
        <w:spacing w:after="180"/>
      </w:pPr>
      <w:r>
        <w:t>For prescription-lens replacement or frame adjustment, contact product support or a suitably qualified optical professional. Do not pry out lenses, heat-bend the frame, or open the temples yourself. The product is not industrial impact-protection eyewear and must not be used for chemical splashes, grinding, or strong laser exposure. Stop wearing it if you develop redness, itching, or dizziness; seek medical advice if symptoms persist.</w:t>
      </w:r>
    </w:p>
    <w:p>
      <w:pPr>
        <w:pStyle w:val="Heading2"/>
      </w:pPr>
      <w:r>
        <w:t>5.3 Hearing Protection</w:t>
      </w:r>
    </w:p>
    <w:p>
      <w:pPr>
        <w:keepNext w:val="0"/>
        <w:spacing w:after="180"/>
      </w:pPr>
      <w:r>
        <w:t>WARNING: Prolonged high-volume listening may damage hearing. Start at a low volume and increase gradually to a comfortable level. Open-ear audio does not make high-volume use safe; do not keep raising it to mask noise. Pause use if you notice ringing, reduced hearing, or discomfort. Keep volume considerate in public places.</w:t>
      </w:r>
    </w:p>
    <w:p>
      <w:pPr>
        <w:pStyle w:val="Heading2"/>
      </w:pPr>
      <w:r>
        <w:t>5.4 Driving and Situational Awareness</w:t>
      </w:r>
    </w:p>
    <w:p>
      <w:pPr>
        <w:keepNext w:val="0"/>
        <w:spacing w:after="180"/>
      </w:pPr>
      <w:r>
        <w:t>Stay aware while walking, cycling, driving, or operating machinery, and follow local law. Do not let capture, phone viewing, voice questions, or settings distract you. Stop safely before performing complex tasks. Vehicle integration does not replace the driver’s judgment or official vehicle instructions; confirm command results against the actual vehicle state.</w:t>
      </w:r>
    </w:p>
    <w:p>
      <w:pPr>
        <w:pStyle w:val="Heading2"/>
      </w:pPr>
      <w:r>
        <w:t>5.5 Battery and Charging Safety</w:t>
      </w:r>
    </w:p>
    <w:p>
      <w:pPr>
        <w:keepNext w:val="0"/>
        <w:spacing w:after="180"/>
      </w:pPr>
      <w:r>
        <w:t>WARNING: Use undamaged charging equipment that matches the labeled input requirements. Do not use damaged cables or charge through wet ports, under coverings, or in poorly ventilated conditions. If you notice unusual heat, smoke, odor, swelling, or deformation, disconnect external power if safe, stop use, and contact support. Do not touch leaking material or try charging again. Move away and contact local emergency services if the hazard cannot be controlled.</w:t>
      </w:r>
    </w:p>
    <w:p>
      <w:pPr>
        <w:pStyle w:val="Heading2"/>
      </w:pPr>
      <w:r>
        <w:t>5.6 Water, Dust, and Temperature Precautions</w:t>
      </w:r>
    </w:p>
    <w:p>
      <w:pPr>
        <w:keepNext w:val="0"/>
        <w:spacing w:after="180"/>
      </w:pPr>
      <w:r>
        <w:t>IP54 does not mean waterproof or completely dustproof. Avoid immersion, showering, running-water rinsing, heavy sweat accumulation, and dusty work. Wipe moisture away with a soft cloth and let the glasses dry fully before placing them in the case. The source does not publish a case protection rating; keep it dry. Avoid sun-heated vehicles, heat sources, and condensation. If conditions are unsuitable, move indoors and let the device return to a moderate temperature before use or charging.</w:t>
      </w:r>
    </w:p>
    <w:p>
      <w:pPr>
        <w:pStyle w:val="Heading2"/>
      </w:pPr>
      <w:r>
        <w:t>5.7 Children and Small Parts</w:t>
      </w:r>
    </w:p>
    <w:p>
      <w:pPr>
        <w:keepNext w:val="0"/>
        <w:spacing w:after="180"/>
      </w:pPr>
      <w:r>
        <w:t>WARNING: Keep the product, accessories, and small packaging parts away from young children and pets to prevent swallowing, entanglement, or battery damage. Supervise children, ensure a suitable fit and volume, and explain privacy and safety rules. The communication manual gives no minimum age; this manual does not invent a manufacturer age limit.</w:t>
      </w:r>
    </w:p>
    <w:p>
      <w:pPr>
        <w:pStyle w:val="Heading2"/>
      </w:pPr>
      <w:r>
        <w:t>5.8 Damage and Abnormal Operation</w:t>
      </w:r>
    </w:p>
    <w:p>
      <w:pPr>
        <w:keepNext w:val="0"/>
        <w:spacing w:after="180"/>
      </w:pPr>
      <w:r>
        <w:t>Stop wearing and charging the product if lenses or temples are broken, unusual heat or odor occurs, liquid has entered, or charging contacts are corroded. Do not glue parts together, clean internally with metal tools, or repeatedly power it to test a fault. Record when and how the issue occurred and request support under Chapter 12. Routine troubleshooting in Chapter 11 is for ordinary connection or settings issues only.</w:t>
      </w:r>
    </w:p>
    <w:p>
      <w:pPr>
        <w:pStyle w:val="Heading1"/>
      </w:pPr>
      <w:r>
        <w:t>6. Getting Started</w:t>
      </w:r>
    </w:p>
    <w:p>
      <w:pPr>
        <w:pStyle w:val="Heading2"/>
      </w:pPr>
      <w:r>
        <w:t>6.1 Before You Begin</w:t>
      </w:r>
    </w:p>
    <w:p>
      <w:pPr>
        <w:keepNext w:val="0"/>
        <w:spacing w:after="180"/>
      </w:pPr>
      <w:r>
        <w:t>Check for damage and the correct lenses, then read Chapter 5. Prepare a compatible phone, account, and stable network. Check official system requirements and U.S. availability; minimum phone OS versions are not specified in the source.</w:t>
      </w:r>
    </w:p>
    <w:p>
      <w:pPr>
        <w:pStyle w:val="Heading2"/>
      </w:pPr>
      <w:r>
        <w:t>6.2 Initial Charging</w:t>
      </w:r>
    </w:p>
    <w:p>
      <w:pPr>
        <w:keepNext w:val="0"/>
        <w:spacing w:after="180"/>
      </w:pPr>
      <w:r>
        <w:t>1. Check that contact areas on the glasses and case are dry and clean.</w:t>
      </w:r>
    </w:p>
    <w:p>
      <w:pPr>
        <w:keepNext w:val="0"/>
        <w:spacing w:after="180"/>
      </w:pPr>
      <w:r>
        <w:t>2. Fold the temples naturally and place the glasses into the shaped recess. Make sure they sit securely; do not force them.</w:t>
      </w:r>
    </w:p>
    <w:p>
      <w:pPr>
        <w:keepNext w:val="0"/>
        <w:spacing w:after="180"/>
      </w:pPr>
      <w:r>
        <w:t>3. Charge the case with a suitable USB-C cable and power source matching its input requirements. Check the actual device or app status rather than assuming unverified indicator colors.</w:t>
      </w:r>
    </w:p>
    <w:p>
      <w:pPr>
        <w:keepNext w:val="0"/>
        <w:spacing w:after="180"/>
      </w:pPr>
      <w:r>
        <w:t>NOTE: Ensure sufficient power for first use; there is no fixed mandatory first-charge duration. Stop charging for unusual heat and follow Chapter 5.</w:t>
      </w:r>
    </w:p>
    <w:p>
      <w:pPr>
        <w:pStyle w:val="Heading2"/>
      </w:pPr>
      <w:r>
        <w:t>6.3 Installing and Setting Up the Companion App</w:t>
      </w:r>
    </w:p>
    <w:p>
      <w:pPr>
        <w:keepNext w:val="0"/>
        <w:spacing w:after="180"/>
      </w:pPr>
      <w:r>
        <w:t>1. Obtain 理想同学App through a download route provided by Li Auto and check the developer. Do not use an unknown installation package.</w:t>
      </w:r>
    </w:p>
    <w:p>
      <w:pPr>
        <w:keepNext w:val="0"/>
        <w:spacing w:after="180"/>
      </w:pPr>
      <w:r>
        <w:t>2. Read the terms and privacy policy, then sign in or register as prompted.</w:t>
      </w:r>
    </w:p>
    <w:p>
      <w:pPr>
        <w:keepNext w:val="0"/>
        <w:spacing w:after="180"/>
      </w:pPr>
      <w:r>
        <w:t>3. Open the glasses section or device-management entry to add the device. Labels may vary by version.</w:t>
      </w:r>
    </w:p>
    <w:p>
      <w:pPr>
        <w:pStyle w:val="Heading2"/>
      </w:pPr>
      <w:r>
        <w:t>6.4 Connecting and Pairing</w:t>
      </w:r>
    </w:p>
    <w:p>
      <w:pPr>
        <w:keepNext w:val="0"/>
        <w:spacing w:after="180"/>
      </w:pPr>
      <w:r>
        <w:t>1. Enable phone Bluetooth and keep the powered glasses close to the phone.</w:t>
      </w:r>
    </w:p>
    <w:p>
      <w:pPr>
        <w:keepNext w:val="0"/>
        <w:spacing w:after="180"/>
      </w:pPr>
      <w:r>
        <w:t>2. Choose the glasses under Add Device in the app and follow its current instructions to make them discoverable or ready to pair.</w:t>
      </w:r>
    </w:p>
    <w:p>
      <w:pPr>
        <w:keepNext w:val="0"/>
        <w:spacing w:after="180"/>
      </w:pPr>
      <w:r>
        <w:t>3. Check the device name and confirm pairing, including any phone-system Bluetooth request.</w:t>
      </w:r>
    </w:p>
    <w:p>
      <w:pPr>
        <w:keepNext w:val="0"/>
        <w:spacing w:after="180"/>
      </w:pPr>
      <w:r>
        <w:t>4. Wait for the app to show a connection, then test audio or a photo. If Bluetooth connects but the app does not recognize the glasses, use Section 11.1.</w:t>
      </w:r>
    </w:p>
    <w:p>
      <w:pPr>
        <w:keepNext w:val="0"/>
        <w:spacing w:after="180"/>
      </w:pPr>
      <w:r>
        <w:t>NOTE: Follow current app guidance for first pairing.</w:t>
      </w:r>
    </w:p>
    <w:p>
      <w:pPr>
        <w:pStyle w:val="Heading2"/>
      </w:pPr>
      <w:r>
        <w:t>6.5 Required Permissions and Account Settings</w:t>
      </w:r>
    </w:p>
    <w:p>
      <w:pPr>
        <w:keepNext w:val="0"/>
        <w:spacing w:after="180"/>
      </w:pPr>
      <w:r>
        <w:t>Grant permissions according to the system and functions you use: Bluetooth or Nearby Devices for connection; Photos or storage for saving media; microphone access when the app needs phone audio; notifications for alerts; location only when a relevant feature requires it. Online AI, services, and updates need network access. Phone-camera permission is distinct from the camera in the glasses. Denying an optional permission need not disable unrelated functions.</w:t>
      </w:r>
    </w:p>
    <w:p>
      <w:pPr>
        <w:pStyle w:val="Heading2"/>
      </w:pPr>
      <w:r>
        <w:t>6.6 Wearing and Adjustment</w:t>
      </w:r>
    </w:p>
    <w:p>
      <w:pPr>
        <w:keepNext w:val="0"/>
        <w:spacing w:after="180"/>
      </w:pPr>
      <w:r>
        <w:t>1. Hold both temples and place the glasses gently on the nose and ears. Check that the frame is stable without uncomfortable pressure.</w:t>
      </w:r>
    </w:p>
    <w:p>
      <w:pPr>
        <w:keepNext w:val="0"/>
        <w:spacing w:after="180"/>
      </w:pPr>
      <w:r>
        <w:t>2. Keep the lenses clear and the camera and indicator unobstructed. Contact a professional if substantial nose-pad or frame adjustment is needed.</w:t>
      </w:r>
    </w:p>
    <w:p>
      <w:pPr>
        <w:keepNext w:val="0"/>
        <w:spacing w:after="180"/>
      </w:pPr>
      <w:r>
        <w:t>3. Take a test photo and review it on the phone to check the view. Do not assume there is a viewfinder in the lenses.</w:t>
      </w:r>
    </w:p>
    <w:p>
      <w:pPr>
        <w:keepNext/>
      </w:pPr>
      <w:r>
        <w:drawing>
          <wp:inline xmlns:a="http://schemas.openxmlformats.org/drawingml/2006/main" xmlns:pic="http://schemas.openxmlformats.org/drawingml/2006/picture">
            <wp:extent cx="5940000" cy="3961817"/>
            <wp:docPr id="4" name="Picture 4"/>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5940000" cy="3961817"/>
                    </a:xfrm>
                    <a:prstGeom prst="rect"/>
                  </pic:spPr>
                </pic:pic>
              </a:graphicData>
            </a:graphic>
          </wp:inline>
        </w:drawing>
      </w:r>
    </w:p>
    <w:p>
      <w:pPr>
        <w:keepNext w:val="0"/>
        <w:spacing w:after="180"/>
      </w:pPr>
      <w:r>
        <w:t>Figure 6-1. Illustrative posture retained from the draft; not a dimensional reference.</w:t>
      </w:r>
    </w:p>
    <w:p>
      <w:pPr>
        <w:pStyle w:val="Heading2"/>
      </w:pPr>
      <w:r>
        <w:t>6.7 First-Use Checklist</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Check</w:t>
            </w:r>
          </w:p>
        </w:tc>
        <w:tc>
          <w:tcPr>
            <w:tcW w:type="dxa" w:w="5043"/>
          </w:tcPr>
          <w:p>
            <w:r>
              <w:rPr>
                <w:sz w:val="18"/>
              </w:rPr>
              <w:t>Completion</w:t>
            </w:r>
          </w:p>
        </w:tc>
      </w:tr>
      <w:tr>
        <w:trPr>
          <w:cantSplit/>
        </w:trPr>
        <w:tc>
          <w:tcPr>
            <w:tcW w:type="dxa" w:w="5043"/>
          </w:tcPr>
          <w:p>
            <w:r>
              <w:rPr>
                <w:sz w:val="18"/>
              </w:rPr>
              <w:t>Connection</w:t>
            </w:r>
          </w:p>
        </w:tc>
        <w:tc>
          <w:tcPr>
            <w:tcW w:type="dxa" w:w="5043"/>
          </w:tcPr>
          <w:p>
            <w:r>
              <w:rPr>
                <w:sz w:val="18"/>
              </w:rPr>
              <w:t>App recognizes and connects to the glasses</w:t>
            </w:r>
          </w:p>
        </w:tc>
      </w:tr>
      <w:tr>
        <w:trPr>
          <w:cantSplit/>
        </w:trPr>
        <w:tc>
          <w:tcPr>
            <w:tcW w:type="dxa" w:w="5043"/>
          </w:tcPr>
          <w:p>
            <w:r>
              <w:rPr>
                <w:sz w:val="18"/>
              </w:rPr>
              <w:t>Fit</w:t>
            </w:r>
          </w:p>
        </w:tc>
        <w:tc>
          <w:tcPr>
            <w:tcW w:type="dxa" w:w="5043"/>
          </w:tcPr>
          <w:p>
            <w:r>
              <w:rPr>
                <w:sz w:val="18"/>
              </w:rPr>
              <w:t>Comfortable and stable; camera and indicator clear</w:t>
            </w:r>
          </w:p>
        </w:tc>
      </w:tr>
      <w:tr>
        <w:trPr>
          <w:cantSplit/>
        </w:trPr>
        <w:tc>
          <w:tcPr>
            <w:tcW w:type="dxa" w:w="5043"/>
          </w:tcPr>
          <w:p>
            <w:r>
              <w:rPr>
                <w:sz w:val="18"/>
              </w:rPr>
              <w:t>Audio</w:t>
            </w:r>
          </w:p>
        </w:tc>
        <w:tc>
          <w:tcPr>
            <w:tcW w:type="dxa" w:w="5043"/>
          </w:tcPr>
          <w:p>
            <w:r>
              <w:rPr>
                <w:sz w:val="18"/>
              </w:rPr>
              <w:t>Audible at low volume; tap pauses playback</w:t>
            </w:r>
          </w:p>
        </w:tc>
      </w:tr>
      <w:tr>
        <w:trPr>
          <w:cantSplit/>
        </w:trPr>
        <w:tc>
          <w:tcPr>
            <w:tcW w:type="dxa" w:w="5043"/>
          </w:tcPr>
          <w:p>
            <w:r>
              <w:rPr>
                <w:sz w:val="18"/>
              </w:rPr>
              <w:t>Capture</w:t>
            </w:r>
          </w:p>
        </w:tc>
        <w:tc>
          <w:tcPr>
            <w:tcW w:type="dxa" w:w="5043"/>
          </w:tcPr>
          <w:p>
            <w:r>
              <w:rPr>
                <w:sz w:val="18"/>
              </w:rPr>
              <w:t>Test photo appears in the app after one button press</w:t>
            </w:r>
          </w:p>
        </w:tc>
      </w:tr>
      <w:tr>
        <w:trPr>
          <w:cantSplit/>
        </w:trPr>
        <w:tc>
          <w:tcPr>
            <w:tcW w:type="dxa" w:w="5043"/>
          </w:tcPr>
          <w:p>
            <w:r>
              <w:rPr>
                <w:sz w:val="18"/>
              </w:rPr>
              <w:t>AI / Assistant</w:t>
            </w:r>
          </w:p>
        </w:tc>
        <w:tc>
          <w:tcPr>
            <w:tcW w:type="dxa" w:w="5043"/>
          </w:tcPr>
          <w:p>
            <w:r>
              <w:rPr>
                <w:sz w:val="18"/>
              </w:rPr>
              <w:t>Assistant responds to 理想同学 or a touchpad hold when network and service are available</w:t>
            </w:r>
          </w:p>
        </w:tc>
      </w:tr>
      <w:tr>
        <w:trPr>
          <w:cantSplit/>
        </w:trPr>
        <w:tc>
          <w:tcPr>
            <w:tcW w:type="dxa" w:w="5043"/>
          </w:tcPr>
          <w:p>
            <w:r>
              <w:rPr>
                <w:sz w:val="18"/>
              </w:rPr>
              <w:t>Privacy</w:t>
            </w:r>
          </w:p>
        </w:tc>
        <w:tc>
          <w:tcPr>
            <w:tcW w:type="dxa" w:w="5043"/>
          </w:tcPr>
          <w:p>
            <w:r>
              <w:rPr>
                <w:sz w:val="18"/>
              </w:rPr>
              <w:t>Recording is permitted in the test setting</w:t>
            </w:r>
          </w:p>
        </w:tc>
      </w:tr>
    </w:tbl>
    <w:p/>
    <w:p>
      <w:pPr>
        <w:pStyle w:val="Heading1"/>
      </w:pPr>
      <w:r>
        <w:t>7. Everyday Operation</w:t>
      </w:r>
    </w:p>
    <w:p>
      <w:pPr>
        <w:pStyle w:val="Heading2"/>
      </w:pPr>
      <w:r>
        <w:t>7.1 Button and Touch Control Reference</w:t>
      </w:r>
    </w:p>
    <w:p>
      <w:pPr>
        <w:keepNext w:val="0"/>
        <w:spacing w:after="180"/>
      </w:pPr>
      <w:r>
        <w:t>Distinguish the recording button from the touchpad: the button controls photos, video, and audio recording; the touchpad controls playback, volume, calls, and AI. See Appendix A for the full reference. A touchpad double-tap is not the same as two recording-button presses.</w:t>
      </w:r>
    </w:p>
    <w:p>
      <w:pPr>
        <w:keepNext/>
      </w:pPr>
      <w:r>
        <w:drawing>
          <wp:inline xmlns:a="http://schemas.openxmlformats.org/drawingml/2006/main" xmlns:pic="http://schemas.openxmlformats.org/drawingml/2006/picture">
            <wp:extent cx="5940000" cy="3960000"/>
            <wp:docPr id="6" name="Picture 6"/>
            <wp:cNvGraphicFramePr>
              <a:graphicFrameLocks noChangeAspect="1"/>
            </wp:cNvGraphicFramePr>
            <a:graphic>
              <a:graphicData uri="http://schemas.openxmlformats.org/drawingml/2006/picture">
                <pic:pic>
                  <pic:nvPicPr>
                    <pic:cNvPr id="0" name="exec-edd47794-5095-4531-9673-bf68af42381a.png"/>
                    <pic:cNvPicPr/>
                  </pic:nvPicPr>
                  <pic:blipFill>
                    <a:blip r:embed="rId16"/>
                    <a:stretch>
                      <a:fillRect/>
                    </a:stretch>
                  </pic:blipFill>
                  <pic:spPr>
                    <a:xfrm>
                      <a:off x="0" y="0"/>
                      <a:ext cx="5940000" cy="3960000"/>
                    </a:xfrm>
                    <a:prstGeom prst="rect"/>
                  </pic:spPr>
                </pic:pic>
              </a:graphicData>
            </a:graphic>
          </wp:inline>
        </w:drawing>
      </w:r>
    </w:p>
    <w:p>
      <w:pPr>
        <w:keepNext w:val="0"/>
      </w:pPr>
      <w:r>
        <w:t>Additional figure: recording button and touch area. AI-generated concept; follow the chapter controls and actual device.</w:t>
      </w:r>
    </w:p>
    <w:p>
      <w:pPr>
        <w:pStyle w:val="Heading2"/>
      </w:pPr>
      <w:r>
        <w:t>7.2 Taking Photos</w:t>
      </w:r>
    </w:p>
    <w:p>
      <w:pPr>
        <w:keepNext w:val="0"/>
        <w:spacing w:after="180"/>
      </w:pPr>
      <w:r>
        <w:t>Before use: ensure sufficient power, a clear camera and privacy indicator, and permission to photograph. Hold your head steady and press the recording button once. Review the photo in the app’s media section. Obtain required permission before capturing people or sensitive material. If an image is blurred, improve lighting, clean the camera, and retry while steady.</w:t>
      </w:r>
    </w:p>
    <w:p>
      <w:pPr>
        <w:pStyle w:val="Heading2"/>
      </w:pPr>
      <w:r>
        <w:t>7.3 Recording Videos</w:t>
      </w:r>
    </w:p>
    <w:p>
      <w:pPr>
        <w:keepNext w:val="0"/>
        <w:spacing w:after="180"/>
      </w:pPr>
      <w:r>
        <w:t>Before use: ensure adequate power and storage and an unobstructed privacy indicator. Press the recording button twice to start video and twice again to stop. The privacy indicator stays white during recording. The source states up to three minutes per clip; available durations may vary with software. Check that the file is complete in the app. The 41-minute total-recording figure is not a per-clip limit.</w:t>
      </w:r>
    </w:p>
    <w:p>
      <w:pPr>
        <w:pStyle w:val="Heading2"/>
      </w:pPr>
      <w:r>
        <w:t>7.4 Recording Audio and Reviewing Recordings</w:t>
      </w:r>
    </w:p>
    <w:p>
      <w:pPr>
        <w:keepNext w:val="0"/>
        <w:spacing w:after="180"/>
      </w:pPr>
      <w:r>
        <w:t>After obtaining required consent, press and hold the recording button to start audio recording, then press it twice to stop while recording. Keep microphone openings clear and reduce background noise. Review the recording and available transcript or summary in the app. Transcription, speaker identification, and action extraction can be wrong; check them against the original audio. The source gives no hold duration or complete recording signals; confirm start and stop from actual feedback.</w:t>
      </w:r>
    </w:p>
    <w:p>
      <w:pPr>
        <w:pStyle w:val="Heading2"/>
      </w:pPr>
      <w:r>
        <w:t>7.5 Music Playback and Volume Control</w:t>
      </w:r>
    </w:p>
    <w:p>
      <w:pPr>
        <w:keepNext w:val="0"/>
        <w:spacing w:after="180"/>
      </w:pPr>
      <w:r>
        <w:t>After connecting a suitable audio device and starting playback, tap the touchpad to play or pause, double-tap for the next track, and triple-tap for the previous track. Swipe forward to raise volume and backward to lower it. Test at low volume first. The source describes NetEase Cloud Music integration; confirm U.S. availability, accounts, and content rights separately. Do not assume every music service supports the same voice commands.</w:t>
      </w:r>
    </w:p>
    <w:p>
      <w:pPr>
        <w:pStyle w:val="Heading2"/>
      </w:pPr>
      <w:r>
        <w:t>7.6 Receiving and Making Calls</w:t>
      </w:r>
    </w:p>
    <w:p>
      <w:pPr>
        <w:keepNext w:val="0"/>
        <w:spacing w:after="180"/>
      </w:pPr>
      <w:r>
        <w:t>Tap the touchpad to answer an incoming call, double-tap during a call to end it, or double-tap an incoming call to reject it. To place a call, select a contact on the phone and confirm that the glasses are the audio output. For voice dialing, first check app version, contact permission, and service support. Do not manage contacts or perform complex interactions while driving or in hazardous conditions.</w:t>
      </w:r>
    </w:p>
    <w:p>
      <w:pPr>
        <w:pStyle w:val="Heading2"/>
      </w:pPr>
      <w:r>
        <w:t>7.7 Using the AI Assistant</w:t>
      </w:r>
    </w:p>
    <w:p>
      <w:pPr>
        <w:keepNext w:val="0"/>
        <w:spacing w:after="180"/>
      </w:pPr>
      <w:r>
        <w:t>Before use: ensure a connection and the required account, network, and AI service. Say 理想同学 (Lǐxiǎng Tóngxué) or press and hold the touchpad, then ask clearly. Double-tap the touchpad to exit. For visual questions, keep the subject in the camera view and avoid unrelated people or sensitive information. Responses are spoken or shown on available app pages, depending on version; this manual does not depict an unsupported AR lens interface.</w:t>
      </w:r>
    </w:p>
    <w:p>
      <w:pPr>
        <w:keepNext w:val="0"/>
        <w:spacing w:after="180"/>
      </w:pPr>
      <w:r>
        <w:t>Deep research, AI memory, and recording summaries are assistive features. Verify important facts and use professional sources for medical, legal, financial, or driving matters. The English terminology in this manual does not establish an English wake word or English-language service; check actual language settings.</w:t>
      </w:r>
    </w:p>
    <w:p>
      <w:pPr>
        <w:pStyle w:val="Heading2"/>
      </w:pPr>
      <w:r>
        <w:t>7.8 Viewing and Transferring Photos and Videos</w:t>
      </w:r>
    </w:p>
    <w:p>
      <w:pPr>
        <w:keepNext w:val="0"/>
        <w:spacing w:after="180"/>
      </w:pPr>
      <w:r>
        <w:t>1. Connect the glasses and open the media-management entry in the app to find recent captures.</w:t>
      </w:r>
    </w:p>
    <w:p>
      <w:pPr>
        <w:keepNext w:val="0"/>
        <w:spacing w:after="180"/>
      </w:pPr>
      <w:r>
        <w:t>2. Select photos or videos and import, save, or transfer them as prompted; grant the relevant Photos or storage permission.</w:t>
      </w:r>
    </w:p>
    <w:p>
      <w:pPr>
        <w:keepNext w:val="0"/>
        <w:spacing w:after="180"/>
      </w:pPr>
      <w:r>
        <w:t>3. Keep the devices close until transfer completes, then open the files on the phone to verify them. Delete originals only after confirming the backup.</w:t>
      </w:r>
    </w:p>
    <w:p>
      <w:pPr>
        <w:keepNext w:val="0"/>
        <w:spacing w:after="180"/>
      </w:pPr>
      <w:r>
        <w:t>NOTE: Transfer method and speed depend on the current app.</w:t>
      </w:r>
    </w:p>
    <w:p>
      <w:pPr>
        <w:pStyle w:val="Heading2"/>
      </w:pPr>
      <w:r>
        <w:t>7.9 Compatible Devices and Optional Features</w:t>
      </w:r>
    </w:p>
    <w:p>
      <w:pPr>
        <w:keepNext w:val="0"/>
        <w:spacing w:after="180"/>
      </w:pPr>
      <w:r>
        <w:t>The source describes up to two simultaneous connections and eight paired-device relationships. Check audio output and the active connection when switching between a phone and computer. Vehicle controls, a driver-specific audio zone, and task integration require compatible vehicles, software, and account authorization. A planned source release date is not confirmation of delivery. Confirm supported vehicles and services in the United States separately.</w:t>
      </w:r>
    </w:p>
    <w:p>
      <w:pPr>
        <w:pStyle w:val="Heading1"/>
      </w:pPr>
      <w:r>
        <w:t>8. Charging and Battery Management</w:t>
      </w:r>
    </w:p>
    <w:p>
      <w:pPr>
        <w:pStyle w:val="Heading2"/>
      </w:pPr>
      <w:r>
        <w:t>8.1 Charging the Glasses</w:t>
      </w:r>
    </w:p>
    <w:p>
      <w:pPr>
        <w:keepNext w:val="0"/>
        <w:spacing w:after="180"/>
      </w:pPr>
      <w:r>
        <w:t>Ensure the glasses and case contact areas are dry and clean. Fold the temples naturally and place the glasses inside without bending the frame or forcing the lid. Confirm charging from the actual device or app status. If charge does not increase, see Section 11.2. The source’s typical times are approximately 30 minutes to 80% and 60 minutes to 100% from empty.</w:t>
      </w:r>
    </w:p>
    <w:p>
      <w:pPr>
        <w:keepNext/>
      </w:pPr>
      <w:r>
        <w:drawing>
          <wp:inline xmlns:a="http://schemas.openxmlformats.org/drawingml/2006/main" xmlns:pic="http://schemas.openxmlformats.org/drawingml/2006/picture">
            <wp:extent cx="5940000" cy="3960000"/>
            <wp:docPr id="7" name="Picture 7"/>
            <wp:cNvGraphicFramePr>
              <a:graphicFrameLocks noChangeAspect="1"/>
            </wp:cNvGraphicFramePr>
            <a:graphic>
              <a:graphicData uri="http://schemas.openxmlformats.org/drawingml/2006/picture">
                <pic:pic>
                  <pic:nvPicPr>
                    <pic:cNvPr id="0" name="exec-261b20d3-0f11-4641-ae9b-b156502823b1.png"/>
                    <pic:cNvPicPr/>
                  </pic:nvPicPr>
                  <pic:blipFill>
                    <a:blip r:embed="rId17"/>
                    <a:stretch>
                      <a:fillRect/>
                    </a:stretch>
                  </pic:blipFill>
                  <pic:spPr>
                    <a:xfrm>
                      <a:off x="0" y="0"/>
                      <a:ext cx="5940000" cy="3960000"/>
                    </a:xfrm>
                    <a:prstGeom prst="rect"/>
                  </pic:spPr>
                </pic:pic>
              </a:graphicData>
            </a:graphic>
          </wp:inline>
        </w:drawing>
      </w:r>
    </w:p>
    <w:p>
      <w:pPr>
        <w:keepNext w:val="0"/>
      </w:pPr>
      <w:r>
        <w:t>Additional figure: temple folding and storage. AI-generated; fold temples, not the frame, and follow the actual case recess.</w:t>
      </w:r>
    </w:p>
    <w:p>
      <w:pPr>
        <w:pStyle w:val="Heading2"/>
      </w:pPr>
      <w:r>
        <w:t>8.2 Wired Charging of the Case</w:t>
      </w:r>
    </w:p>
    <w:p>
      <w:pPr>
        <w:keepNext w:val="0"/>
        <w:spacing w:after="180"/>
      </w:pPr>
      <w:r>
        <w:t>Connect a suitable USB-C cable to the case and a power source matching its input requirements. Place it on a dry, stable, ventilated surface without covering it. The dedicated battery section states approximately 50 minutes to 80% and 90 minutes to 100% from empty. Power source, cable, temperature, and battery condition affect results. Check the product label for charging input specifications.</w:t>
      </w:r>
    </w:p>
    <w:p>
      <w:pPr>
        <w:pStyle w:val="Heading2"/>
      </w:pPr>
      <w:r>
        <w:t>8.3 Wireless Charging of the Case</w:t>
      </w:r>
    </w:p>
    <w:p>
      <w:pPr>
        <w:keepNext w:val="0"/>
        <w:spacing w:after="180"/>
      </w:pPr>
      <w:r>
        <w:t>The case supports Qi wireless charging, stated up to 15 W. Position it according to the charger instructions and align it with the charging area. Remove metal or other foreign objects between the devices. Confirm charging and keep the position stable; realign or use wired charging if there is no response. “Up to 15 W” does not require a charger above 15 W or guarantee maximum power in every condition.</w:t>
      </w:r>
    </w:p>
    <w:p>
      <w:pPr>
        <w:pStyle w:val="Heading2"/>
      </w:pPr>
      <w:r>
        <w:t>8.4 Checking Battery and Charging Status</w:t>
      </w:r>
    </w:p>
    <w:p>
      <w:pPr>
        <w:keepNext w:val="0"/>
        <w:spacing w:after="180"/>
      </w:pPr>
      <w:r>
        <w:t>Check available battery and charging information in the app’s glasses or device page; fields may vary by version. Do not assume three separate percentages for the left temple, right temple, and case. Confirm indicator colors and patterns from current official instructions and do not diagnose faults from unconfirmed colors alone.</w:t>
      </w:r>
    </w:p>
    <w:p>
      <w:pPr>
        <w:pStyle w:val="Heading2"/>
      </w:pPr>
      <w:r>
        <w:t>8.5 Factors Affecting Battery Life</w:t>
      </w:r>
    </w:p>
    <w:p>
      <w:pPr>
        <w:keepNext w:val="0"/>
        <w:spacing w:after="180"/>
      </w:pPr>
      <w:r>
        <w:t>Video, frequent visual questions, higher volume, repeated transfers, weak connections, and extreme temperatures can increase power use. The typical 18.8-hour figure does not guarantee the same duration under continuous heavy load. Check glasses and case charge before a long outing and reduce unnecessary high-load use.</w:t>
      </w:r>
    </w:p>
    <w:p>
      <w:pPr>
        <w:pStyle w:val="Heading2"/>
      </w:pPr>
      <w:r>
        <w:t>8.6 Long-Term Storage</w:t>
      </w:r>
    </w:p>
    <w:p>
      <w:pPr>
        <w:keepNext w:val="0"/>
        <w:spacing w:after="180"/>
      </w:pPr>
      <w:r>
        <w:t>Clean, dry, and store in a cool, dry place with some charge. Check both glasses and case periodically and avoid prolonged depletion. Follow official storage-charge and interval guidance; no fixed values are specified in the source.</w:t>
      </w:r>
    </w:p>
    <w:p>
      <w:pPr>
        <w:pStyle w:val="Heading1"/>
      </w:pPr>
      <w:r>
        <w:t>9. Privacy and Data Use</w:t>
      </w:r>
    </w:p>
    <w:p>
      <w:pPr>
        <w:pStyle w:val="Heading2"/>
      </w:pPr>
      <w:r>
        <w:t>9.1 Photography and Recording Considerations</w:t>
      </w:r>
    </w:p>
    <w:p>
      <w:pPr>
        <w:keepNext w:val="0"/>
        <w:spacing w:after="180"/>
      </w:pPr>
      <w:r>
        <w:t>Check whether photography or recording is allowed before use. Follow rules in hospitals, schools, workplaces, museums, and theaters, and avoid capturing identification, screens, trade secrets, or private activities. An indicator is not a substitute for consent. It stays white during video; covering it prevents photos and video. Do not cover, modify, or bypass it.</w:t>
      </w:r>
    </w:p>
    <w:p>
      <w:pPr>
        <w:keepNext w:val="0"/>
        <w:spacing w:after="180"/>
      </w:pPr>
      <w:r>
        <w:t>Obtain the consent required by applicable law before recording audio. U.S. rules vary by state and circumstances, and interstate conversations may involve more than one jurisdiction. Do not assume your participation alone always permits recording. Follow traffic rules and avoid distraction while driving or cycling.</w:t>
      </w:r>
    </w:p>
    <w:p>
      <w:pPr>
        <w:pStyle w:val="Heading2"/>
      </w:pPr>
      <w:r>
        <w:t>9.2 App Permissions and Personal Data</w:t>
      </w:r>
    </w:p>
    <w:p>
      <w:pPr>
        <w:keepNext w:val="0"/>
        <w:spacing w:after="180"/>
      </w:pPr>
      <w:r>
        <w:t>Manage Bluetooth, Photos, microphone, notifications, and necessary location access in phone settings. Grant only what is needed; disabling access may affect related functions. Applicable privacy policies govern collection, transfer, storage, and deletion for accounts, memory, and transcripts. Do not assume local-only processing or a particular server location.</w:t>
      </w:r>
    </w:p>
    <w:p>
      <w:pPr>
        <w:keepNext w:val="0"/>
        <w:spacing w:after="180"/>
      </w:pPr>
      <w:r>
        <w:t>U.S. privacy rights depend on state law, the covered entity, and eligibility. Where applicable, use the official privacy-policy process to request access, correction, deletion, or an opt-out from particular processing. This manual does not guarantee identical rights for every user.</w:t>
      </w:r>
    </w:p>
    <w:p>
      <w:pPr>
        <w:pStyle w:val="Heading2"/>
      </w:pPr>
      <w:r>
        <w:t>9.3 Sharing and Deleting Content</w:t>
      </w:r>
    </w:p>
    <w:p>
      <w:pPr>
        <w:keepNext w:val="0"/>
        <w:spacing w:after="180"/>
      </w:pPr>
      <w:r>
        <w:t>Before sharing photos, videos, recordings, or AI summaries, check for privacy, protected material, and trade secrets. Save any needed originals before deletion. Phone copies, glasses files, app records, and cloud data may be separate; deleting one does not establish deletion everywhere. Review the content and recipients before publishing, and do not present unchecked transcripts or AI summaries as verified facts.</w:t>
      </w:r>
    </w:p>
    <w:p>
      <w:pPr>
        <w:pStyle w:val="Heading2"/>
      </w:pPr>
      <w:r>
        <w:t>9.4 Limitations of AI-Generated Responses</w:t>
      </w:r>
    </w:p>
    <w:p>
      <w:pPr>
        <w:keepNext w:val="0"/>
        <w:spacing w:after="180"/>
      </w:pPr>
      <w:r>
        <w:t>AI may be inaccurate or incomplete because of network conditions, noise, camera angle, recognition, or interpretation errors. Use appropriate professional sources for medical, legal, financial, and safety matters. Verify citations and conclusions in research reports. For vehicle control, navigation, or status, rely on actual conditions and official guidance. Memory and summaries may omit or misremember details; confirm important arrangements yourself.</w:t>
      </w:r>
    </w:p>
    <w:p>
      <w:pPr>
        <w:pStyle w:val="Heading2"/>
      </w:pPr>
      <w:r>
        <w:t>9.5 Preparing for Transfer or Discontinued Use</w:t>
      </w:r>
    </w:p>
    <w:p>
      <w:pPr>
        <w:keepNext w:val="0"/>
        <w:spacing w:after="180"/>
      </w:pPr>
      <w:r>
        <w:t>1. Export needed photos, videos, and recordings, then open the backups to verify them.</w:t>
      </w:r>
    </w:p>
    <w:p>
      <w:pPr>
        <w:keepNext w:val="0"/>
        <w:spacing w:after="180"/>
      </w:pPr>
      <w:r>
        <w:t>2. Use available app functions to delete relevant device and account content, including separate memory, recollection, or cloud controls.</w:t>
      </w:r>
    </w:p>
    <w:p>
      <w:pPr>
        <w:keepNext w:val="0"/>
        <w:spacing w:after="180"/>
      </w:pPr>
      <w:r>
        <w:t>3. Unbind in the app and remove phone or other pairings as officially instructed. If a factory-reset function exists, follow the model-specific official steps.</w:t>
      </w:r>
    </w:p>
    <w:p>
      <w:pPr>
        <w:keepNext w:val="0"/>
        <w:spacing w:after="180"/>
      </w:pPr>
      <w:r>
        <w:t>4. Confirm the device is no longer linked to your account. Ask support if deletion scope is unclear; do not invent a reset key combination. Use an appropriate electronics and battery recycler for disposal.</w:t>
      </w:r>
    </w:p>
    <w:p>
      <w:pPr>
        <w:pStyle w:val="Heading1"/>
      </w:pPr>
      <w:r>
        <w:t>10. Cleaning, Care, and Software Updates</w:t>
      </w:r>
    </w:p>
    <w:p>
      <w:pPr>
        <w:pStyle w:val="Heading2"/>
      </w:pPr>
      <w:r>
        <w:t>10.1 Cleaning the Lenses and Frame</w:t>
      </w:r>
    </w:p>
    <w:p>
      <w:pPr>
        <w:keepNext w:val="0"/>
        <w:spacing w:after="180"/>
      </w:pPr>
      <w:r>
        <w:t>Remove the glasses from power and the case. Gently lift loose dust with a clean, soft lens cloth; do not rub hard when grit is present. Follow the applicable ZEISS and manufacturer guidance for lens stains rather than applying lens-care methods to the electronic frame. Without explicit guidance, do not rinse, immerse, or spray liquid onto the frame. Wipe with a clean, dry, soft cloth and keep openings and ports dry.</w:t>
      </w:r>
    </w:p>
    <w:p>
      <w:pPr>
        <w:keepNext w:val="0"/>
        <w:spacing w:after="180"/>
      </w:pPr>
      <w:r>
        <w:t>Do not use rough paper, clothing, abrasives, acetone, or strongly acidic or alkaline cleaners. Check manufacturer guidance before using alcohol-containing products on a specific lens coating or frame. Do not remove lenses, temples, or hinges for cleaning.</w:t>
      </w:r>
    </w:p>
    <w:p>
      <w:pPr>
        <w:pStyle w:val="Heading2"/>
      </w:pPr>
      <w:r>
        <w:t>10.2 Caring for Charging Contacts and the Case</w:t>
      </w:r>
    </w:p>
    <w:p>
      <w:pPr>
        <w:keepNext w:val="0"/>
        <w:spacing w:after="180"/>
      </w:pPr>
      <w:r>
        <w:t>Disconnect the cable and remove the case from the wireless charger before cleaning. Wipe accessible charging areas gently with a dry, soft cloth. Avoid metal tools and liquid inside the case. Contact support for corrosion, deformation, or debris that cannot be removed gently. Ensure complete dryness before charging. Keep wireless charging surfaces free of metal and foreign objects and align them correctly.</w:t>
      </w:r>
    </w:p>
    <w:p>
      <w:pPr>
        <w:pStyle w:val="Heading2"/>
      </w:pPr>
      <w:r>
        <w:t>10.3 Carrying and Storage</w:t>
      </w:r>
    </w:p>
    <w:p>
      <w:pPr>
        <w:keepNext w:val="0"/>
        <w:spacing w:after="180"/>
      </w:pPr>
      <w:r>
        <w:t>Use the case to protect lenses and frame when not wearing the glasses, ensuring they are dry first. Keep them away from keys and sharp objects and do not compress the lid. Avoid heat, moisture, direct sun, and heavy dust. Check charge during extended storage under Section 8.6. After liquid exposure or strong impact, do not resume charging solely because the exterior looks normal.</w:t>
      </w:r>
    </w:p>
    <w:p>
      <w:pPr>
        <w:pStyle w:val="Heading2"/>
      </w:pPr>
      <w:r>
        <w:t>10.4 Checking for and Installing Updates</w:t>
      </w:r>
    </w:p>
    <w:p>
      <w:pPr>
        <w:keepNext w:val="0"/>
        <w:spacing w:after="180"/>
      </w:pPr>
      <w:r>
        <w:t>1. Connect the glasses and phone, meet the app’s battery requirement, and ensure a stable network.</w:t>
      </w:r>
    </w:p>
    <w:p>
      <w:pPr>
        <w:keepNext w:val="0"/>
        <w:spacing w:after="180"/>
      </w:pPr>
      <w:r>
        <w:t>2. Check for updates in the glasses or device page and read release notes and compatibility conditions.</w:t>
      </w:r>
    </w:p>
    <w:p>
      <w:pPr>
        <w:keepNext w:val="0"/>
        <w:spacing w:after="180"/>
      </w:pPr>
      <w:r>
        <w:t>3. Download and install as prompted. Maintain the connection and avoid capture, unbinding, or deliberately interrupting power during the update.</w:t>
      </w:r>
    </w:p>
    <w:p>
      <w:pPr>
        <w:keepNext w:val="0"/>
        <w:spacing w:after="180"/>
      </w:pPr>
      <w:r>
        <w:t>4. Wait for completion, reconnect or restart if prompted, then test basic capture and audio.</w:t>
      </w:r>
    </w:p>
    <w:p>
      <w:pPr>
        <w:keepNext w:val="0"/>
        <w:spacing w:after="180"/>
      </w:pPr>
      <w:r>
        <w:t>Actual releases determine update timing and new functions. If an update fails, record the error and check connection and network under Chapter 11. Contact support for repeated failures; do not use unofficial firmware or an unverified forced reset.</w:t>
      </w:r>
    </w:p>
    <w:p>
      <w:pPr>
        <w:pStyle w:val="Heading1"/>
      </w:pPr>
      <w:r>
        <w:t>11. Troubleshooting</w:t>
      </w:r>
    </w:p>
    <w:p>
      <w:pPr>
        <w:keepNext w:val="0"/>
        <w:spacing w:after="180"/>
      </w:pPr>
      <w:r>
        <w:t>Check safety first. For unusual heat, swelling, odor, liquid entry, or visible damage, stop under Section 11.7. For ordinary functional issues, work through the appropriate table and retest the original issue after each action. Do not repeatedly delete accounts or factory-reset without a diagnosis.</w:t>
      </w:r>
    </w:p>
    <w:p>
      <w:pPr>
        <w:pStyle w:val="Heading2"/>
      </w:pPr>
      <w:r>
        <w:t>11.1 Connection or Pairing Issues</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Check</w:t>
            </w:r>
          </w:p>
        </w:tc>
        <w:tc>
          <w:tcPr>
            <w:tcW w:type="dxa" w:w="5043"/>
          </w:tcPr>
          <w:p>
            <w:r>
              <w:rPr>
                <w:sz w:val="18"/>
              </w:rPr>
              <w:t>Action</w:t>
            </w:r>
          </w:p>
        </w:tc>
      </w:tr>
      <w:tr>
        <w:trPr>
          <w:cantSplit/>
        </w:trPr>
        <w:tc>
          <w:tcPr>
            <w:tcW w:type="dxa" w:w="5043"/>
          </w:tcPr>
          <w:p>
            <w:r>
              <w:rPr>
                <w:sz w:val="18"/>
              </w:rPr>
              <w:t>Power</w:t>
            </w:r>
          </w:p>
        </w:tc>
        <w:tc>
          <w:tcPr>
            <w:tcW w:type="dxa" w:w="5043"/>
          </w:tcPr>
          <w:p>
            <w:r>
              <w:rPr>
                <w:sz w:val="18"/>
              </w:rPr>
              <w:t>Recharge in the case and check availability</w:t>
            </w:r>
          </w:p>
        </w:tc>
      </w:tr>
      <w:tr>
        <w:trPr>
          <w:cantSplit/>
        </w:trPr>
        <w:tc>
          <w:tcPr>
            <w:tcW w:type="dxa" w:w="5043"/>
          </w:tcPr>
          <w:p>
            <w:r>
              <w:rPr>
                <w:sz w:val="18"/>
              </w:rPr>
              <w:t>Bluetooth and permissions</w:t>
            </w:r>
          </w:p>
        </w:tc>
        <w:tc>
          <w:tcPr>
            <w:tcW w:type="dxa" w:w="5043"/>
          </w:tcPr>
          <w:p>
            <w:r>
              <w:rPr>
                <w:sz w:val="18"/>
              </w:rPr>
              <w:t>Enable Bluetooth and required Nearby Devices access</w:t>
            </w:r>
          </w:p>
        </w:tc>
      </w:tr>
      <w:tr>
        <w:trPr>
          <w:cantSplit/>
        </w:trPr>
        <w:tc>
          <w:tcPr>
            <w:tcW w:type="dxa" w:w="5043"/>
          </w:tcPr>
          <w:p>
            <w:r>
              <w:rPr>
                <w:sz w:val="18"/>
              </w:rPr>
              <w:t>Distance and interference</w:t>
            </w:r>
          </w:p>
        </w:tc>
        <w:tc>
          <w:tcPr>
            <w:tcW w:type="dxa" w:w="5043"/>
          </w:tcPr>
          <w:p>
            <w:r>
              <w:rPr>
                <w:sz w:val="18"/>
              </w:rPr>
              <w:t>Move closer and away from interference</w:t>
            </w:r>
          </w:p>
        </w:tc>
      </w:tr>
      <w:tr>
        <w:trPr>
          <w:cantSplit/>
        </w:trPr>
        <w:tc>
          <w:tcPr>
            <w:tcW w:type="dxa" w:w="5043"/>
          </w:tcPr>
          <w:p>
            <w:r>
              <w:rPr>
                <w:sz w:val="18"/>
              </w:rPr>
              <w:t>Pairing state</w:t>
            </w:r>
          </w:p>
        </w:tc>
        <w:tc>
          <w:tcPr>
            <w:tcW w:type="dxa" w:w="5043"/>
          </w:tcPr>
          <w:p>
            <w:r>
              <w:rPr>
                <w:sz w:val="18"/>
              </w:rPr>
              <w:t>Follow current Add Device guidance, not assumed case-button combinations</w:t>
            </w:r>
          </w:p>
        </w:tc>
      </w:tr>
      <w:tr>
        <w:trPr>
          <w:cantSplit/>
        </w:trPr>
        <w:tc>
          <w:tcPr>
            <w:tcW w:type="dxa" w:w="5043"/>
          </w:tcPr>
          <w:p>
            <w:r>
              <w:rPr>
                <w:sz w:val="18"/>
              </w:rPr>
              <w:t>Active connections and account</w:t>
            </w:r>
          </w:p>
        </w:tc>
        <w:tc>
          <w:tcPr>
            <w:tcW w:type="dxa" w:w="5043"/>
          </w:tcPr>
          <w:p>
            <w:r>
              <w:rPr>
                <w:sz w:val="18"/>
              </w:rPr>
              <w:t>Check the two-active-connection limit and account link; do not erase all pairings unnecessarily</w:t>
            </w:r>
          </w:p>
        </w:tc>
      </w:tr>
      <w:tr>
        <w:trPr>
          <w:cantSplit/>
        </w:trPr>
        <w:tc>
          <w:tcPr>
            <w:tcW w:type="dxa" w:w="5043"/>
          </w:tcPr>
          <w:p>
            <w:r>
              <w:rPr>
                <w:sz w:val="18"/>
              </w:rPr>
              <w:t>App version</w:t>
            </w:r>
          </w:p>
        </w:tc>
        <w:tc>
          <w:tcPr>
            <w:tcW w:type="dxa" w:w="5043"/>
          </w:tcPr>
          <w:p>
            <w:r>
              <w:rPr>
                <w:sz w:val="18"/>
              </w:rPr>
              <w:t>Update and reopen the app</w:t>
            </w:r>
          </w:p>
        </w:tc>
      </w:tr>
    </w:tbl>
    <w:p/>
    <w:p>
      <w:pPr>
        <w:keepNext w:val="0"/>
        <w:spacing w:after="180"/>
      </w:pPr>
      <w:r>
        <w:t>Retest: confirm app recognition and try audio or a photo. If it still fails, restart the app or phone and record system version, device name, and error before requesting support.</w:t>
      </w:r>
    </w:p>
    <w:p>
      <w:pPr>
        <w:pStyle w:val="Heading2"/>
      </w:pPr>
      <w:r>
        <w:t>11.2 Charging Issues</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Check</w:t>
            </w:r>
          </w:p>
        </w:tc>
        <w:tc>
          <w:tcPr>
            <w:tcW w:type="dxa" w:w="5043"/>
          </w:tcPr>
          <w:p>
            <w:r>
              <w:rPr>
                <w:sz w:val="18"/>
              </w:rPr>
              <w:t>Action</w:t>
            </w:r>
          </w:p>
        </w:tc>
      </w:tr>
      <w:tr>
        <w:trPr>
          <w:cantSplit/>
        </w:trPr>
        <w:tc>
          <w:tcPr>
            <w:tcW w:type="dxa" w:w="5043"/>
          </w:tcPr>
          <w:p>
            <w:r>
              <w:rPr>
                <w:sz w:val="18"/>
              </w:rPr>
              <w:t>Placement</w:t>
            </w:r>
          </w:p>
        </w:tc>
        <w:tc>
          <w:tcPr>
            <w:tcW w:type="dxa" w:w="5043"/>
          </w:tcPr>
          <w:p>
            <w:r>
              <w:rPr>
                <w:sz w:val="18"/>
              </w:rPr>
              <w:t>Fold naturally and reseat without force</w:t>
            </w:r>
          </w:p>
        </w:tc>
      </w:tr>
      <w:tr>
        <w:trPr>
          <w:cantSplit/>
        </w:trPr>
        <w:tc>
          <w:tcPr>
            <w:tcW w:type="dxa" w:w="5043"/>
          </w:tcPr>
          <w:p>
            <w:r>
              <w:rPr>
                <w:sz w:val="18"/>
              </w:rPr>
              <w:t>Case charge</w:t>
            </w:r>
          </w:p>
        </w:tc>
        <w:tc>
          <w:tcPr>
            <w:tcW w:type="dxa" w:w="5043"/>
          </w:tcPr>
          <w:p>
            <w:r>
              <w:rPr>
                <w:sz w:val="18"/>
              </w:rPr>
              <w:t>Charge the case with suitable USB-C equipment</w:t>
            </w:r>
          </w:p>
        </w:tc>
      </w:tr>
      <w:tr>
        <w:trPr>
          <w:cantSplit/>
        </w:trPr>
        <w:tc>
          <w:tcPr>
            <w:tcW w:type="dxa" w:w="5043"/>
          </w:tcPr>
          <w:p>
            <w:r>
              <w:rPr>
                <w:sz w:val="18"/>
              </w:rPr>
              <w:t>Cable and power</w:t>
            </w:r>
          </w:p>
        </w:tc>
        <w:tc>
          <w:tcPr>
            <w:tcW w:type="dxa" w:w="5043"/>
          </w:tcPr>
          <w:p>
            <w:r>
              <w:rPr>
                <w:sz w:val="18"/>
              </w:rPr>
              <w:t>Check compatibility and try an undamaged suitable cable and source</w:t>
            </w:r>
          </w:p>
        </w:tc>
      </w:tr>
      <w:tr>
        <w:trPr>
          <w:cantSplit/>
        </w:trPr>
        <w:tc>
          <w:tcPr>
            <w:tcW w:type="dxa" w:w="5043"/>
          </w:tcPr>
          <w:p>
            <w:r>
              <w:rPr>
                <w:sz w:val="18"/>
              </w:rPr>
              <w:t>Contacts</w:t>
            </w:r>
          </w:p>
        </w:tc>
        <w:tc>
          <w:tcPr>
            <w:tcW w:type="dxa" w:w="5043"/>
          </w:tcPr>
          <w:p>
            <w:r>
              <w:rPr>
                <w:sz w:val="18"/>
              </w:rPr>
              <w:t>Clean with a dry soft cloth; stop for corrosion or deformation</w:t>
            </w:r>
          </w:p>
        </w:tc>
      </w:tr>
      <w:tr>
        <w:trPr>
          <w:cantSplit/>
        </w:trPr>
        <w:tc>
          <w:tcPr>
            <w:tcW w:type="dxa" w:w="5043"/>
          </w:tcPr>
          <w:p>
            <w:r>
              <w:rPr>
                <w:sz w:val="18"/>
              </w:rPr>
              <w:t>Wireless alignment</w:t>
            </w:r>
          </w:p>
        </w:tc>
        <w:tc>
          <w:tcPr>
            <w:tcW w:type="dxa" w:w="5043"/>
          </w:tcPr>
          <w:p>
            <w:r>
              <w:rPr>
                <w:sz w:val="18"/>
              </w:rPr>
              <w:t>Remove objects, realign, or use wired charging</w:t>
            </w:r>
          </w:p>
        </w:tc>
      </w:tr>
      <w:tr>
        <w:trPr>
          <w:cantSplit/>
        </w:trPr>
        <w:tc>
          <w:tcPr>
            <w:tcW w:type="dxa" w:w="5043"/>
          </w:tcPr>
          <w:p>
            <w:r>
              <w:rPr>
                <w:sz w:val="18"/>
              </w:rPr>
              <w:t>Conditions</w:t>
            </w:r>
          </w:p>
        </w:tc>
        <w:tc>
          <w:tcPr>
            <w:tcW w:type="dxa" w:w="5043"/>
          </w:tcPr>
          <w:p>
            <w:r>
              <w:rPr>
                <w:sz w:val="18"/>
              </w:rPr>
              <w:t>Move to moderate, dry conditions without sudden temperature changes</w:t>
            </w:r>
          </w:p>
        </w:tc>
      </w:tr>
    </w:tbl>
    <w:p/>
    <w:p>
      <w:pPr>
        <w:keepNext w:val="0"/>
        <w:spacing w:after="180"/>
      </w:pPr>
      <w:r>
        <w:t>Retest: check actual device or app status and confirm charge increases. Stop for persistent failure, unusual heat, swelling, or odor; do not repeatedly retry charging.</w:t>
      </w:r>
    </w:p>
    <w:p>
      <w:pPr>
        <w:pStyle w:val="Heading2"/>
      </w:pPr>
      <w:r>
        <w:t>11.3 Photo or Video Issues</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Check</w:t>
            </w:r>
          </w:p>
        </w:tc>
        <w:tc>
          <w:tcPr>
            <w:tcW w:type="dxa" w:w="5043"/>
          </w:tcPr>
          <w:p>
            <w:r>
              <w:rPr>
                <w:sz w:val="18"/>
              </w:rPr>
              <w:t>Action</w:t>
            </w:r>
          </w:p>
        </w:tc>
      </w:tr>
      <w:tr>
        <w:trPr>
          <w:cantSplit/>
        </w:trPr>
        <w:tc>
          <w:tcPr>
            <w:tcW w:type="dxa" w:w="5043"/>
          </w:tcPr>
          <w:p>
            <w:r>
              <w:rPr>
                <w:sz w:val="18"/>
              </w:rPr>
              <w:t>Indicator obstruction</w:t>
            </w:r>
          </w:p>
        </w:tc>
        <w:tc>
          <w:tcPr>
            <w:tcW w:type="dxa" w:w="5043"/>
          </w:tcPr>
          <w:p>
            <w:r>
              <w:rPr>
                <w:sz w:val="18"/>
              </w:rPr>
              <w:t>Clear the privacy indicator; do not cover it</w:t>
            </w:r>
          </w:p>
        </w:tc>
      </w:tr>
      <w:tr>
        <w:trPr>
          <w:cantSplit/>
        </w:trPr>
        <w:tc>
          <w:tcPr>
            <w:tcW w:type="dxa" w:w="5043"/>
          </w:tcPr>
          <w:p>
            <w:r>
              <w:rPr>
                <w:sz w:val="18"/>
              </w:rPr>
              <w:t>Correct control</w:t>
            </w:r>
          </w:p>
        </w:tc>
        <w:tc>
          <w:tcPr>
            <w:tcW w:type="dxa" w:w="5043"/>
          </w:tcPr>
          <w:p>
            <w:r>
              <w:rPr>
                <w:sz w:val="18"/>
              </w:rPr>
              <w:t>One button press for a photo; two to start/stop video</w:t>
            </w:r>
          </w:p>
        </w:tc>
      </w:tr>
      <w:tr>
        <w:trPr>
          <w:cantSplit/>
        </w:trPr>
        <w:tc>
          <w:tcPr>
            <w:tcW w:type="dxa" w:w="5043"/>
          </w:tcPr>
          <w:p>
            <w:r>
              <w:rPr>
                <w:sz w:val="18"/>
              </w:rPr>
              <w:t>Power and storage</w:t>
            </w:r>
          </w:p>
        </w:tc>
        <w:tc>
          <w:tcPr>
            <w:tcW w:type="dxa" w:w="5043"/>
          </w:tcPr>
          <w:p>
            <w:r>
              <w:rPr>
                <w:sz w:val="18"/>
              </w:rPr>
              <w:t>Recharge, check available space, back up before deletion</w:t>
            </w:r>
          </w:p>
        </w:tc>
      </w:tr>
      <w:tr>
        <w:trPr>
          <w:cantSplit/>
        </w:trPr>
        <w:tc>
          <w:tcPr>
            <w:tcW w:type="dxa" w:w="5043"/>
          </w:tcPr>
          <w:p>
            <w:r>
              <w:rPr>
                <w:sz w:val="18"/>
              </w:rPr>
              <w:t>Image quality</w:t>
            </w:r>
          </w:p>
        </w:tc>
        <w:tc>
          <w:tcPr>
            <w:tcW w:type="dxa" w:w="5043"/>
          </w:tcPr>
          <w:p>
            <w:r>
              <w:rPr>
                <w:sz w:val="18"/>
              </w:rPr>
              <w:t>Clean the camera gently, improve lighting, keep steady</w:t>
            </w:r>
          </w:p>
        </w:tc>
      </w:tr>
      <w:tr>
        <w:trPr>
          <w:cantSplit/>
        </w:trPr>
        <w:tc>
          <w:tcPr>
            <w:tcW w:type="dxa" w:w="5043"/>
          </w:tcPr>
          <w:p>
            <w:r>
              <w:rPr>
                <w:sz w:val="18"/>
              </w:rPr>
              <w:t>Clip limit</w:t>
            </w:r>
          </w:p>
        </w:tc>
        <w:tc>
          <w:tcPr>
            <w:tcW w:type="dxa" w:w="5043"/>
          </w:tcPr>
          <w:p>
            <w:r>
              <w:rPr>
                <w:sz w:val="18"/>
              </w:rPr>
              <w:t>Check current duration settings; source states up to 3 min</w:t>
            </w:r>
          </w:p>
        </w:tc>
      </w:tr>
      <w:tr>
        <w:trPr>
          <w:cantSplit/>
        </w:trPr>
        <w:tc>
          <w:tcPr>
            <w:tcW w:type="dxa" w:w="5043"/>
          </w:tcPr>
          <w:p>
            <w:r>
              <w:rPr>
                <w:sz w:val="18"/>
              </w:rPr>
              <w:t>Software</w:t>
            </w:r>
          </w:p>
        </w:tc>
        <w:tc>
          <w:tcPr>
            <w:tcW w:type="dxa" w:w="5043"/>
          </w:tcPr>
          <w:p>
            <w:r>
              <w:rPr>
                <w:sz w:val="18"/>
              </w:rPr>
              <w:t>Confirm applicable updates completed</w:t>
            </w:r>
          </w:p>
        </w:tc>
      </w:tr>
    </w:tbl>
    <w:p/>
    <w:p>
      <w:pPr>
        <w:keepNext w:val="0"/>
        <w:spacing w:after="180"/>
      </w:pPr>
      <w:r>
        <w:t>Retest: capture a photo or short video and open it in the app. Record errors and request support for persistent corruption or capture failure.</w:t>
      </w:r>
    </w:p>
    <w:p>
      <w:pPr>
        <w:pStyle w:val="Heading2"/>
      </w:pPr>
      <w:r>
        <w:t>11.4 Audio or Call Issues</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Check</w:t>
            </w:r>
          </w:p>
        </w:tc>
        <w:tc>
          <w:tcPr>
            <w:tcW w:type="dxa" w:w="5043"/>
          </w:tcPr>
          <w:p>
            <w:r>
              <w:rPr>
                <w:sz w:val="18"/>
              </w:rPr>
              <w:t>Action</w:t>
            </w:r>
          </w:p>
        </w:tc>
      </w:tr>
      <w:tr>
        <w:trPr>
          <w:cantSplit/>
        </w:trPr>
        <w:tc>
          <w:tcPr>
            <w:tcW w:type="dxa" w:w="5043"/>
          </w:tcPr>
          <w:p>
            <w:r>
              <w:rPr>
                <w:sz w:val="18"/>
              </w:rPr>
              <w:t>Volume and output</w:t>
            </w:r>
          </w:p>
        </w:tc>
        <w:tc>
          <w:tcPr>
            <w:tcW w:type="dxa" w:w="5043"/>
          </w:tcPr>
          <w:p>
            <w:r>
              <w:rPr>
                <w:sz w:val="18"/>
              </w:rPr>
              <w:t>Raise from low volume and select the glasses as phone output</w:t>
            </w:r>
          </w:p>
        </w:tc>
      </w:tr>
      <w:tr>
        <w:trPr>
          <w:cantSplit/>
        </w:trPr>
        <w:tc>
          <w:tcPr>
            <w:tcW w:type="dxa" w:w="5043"/>
          </w:tcPr>
          <w:p>
            <w:r>
              <w:rPr>
                <w:sz w:val="18"/>
              </w:rPr>
              <w:t>Other devices</w:t>
            </w:r>
          </w:p>
        </w:tc>
        <w:tc>
          <w:tcPr>
            <w:tcW w:type="dxa" w:w="5043"/>
          </w:tcPr>
          <w:p>
            <w:r>
              <w:rPr>
                <w:sz w:val="18"/>
              </w:rPr>
              <w:t>Check competing playback and switch output on the source</w:t>
            </w:r>
          </w:p>
        </w:tc>
      </w:tr>
      <w:tr>
        <w:trPr>
          <w:cantSplit/>
        </w:trPr>
        <w:tc>
          <w:tcPr>
            <w:tcW w:type="dxa" w:w="5043"/>
          </w:tcPr>
          <w:p>
            <w:r>
              <w:rPr>
                <w:sz w:val="18"/>
              </w:rPr>
              <w:t>Connection</w:t>
            </w:r>
          </w:p>
        </w:tc>
        <w:tc>
          <w:tcPr>
            <w:tcW w:type="dxa" w:w="5043"/>
          </w:tcPr>
          <w:p>
            <w:r>
              <w:rPr>
                <w:sz w:val="18"/>
              </w:rPr>
              <w:t>Move closer to the source and reduce obstructions</w:t>
            </w:r>
          </w:p>
        </w:tc>
      </w:tr>
      <w:tr>
        <w:trPr>
          <w:cantSplit/>
        </w:trPr>
        <w:tc>
          <w:tcPr>
            <w:tcW w:type="dxa" w:w="5043"/>
          </w:tcPr>
          <w:p>
            <w:r>
              <w:rPr>
                <w:sz w:val="18"/>
              </w:rPr>
              <w:t>Call pickup</w:t>
            </w:r>
          </w:p>
        </w:tc>
        <w:tc>
          <w:tcPr>
            <w:tcW w:type="dxa" w:w="5043"/>
          </w:tcPr>
          <w:p>
            <w:r>
              <w:rPr>
                <w:sz w:val="18"/>
              </w:rPr>
              <w:t>Clear external microphone obstructions and move somewhere quiet</w:t>
            </w:r>
          </w:p>
        </w:tc>
      </w:tr>
      <w:tr>
        <w:trPr>
          <w:cantSplit/>
        </w:trPr>
        <w:tc>
          <w:tcPr>
            <w:tcW w:type="dxa" w:w="5043"/>
          </w:tcPr>
          <w:p>
            <w:r>
              <w:rPr>
                <w:sz w:val="18"/>
              </w:rPr>
              <w:t>Sound leakage</w:t>
            </w:r>
          </w:p>
        </w:tc>
        <w:tc>
          <w:tcPr>
            <w:tcW w:type="dxa" w:w="5043"/>
          </w:tcPr>
          <w:p>
            <w:r>
              <w:rPr>
                <w:sz w:val="18"/>
              </w:rPr>
              <w:t>Lower volume or use a suitable private method for sensitive calls</w:t>
            </w:r>
          </w:p>
        </w:tc>
      </w:tr>
    </w:tbl>
    <w:p/>
    <w:p>
      <w:pPr>
        <w:keepNext w:val="0"/>
        <w:spacing w:after="180"/>
      </w:pPr>
      <w:r>
        <w:t>Retest with a short audio sample or a convenient test call and confirm intelligibility. Do not test faults at maximum volume.</w:t>
      </w:r>
    </w:p>
    <w:p>
      <w:pPr>
        <w:pStyle w:val="Heading2"/>
      </w:pPr>
      <w:r>
        <w:t>11.5 AI Assistant Not Responding</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Check</w:t>
            </w:r>
          </w:p>
        </w:tc>
        <w:tc>
          <w:tcPr>
            <w:tcW w:type="dxa" w:w="5043"/>
          </w:tcPr>
          <w:p>
            <w:r>
              <w:rPr>
                <w:sz w:val="18"/>
              </w:rPr>
              <w:t>Action</w:t>
            </w:r>
          </w:p>
        </w:tc>
      </w:tr>
      <w:tr>
        <w:trPr>
          <w:cantSplit/>
        </w:trPr>
        <w:tc>
          <w:tcPr>
            <w:tcW w:type="dxa" w:w="5043"/>
          </w:tcPr>
          <w:p>
            <w:r>
              <w:rPr>
                <w:sz w:val="18"/>
              </w:rPr>
              <w:t>Wake method</w:t>
            </w:r>
          </w:p>
        </w:tc>
        <w:tc>
          <w:tcPr>
            <w:tcW w:type="dxa" w:w="5043"/>
          </w:tcPr>
          <w:p>
            <w:r>
              <w:rPr>
                <w:sz w:val="18"/>
              </w:rPr>
              <w:t>Say 理想同学 or hold the touchpad; avoid an unsupported English wake word</w:t>
            </w:r>
          </w:p>
        </w:tc>
      </w:tr>
      <w:tr>
        <w:trPr>
          <w:cantSplit/>
        </w:trPr>
        <w:tc>
          <w:tcPr>
            <w:tcW w:type="dxa" w:w="5043"/>
          </w:tcPr>
          <w:p>
            <w:r>
              <w:rPr>
                <w:sz w:val="18"/>
              </w:rPr>
              <w:t>Phone connection</w:t>
            </w:r>
          </w:p>
        </w:tc>
        <w:tc>
          <w:tcPr>
            <w:tcW w:type="dxa" w:w="5043"/>
          </w:tcPr>
          <w:p>
            <w:r>
              <w:rPr>
                <w:sz w:val="18"/>
              </w:rPr>
              <w:t>Confirm app recognition and required background operation</w:t>
            </w:r>
          </w:p>
        </w:tc>
      </w:tr>
      <w:tr>
        <w:trPr>
          <w:cantSplit/>
        </w:trPr>
        <w:tc>
          <w:tcPr>
            <w:tcW w:type="dxa" w:w="5043"/>
          </w:tcPr>
          <w:p>
            <w:r>
              <w:rPr>
                <w:sz w:val="18"/>
              </w:rPr>
              <w:t>Network and account</w:t>
            </w:r>
          </w:p>
        </w:tc>
        <w:tc>
          <w:tcPr>
            <w:tcW w:type="dxa" w:w="5043"/>
          </w:tcPr>
          <w:p>
            <w:r>
              <w:rPr>
                <w:sz w:val="18"/>
              </w:rPr>
              <w:t>Check network, sign-in, and regional service support</w:t>
            </w:r>
          </w:p>
        </w:tc>
      </w:tr>
      <w:tr>
        <w:trPr>
          <w:cantSplit/>
        </w:trPr>
        <w:tc>
          <w:tcPr>
            <w:tcW w:type="dxa" w:w="5043"/>
          </w:tcPr>
          <w:p>
            <w:r>
              <w:rPr>
                <w:sz w:val="18"/>
              </w:rPr>
              <w:t>Environment and language</w:t>
            </w:r>
          </w:p>
        </w:tc>
        <w:tc>
          <w:tcPr>
            <w:tcW w:type="dxa" w:w="5043"/>
          </w:tcPr>
          <w:p>
            <w:r>
              <w:rPr>
                <w:sz w:val="18"/>
              </w:rPr>
              <w:t>Reduce noise, speak clearly, check supported language</w:t>
            </w:r>
          </w:p>
        </w:tc>
      </w:tr>
      <w:tr>
        <w:trPr>
          <w:cantSplit/>
        </w:trPr>
        <w:tc>
          <w:tcPr>
            <w:tcW w:type="dxa" w:w="5043"/>
          </w:tcPr>
          <w:p>
            <w:r>
              <w:rPr>
                <w:sz w:val="18"/>
              </w:rPr>
              <w:t>Exit state or version</w:t>
            </w:r>
          </w:p>
        </w:tc>
        <w:tc>
          <w:tcPr>
            <w:tcW w:type="dxa" w:w="5043"/>
          </w:tcPr>
          <w:p>
            <w:r>
              <w:rPr>
                <w:sz w:val="18"/>
              </w:rPr>
              <w:t>Wake again and check app/device updates</w:t>
            </w:r>
          </w:p>
        </w:tc>
      </w:tr>
    </w:tbl>
    <w:p/>
    <w:p>
      <w:pPr>
        <w:keepNext w:val="0"/>
        <w:spacing w:after="180"/>
      </w:pPr>
      <w:r>
        <w:t>Retest with a short ordinary question. If audio works but AI does not, distinguish network/service availability from hardware faults and record time and errors for support.</w:t>
      </w:r>
    </w:p>
    <w:p>
      <w:pPr>
        <w:pStyle w:val="Heading2"/>
      </w:pPr>
      <w:r>
        <w:t>11.6 File Synchronization Issues</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Check</w:t>
            </w:r>
          </w:p>
        </w:tc>
        <w:tc>
          <w:tcPr>
            <w:tcW w:type="dxa" w:w="5043"/>
          </w:tcPr>
          <w:p>
            <w:r>
              <w:rPr>
                <w:sz w:val="18"/>
              </w:rPr>
              <w:t>Action</w:t>
            </w:r>
          </w:p>
        </w:tc>
      </w:tr>
      <w:tr>
        <w:trPr>
          <w:cantSplit/>
        </w:trPr>
        <w:tc>
          <w:tcPr>
            <w:tcW w:type="dxa" w:w="5043"/>
          </w:tcPr>
          <w:p>
            <w:r>
              <w:rPr>
                <w:sz w:val="18"/>
              </w:rPr>
              <w:t>Connection</w:t>
            </w:r>
          </w:p>
        </w:tc>
        <w:tc>
          <w:tcPr>
            <w:tcW w:type="dxa" w:w="5043"/>
          </w:tcPr>
          <w:p>
            <w:r>
              <w:rPr>
                <w:sz w:val="18"/>
              </w:rPr>
              <w:t>Keep devices close with an app connection</w:t>
            </w:r>
          </w:p>
        </w:tc>
      </w:tr>
      <w:tr>
        <w:trPr>
          <w:cantSplit/>
        </w:trPr>
        <w:tc>
          <w:tcPr>
            <w:tcW w:type="dxa" w:w="5043"/>
          </w:tcPr>
          <w:p>
            <w:r>
              <w:rPr>
                <w:sz w:val="18"/>
              </w:rPr>
              <w:t>Permissions</w:t>
            </w:r>
          </w:p>
        </w:tc>
        <w:tc>
          <w:tcPr>
            <w:tcW w:type="dxa" w:w="5043"/>
          </w:tcPr>
          <w:p>
            <w:r>
              <w:rPr>
                <w:sz w:val="18"/>
              </w:rPr>
              <w:t>Grant Photos/storage access needed for import</w:t>
            </w:r>
          </w:p>
        </w:tc>
      </w:tr>
      <w:tr>
        <w:trPr>
          <w:cantSplit/>
        </w:trPr>
        <w:tc>
          <w:tcPr>
            <w:tcW w:type="dxa" w:w="5043"/>
          </w:tcPr>
          <w:p>
            <w:r>
              <w:rPr>
                <w:sz w:val="18"/>
              </w:rPr>
              <w:t>Free space</w:t>
            </w:r>
          </w:p>
        </w:tc>
        <w:tc>
          <w:tcPr>
            <w:tcW w:type="dxa" w:w="5043"/>
          </w:tcPr>
          <w:p>
            <w:r>
              <w:rPr>
                <w:sz w:val="18"/>
              </w:rPr>
              <w:t>Remove verified backups as appropriate and free phone space</w:t>
            </w:r>
          </w:p>
        </w:tc>
      </w:tr>
      <w:tr>
        <w:trPr>
          <w:cantSplit/>
        </w:trPr>
        <w:tc>
          <w:tcPr>
            <w:tcW w:type="dxa" w:w="5043"/>
          </w:tcPr>
          <w:p>
            <w:r>
              <w:rPr>
                <w:sz w:val="18"/>
              </w:rPr>
              <w:t>Transfer incomplete</w:t>
            </w:r>
          </w:p>
        </w:tc>
        <w:tc>
          <w:tcPr>
            <w:tcW w:type="dxa" w:w="5043"/>
          </w:tcPr>
          <w:p>
            <w:r>
              <w:rPr>
                <w:sz w:val="18"/>
              </w:rPr>
              <w:t>Wait for large files to finish; avoid disconnecting</w:t>
            </w:r>
          </w:p>
        </w:tc>
      </w:tr>
      <w:tr>
        <w:trPr>
          <w:cantSplit/>
        </w:trPr>
        <w:tc>
          <w:tcPr>
            <w:tcW w:type="dxa" w:w="5043"/>
          </w:tcPr>
          <w:p>
            <w:r>
              <w:rPr>
                <w:sz w:val="18"/>
              </w:rPr>
              <w:t>App or file state</w:t>
            </w:r>
          </w:p>
        </w:tc>
        <w:tc>
          <w:tcPr>
            <w:tcW w:type="dxa" w:w="5043"/>
          </w:tcPr>
          <w:p>
            <w:r>
              <w:rPr>
                <w:sz w:val="18"/>
              </w:rPr>
              <w:t>Update the app and retry one file; record errors</w:t>
            </w:r>
          </w:p>
        </w:tc>
      </w:tr>
    </w:tbl>
    <w:p/>
    <w:p>
      <w:pPr>
        <w:keepNext w:val="0"/>
        <w:spacing w:after="180"/>
      </w:pPr>
      <w:r>
        <w:t>Retest with one small file and open it before transferring larger files. Do not delete originals until backup integrity is confirmed. Request support if failure persists.</w:t>
      </w:r>
    </w:p>
    <w:p>
      <w:pPr>
        <w:pStyle w:val="Heading2"/>
      </w:pPr>
      <w:r>
        <w:t>11.7 When to Stop Use and Contact Support</w:t>
      </w:r>
    </w:p>
    <w:p>
      <w:pPr>
        <w:keepNext w:val="0"/>
        <w:spacing w:after="180"/>
      </w:pPr>
      <w:r>
        <w:t>Stop use for unusual heat, smoke, swelling, odor, leakage, broken lenses, frame or hinge failure, corroded contacts, major liquid entry, or abnormal behavior after strong impact. Disconnect external power if safe. Do not force a restart or repair it yourself. Persistent ordinary faults also warrant support with the information in Section 12.5. Confirm regional channels rather than assuming a dedicated U.S. service location.</w:t>
      </w:r>
    </w:p>
    <w:p>
      <w:pPr>
        <w:pStyle w:val="Heading1"/>
      </w:pPr>
      <w:r>
        <w:t>12. After-Sales Service and Warranty Terms</w:t>
      </w:r>
    </w:p>
    <w:p>
      <w:pPr>
        <w:pStyle w:val="Heading2"/>
      </w:pPr>
      <w:r>
        <w:t>12.1 Scope</w:t>
      </w:r>
    </w:p>
    <w:p>
      <w:pPr>
        <w:keepNext w:val="0"/>
        <w:spacing w:after="180"/>
      </w:pPr>
      <w:r>
        <w:t>This chapter explains service preparation and process; it does not create a U.S. commercial warranty. The source gives no U.S. warranty policy or local service network. Before requesting service, confirm model, seller, and regional eligibility, and obtain the written warranty, returns, and repair terms applicable to the purchase.</w:t>
      </w:r>
    </w:p>
    <w:p>
      <w:pPr>
        <w:pStyle w:val="Heading2"/>
      </w:pPr>
      <w:r>
        <w:t>12.2 Warranty Period and Coverage</w:t>
      </w:r>
    </w:p>
    <w:p>
      <w:pPr>
        <w:keepNext w:val="0"/>
        <w:spacing w:after="180"/>
      </w:pPr>
      <w:r>
        <w:t>Confirm duration, start date, covered parts, and repair or replacement remedies from verified purchase terms, warranty documentation, and applicable law. Competition materials do not establish a fixed period, free replacement, or universal cross-border coverage. Keep the order, receipt, and supplied terms. A commercial warranty should not be interpreted as removing applicable legal consumer rights.</w:t>
      </w:r>
    </w:p>
    <w:p>
      <w:pPr>
        <w:pStyle w:val="Heading2"/>
      </w:pPr>
      <w:r>
        <w:t>12.3 Exclusions</w:t>
      </w:r>
    </w:p>
    <w:p>
      <w:pPr>
        <w:keepNext w:val="0"/>
        <w:spacing w:after="180"/>
      </w:pPr>
      <w:r>
        <w:t>The cause of damage may affect commercial coverage, including accident, misuse, liquid damage, unauthorized modification, or normal wear. Applicable terms, assessment, and law determine the result. Do not assume all coverage is void solely because of a third-party accessory or repair; check causation and applicable restrictions. Request reasons, a cost estimate, and an authorization process before paid repair.</w:t>
      </w:r>
    </w:p>
    <w:p>
      <w:pPr>
        <w:pStyle w:val="Heading2"/>
      </w:pPr>
      <w:r>
        <w:t>12.4 Requesting Service</w:t>
      </w:r>
    </w:p>
    <w:p>
      <w:pPr>
        <w:keepNext w:val="0"/>
        <w:spacing w:after="180"/>
      </w:pPr>
      <w:r>
        <w:t>1. Verify support through purchase documentation, official channels, or an available app entry. Do not send payment details to unknown support contacts.</w:t>
      </w:r>
    </w:p>
    <w:p>
      <w:pPr>
        <w:keepNext w:val="0"/>
        <w:spacing w:after="180"/>
      </w:pPr>
      <w:r>
        <w:t>2. Provide model, purchase details, and fault description and follow official troubleshooting within safe limits.</w:t>
      </w:r>
    </w:p>
    <w:p>
      <w:pPr>
        <w:keepNext w:val="0"/>
        <w:spacing w:after="180"/>
      </w:pPr>
      <w:r>
        <w:t>3. Before shipping, obtain a case number, address, packing instructions, costs, and lithium-battery guidance. Do not independently ship swollen or leaking devices.</w:t>
      </w:r>
    </w:p>
    <w:p>
      <w:pPr>
        <w:keepNext w:val="0"/>
        <w:spacing w:after="180"/>
      </w:pPr>
      <w:r>
        <w:t>4. Back up and handle personal data under Section 9.5; service may erase content. If damage prevents deletion, tell support rather than powering a hazardous device to erase it.</w:t>
      </w:r>
    </w:p>
    <w:p>
      <w:pPr>
        <w:keepNext w:val="0"/>
        <w:spacing w:after="180"/>
      </w:pPr>
      <w:r>
        <w:t>5. Review the assessment and authorize the remedy, then check functions and account state when the product returns.</w:t>
      </w:r>
    </w:p>
    <w:p>
      <w:pPr>
        <w:pStyle w:val="Heading2"/>
      </w:pPr>
      <w:r>
        <w:t>12.5 Information Required for Service</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Information</w:t>
            </w:r>
          </w:p>
        </w:tc>
        <w:tc>
          <w:tcPr>
            <w:tcW w:type="dxa" w:w="5043"/>
          </w:tcPr>
          <w:p>
            <w:r>
              <w:rPr>
                <w:sz w:val="18"/>
              </w:rPr>
              <w:t>What to Prepare</w:t>
            </w:r>
          </w:p>
        </w:tc>
      </w:tr>
      <w:tr>
        <w:trPr>
          <w:cantSplit/>
        </w:trPr>
        <w:tc>
          <w:tcPr>
            <w:tcW w:type="dxa" w:w="5043"/>
          </w:tcPr>
          <w:p>
            <w:r>
              <w:rPr>
                <w:sz w:val="18"/>
              </w:rPr>
              <w:t>Product identity</w:t>
            </w:r>
          </w:p>
        </w:tc>
        <w:tc>
          <w:tcPr>
            <w:tcW w:type="dxa" w:w="5043"/>
          </w:tcPr>
          <w:p>
            <w:r>
              <w:rPr>
                <w:sz w:val="18"/>
              </w:rPr>
              <w:t>Product name, model, available serial or device ID</w:t>
            </w:r>
          </w:p>
        </w:tc>
      </w:tr>
      <w:tr>
        <w:trPr>
          <w:cantSplit/>
        </w:trPr>
        <w:tc>
          <w:tcPr>
            <w:tcW w:type="dxa" w:w="5043"/>
          </w:tcPr>
          <w:p>
            <w:r>
              <w:rPr>
                <w:sz w:val="18"/>
              </w:rPr>
              <w:t>Purchase evidence</w:t>
            </w:r>
          </w:p>
        </w:tc>
        <w:tc>
          <w:tcPr>
            <w:tcW w:type="dxa" w:w="5043"/>
          </w:tcPr>
          <w:p>
            <w:r>
              <w:rPr>
                <w:sz w:val="18"/>
              </w:rPr>
              <w:t>Date, seller, order number, receipt, and warranty documents</w:t>
            </w:r>
          </w:p>
        </w:tc>
      </w:tr>
      <w:tr>
        <w:trPr>
          <w:cantSplit/>
        </w:trPr>
        <w:tc>
          <w:tcPr>
            <w:tcW w:type="dxa" w:w="5043"/>
          </w:tcPr>
          <w:p>
            <w:r>
              <w:rPr>
                <w:sz w:val="18"/>
              </w:rPr>
              <w:t>Fault record</w:t>
            </w:r>
          </w:p>
        </w:tc>
        <w:tc>
          <w:tcPr>
            <w:tcW w:type="dxa" w:w="5043"/>
          </w:tcPr>
          <w:p>
            <w:r>
              <w:rPr>
                <w:sz w:val="18"/>
              </w:rPr>
              <w:t>Symptoms, first occurrence, frequency, errors, and attempted steps</w:t>
            </w:r>
          </w:p>
        </w:tc>
      </w:tr>
      <w:tr>
        <w:trPr>
          <w:cantSplit/>
        </w:trPr>
        <w:tc>
          <w:tcPr>
            <w:tcW w:type="dxa" w:w="5043"/>
          </w:tcPr>
          <w:p>
            <w:r>
              <w:rPr>
                <w:sz w:val="18"/>
              </w:rPr>
              <w:t>Versions and conditions</w:t>
            </w:r>
          </w:p>
        </w:tc>
        <w:tc>
          <w:tcPr>
            <w:tcW w:type="dxa" w:w="5043"/>
          </w:tcPr>
          <w:p>
            <w:r>
              <w:rPr>
                <w:sz w:val="18"/>
              </w:rPr>
              <w:t>Phone, app, glasses versions, and any liquid/impact exposure</w:t>
            </w:r>
          </w:p>
        </w:tc>
      </w:tr>
      <w:tr>
        <w:trPr>
          <w:cantSplit/>
        </w:trPr>
        <w:tc>
          <w:tcPr>
            <w:tcW w:type="dxa" w:w="5043"/>
          </w:tcPr>
          <w:p>
            <w:r>
              <w:rPr>
                <w:sz w:val="18"/>
              </w:rPr>
              <w:t>Contact and shipping</w:t>
            </w:r>
          </w:p>
        </w:tc>
        <w:tc>
          <w:tcPr>
            <w:tcW w:type="dxa" w:w="5043"/>
          </w:tcPr>
          <w:p>
            <w:r>
              <w:rPr>
                <w:sz w:val="18"/>
              </w:rPr>
              <w:t>Required contact details; never disclose passwords</w:t>
            </w:r>
          </w:p>
        </w:tc>
      </w:tr>
    </w:tbl>
    <w:p/>
    <w:p>
      <w:pPr>
        <w:pStyle w:val="Heading2"/>
      </w:pPr>
      <w:r>
        <w:t>12.6 Service Channels and Regional Limitations</w:t>
      </w:r>
    </w:p>
    <w:p>
      <w:pPr>
        <w:keepNext w:val="0"/>
        <w:spacing w:after="180"/>
      </w:pPr>
      <w:r>
        <w:t>Use only verified manufacturer, app, or seller service information. This draft does not supply an unconfirmed U.S. phone number, address, or website service promise. For cross-border purchases, confirm U.S. repair availability, return to the original sales region, shipping costs, duties, and battery restrictions. Do not extend domestic Chinese service or lens-fulfillment timing to the United States.</w:t>
      </w:r>
    </w:p>
    <w:p>
      <w:pPr>
        <w:pStyle w:val="Heading1"/>
      </w:pPr>
      <w:r>
        <w:t>Appendix A: Quick Reference Guide</w:t>
      </w:r>
    </w:p>
    <w:tbl>
      <w:tblPr>
        <w:tblStyle w:val="LightShading-Accent1"/>
        <w:tblW w:type="auto" w:w="0"/>
        <w:tblLook w:firstColumn="1" w:firstRow="1" w:lastColumn="0" w:lastRow="0" w:noHBand="0" w:noVBand="1" w:val="04A0"/>
      </w:tblPr>
      <w:tblGrid>
        <w:gridCol w:w="3362"/>
        <w:gridCol w:w="3362"/>
        <w:gridCol w:w="3362"/>
      </w:tblGrid>
      <w:tr>
        <w:trPr>
          <w:cantSplit/>
          <w:tblHeader/>
        </w:trPr>
        <w:tc>
          <w:tcPr>
            <w:tcW w:type="dxa" w:w="3362"/>
          </w:tcPr>
          <w:p>
            <w:r>
              <w:rPr>
                <w:sz w:val="18"/>
              </w:rPr>
              <w:t>Task</w:t>
            </w:r>
          </w:p>
        </w:tc>
        <w:tc>
          <w:tcPr>
            <w:tcW w:type="dxa" w:w="3362"/>
          </w:tcPr>
          <w:p>
            <w:r>
              <w:rPr>
                <w:sz w:val="18"/>
              </w:rPr>
              <w:t>Control</w:t>
            </w:r>
          </w:p>
        </w:tc>
        <w:tc>
          <w:tcPr>
            <w:tcW w:type="dxa" w:w="3362"/>
          </w:tcPr>
          <w:p>
            <w:r>
              <w:rPr>
                <w:sz w:val="18"/>
              </w:rPr>
              <w:t>Check</w:t>
            </w:r>
          </w:p>
        </w:tc>
      </w:tr>
      <w:tr>
        <w:trPr>
          <w:cantSplit/>
        </w:trPr>
        <w:tc>
          <w:tcPr>
            <w:tcW w:type="dxa" w:w="3362"/>
          </w:tcPr>
          <w:p>
            <w:r>
              <w:rPr>
                <w:sz w:val="18"/>
              </w:rPr>
              <w:t>Photo</w:t>
            </w:r>
          </w:p>
        </w:tc>
        <w:tc>
          <w:tcPr>
            <w:tcW w:type="dxa" w:w="3362"/>
          </w:tcPr>
          <w:p>
            <w:r>
              <w:rPr>
                <w:sz w:val="18"/>
              </w:rPr>
              <w:t>Press recording button once</w:t>
            </w:r>
          </w:p>
        </w:tc>
        <w:tc>
          <w:tcPr>
            <w:tcW w:type="dxa" w:w="3362"/>
          </w:tcPr>
          <w:p>
            <w:r>
              <w:rPr>
                <w:sz w:val="18"/>
              </w:rPr>
              <w:t>Clear camera and indicator</w:t>
            </w:r>
          </w:p>
        </w:tc>
      </w:tr>
      <w:tr>
        <w:trPr>
          <w:cantSplit/>
        </w:trPr>
        <w:tc>
          <w:tcPr>
            <w:tcW w:type="dxa" w:w="3362"/>
          </w:tcPr>
          <w:p>
            <w:r>
              <w:rPr>
                <w:sz w:val="18"/>
              </w:rPr>
              <w:t>Video</w:t>
            </w:r>
          </w:p>
        </w:tc>
        <w:tc>
          <w:tcPr>
            <w:tcW w:type="dxa" w:w="3362"/>
          </w:tcPr>
          <w:p>
            <w:r>
              <w:rPr>
                <w:sz w:val="18"/>
              </w:rPr>
              <w:t>Press twice to start/stop</w:t>
            </w:r>
          </w:p>
        </w:tc>
        <w:tc>
          <w:tcPr>
            <w:tcW w:type="dxa" w:w="3362"/>
          </w:tcPr>
          <w:p>
            <w:r>
              <w:rPr>
                <w:sz w:val="18"/>
              </w:rPr>
              <w:t>Steady white during video; source maximum 3 min per clip</w:t>
            </w:r>
          </w:p>
        </w:tc>
      </w:tr>
      <w:tr>
        <w:trPr>
          <w:cantSplit/>
        </w:trPr>
        <w:tc>
          <w:tcPr>
            <w:tcW w:type="dxa" w:w="3362"/>
          </w:tcPr>
          <w:p>
            <w:r>
              <w:rPr>
                <w:sz w:val="18"/>
              </w:rPr>
              <w:t>Audio recording</w:t>
            </w:r>
          </w:p>
        </w:tc>
        <w:tc>
          <w:tcPr>
            <w:tcW w:type="dxa" w:w="3362"/>
          </w:tcPr>
          <w:p>
            <w:r>
              <w:rPr>
                <w:sz w:val="18"/>
              </w:rPr>
              <w:t>Hold to start; press twice during recording to stop</w:t>
            </w:r>
          </w:p>
        </w:tc>
        <w:tc>
          <w:tcPr>
            <w:tcW w:type="dxa" w:w="3362"/>
          </w:tcPr>
          <w:p>
            <w:r>
              <w:rPr>
                <w:sz w:val="18"/>
              </w:rPr>
              <w:t>Obtain required consent</w:t>
            </w:r>
          </w:p>
        </w:tc>
      </w:tr>
      <w:tr>
        <w:trPr>
          <w:cantSplit/>
        </w:trPr>
        <w:tc>
          <w:tcPr>
            <w:tcW w:type="dxa" w:w="3362"/>
          </w:tcPr>
          <w:p>
            <w:r>
              <w:rPr>
                <w:sz w:val="18"/>
              </w:rPr>
              <w:t>Play/pause</w:t>
            </w:r>
          </w:p>
        </w:tc>
        <w:tc>
          <w:tcPr>
            <w:tcW w:type="dxa" w:w="3362"/>
          </w:tcPr>
          <w:p>
            <w:r>
              <w:rPr>
                <w:sz w:val="18"/>
              </w:rPr>
              <w:t>Tap touchpad</w:t>
            </w:r>
          </w:p>
        </w:tc>
        <w:tc>
          <w:tcPr>
            <w:tcW w:type="dxa" w:w="3362"/>
          </w:tcPr>
          <w:p>
            <w:r>
              <w:rPr>
                <w:sz w:val="18"/>
              </w:rPr>
              <w:t>Audio connected</w:t>
            </w:r>
          </w:p>
        </w:tc>
      </w:tr>
      <w:tr>
        <w:trPr>
          <w:cantSplit/>
        </w:trPr>
        <w:tc>
          <w:tcPr>
            <w:tcW w:type="dxa" w:w="3362"/>
          </w:tcPr>
          <w:p>
            <w:r>
              <w:rPr>
                <w:sz w:val="18"/>
              </w:rPr>
              <w:t>Tracks</w:t>
            </w:r>
          </w:p>
        </w:tc>
        <w:tc>
          <w:tcPr>
            <w:tcW w:type="dxa" w:w="3362"/>
          </w:tcPr>
          <w:p>
            <w:r>
              <w:rPr>
                <w:sz w:val="18"/>
              </w:rPr>
              <w:t>Double-tap next; triple-tap previous</w:t>
            </w:r>
          </w:p>
        </w:tc>
        <w:tc>
          <w:tcPr>
            <w:tcW w:type="dxa" w:w="3362"/>
          </w:tcPr>
          <w:p>
            <w:r>
              <w:rPr>
                <w:sz w:val="18"/>
              </w:rPr>
              <w:t>Playback active</w:t>
            </w:r>
          </w:p>
        </w:tc>
      </w:tr>
      <w:tr>
        <w:trPr>
          <w:cantSplit/>
        </w:trPr>
        <w:tc>
          <w:tcPr>
            <w:tcW w:type="dxa" w:w="3362"/>
          </w:tcPr>
          <w:p>
            <w:r>
              <w:rPr>
                <w:sz w:val="18"/>
              </w:rPr>
              <w:t>Volume</w:t>
            </w:r>
          </w:p>
        </w:tc>
        <w:tc>
          <w:tcPr>
            <w:tcW w:type="dxa" w:w="3362"/>
          </w:tcPr>
          <w:p>
            <w:r>
              <w:rPr>
                <w:sz w:val="18"/>
              </w:rPr>
              <w:t>Swipe forward up; backward down</w:t>
            </w:r>
          </w:p>
        </w:tc>
        <w:tc>
          <w:tcPr>
            <w:tcW w:type="dxa" w:w="3362"/>
          </w:tcPr>
          <w:p>
            <w:r>
              <w:rPr>
                <w:sz w:val="18"/>
              </w:rPr>
              <w:t>Start low</w:t>
            </w:r>
          </w:p>
        </w:tc>
      </w:tr>
      <w:tr>
        <w:trPr>
          <w:cantSplit/>
        </w:trPr>
        <w:tc>
          <w:tcPr>
            <w:tcW w:type="dxa" w:w="3362"/>
          </w:tcPr>
          <w:p>
            <w:r>
              <w:rPr>
                <w:sz w:val="18"/>
              </w:rPr>
              <w:t>Calls</w:t>
            </w:r>
          </w:p>
        </w:tc>
        <w:tc>
          <w:tcPr>
            <w:tcW w:type="dxa" w:w="3362"/>
          </w:tcPr>
          <w:p>
            <w:r>
              <w:rPr>
                <w:sz w:val="18"/>
              </w:rPr>
              <w:t>Tap answer; double-tap end/reject</w:t>
            </w:r>
          </w:p>
        </w:tc>
        <w:tc>
          <w:tcPr>
            <w:tcW w:type="dxa" w:w="3362"/>
          </w:tcPr>
          <w:p>
            <w:r>
              <w:rPr>
                <w:sz w:val="18"/>
              </w:rPr>
              <w:t>Depends on incoming/active state</w:t>
            </w:r>
          </w:p>
        </w:tc>
      </w:tr>
      <w:tr>
        <w:trPr>
          <w:cantSplit/>
        </w:trPr>
        <w:tc>
          <w:tcPr>
            <w:tcW w:type="dxa" w:w="3362"/>
          </w:tcPr>
          <w:p>
            <w:r>
              <w:rPr>
                <w:sz w:val="18"/>
              </w:rPr>
              <w:t>AI / Assistant</w:t>
            </w:r>
          </w:p>
        </w:tc>
        <w:tc>
          <w:tcPr>
            <w:tcW w:type="dxa" w:w="3362"/>
          </w:tcPr>
          <w:p>
            <w:r>
              <w:rPr>
                <w:sz w:val="18"/>
              </w:rPr>
              <w:t>Say 理想同学 or hold touchpad; double-tap exit</w:t>
            </w:r>
          </w:p>
        </w:tc>
        <w:tc>
          <w:tcPr>
            <w:tcW w:type="dxa" w:w="3362"/>
          </w:tcPr>
          <w:p>
            <w:r>
              <w:rPr>
                <w:sz w:val="18"/>
              </w:rPr>
              <w:t>Account, network, region supported</w:t>
            </w:r>
          </w:p>
        </w:tc>
      </w:tr>
      <w:tr>
        <w:trPr>
          <w:cantSplit/>
        </w:trPr>
        <w:tc>
          <w:tcPr>
            <w:tcW w:type="dxa" w:w="3362"/>
          </w:tcPr>
          <w:p>
            <w:r>
              <w:rPr>
                <w:sz w:val="18"/>
              </w:rPr>
              <w:t>Glasses charging</w:t>
            </w:r>
          </w:p>
        </w:tc>
        <w:tc>
          <w:tcPr>
            <w:tcW w:type="dxa" w:w="3362"/>
          </w:tcPr>
          <w:p>
            <w:r>
              <w:rPr>
                <w:sz w:val="18"/>
              </w:rPr>
              <w:t>Place dry glasses naturally in case</w:t>
            </w:r>
          </w:p>
        </w:tc>
        <w:tc>
          <w:tcPr>
            <w:tcW w:type="dxa" w:w="3362"/>
          </w:tcPr>
          <w:p>
            <w:r>
              <w:rPr>
                <w:sz w:val="18"/>
              </w:rPr>
              <w:t>Confirm charging</w:t>
            </w:r>
          </w:p>
        </w:tc>
      </w:tr>
      <w:tr>
        <w:trPr>
          <w:cantSplit/>
        </w:trPr>
        <w:tc>
          <w:tcPr>
            <w:tcW w:type="dxa" w:w="3362"/>
          </w:tcPr>
          <w:p>
            <w:r>
              <w:rPr>
                <w:sz w:val="18"/>
              </w:rPr>
              <w:t>Transfer</w:t>
            </w:r>
          </w:p>
        </w:tc>
        <w:tc>
          <w:tcPr>
            <w:tcW w:type="dxa" w:w="3362"/>
          </w:tcPr>
          <w:p>
            <w:r>
              <w:rPr>
                <w:sz w:val="18"/>
              </w:rPr>
              <w:t>Import through app media controls</w:t>
            </w:r>
          </w:p>
        </w:tc>
        <w:tc>
          <w:tcPr>
            <w:tcW w:type="dxa" w:w="3362"/>
          </w:tcPr>
          <w:p>
            <w:r>
              <w:rPr>
                <w:sz w:val="18"/>
              </w:rPr>
              <w:t>Verify backup before deletion</w:t>
            </w:r>
          </w:p>
        </w:tc>
      </w:tr>
    </w:tbl>
    <w:p/>
    <w:p>
      <w:pPr>
        <w:pStyle w:val="Heading1"/>
      </w:pPr>
      <w:r>
        <w:t>Appendix B: Bilingual Glossary</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中文</w:t>
            </w:r>
          </w:p>
        </w:tc>
        <w:tc>
          <w:tcPr>
            <w:tcW w:type="dxa" w:w="5043"/>
          </w:tcPr>
          <w:p>
            <w:r>
              <w:rPr>
                <w:sz w:val="18"/>
              </w:rPr>
              <w:t>English</w:t>
            </w:r>
          </w:p>
        </w:tc>
      </w:tr>
      <w:tr>
        <w:trPr>
          <w:cantSplit/>
        </w:trPr>
        <w:tc>
          <w:tcPr>
            <w:tcW w:type="dxa" w:w="5043"/>
          </w:tcPr>
          <w:p>
            <w:r>
              <w:rPr>
                <w:sz w:val="18"/>
              </w:rPr>
              <w:t>理想 AI 眼镜 Livis</w:t>
            </w:r>
          </w:p>
        </w:tc>
        <w:tc>
          <w:tcPr>
            <w:tcW w:type="dxa" w:w="5043"/>
          </w:tcPr>
          <w:p>
            <w:r>
              <w:rPr>
                <w:sz w:val="18"/>
              </w:rPr>
              <w:t>Li Auto Livis AI Glasses</w:t>
            </w:r>
          </w:p>
        </w:tc>
      </w:tr>
      <w:tr>
        <w:trPr>
          <w:cantSplit/>
        </w:trPr>
        <w:tc>
          <w:tcPr>
            <w:tcW w:type="dxa" w:w="5043"/>
          </w:tcPr>
          <w:p>
            <w:r>
              <w:rPr>
                <w:sz w:val="18"/>
              </w:rPr>
              <w:t>理想同学App</w:t>
            </w:r>
          </w:p>
        </w:tc>
        <w:tc>
          <w:tcPr>
            <w:tcW w:type="dxa" w:w="5043"/>
          </w:tcPr>
          <w:p>
            <w:r>
              <w:rPr>
                <w:sz w:val="18"/>
              </w:rPr>
              <w:t>Li Auto AI Assistant App (descriptive translation)</w:t>
            </w:r>
          </w:p>
        </w:tc>
      </w:tr>
      <w:tr>
        <w:trPr>
          <w:cantSplit/>
        </w:trPr>
        <w:tc>
          <w:tcPr>
            <w:tcW w:type="dxa" w:w="5043"/>
          </w:tcPr>
          <w:p>
            <w:r>
              <w:rPr>
                <w:sz w:val="18"/>
              </w:rPr>
              <w:t>理想同学（唤醒词）</w:t>
            </w:r>
          </w:p>
        </w:tc>
        <w:tc>
          <w:tcPr>
            <w:tcW w:type="dxa" w:w="5043"/>
          </w:tcPr>
          <w:p>
            <w:r>
              <w:rPr>
                <w:sz w:val="18"/>
              </w:rPr>
              <w:t>理想同学 / Lǐxiǎng Tóngxué (documented wake phrase)</w:t>
            </w:r>
          </w:p>
        </w:tc>
      </w:tr>
      <w:tr>
        <w:trPr>
          <w:cantSplit/>
        </w:trPr>
        <w:tc>
          <w:tcPr>
            <w:tcW w:type="dxa" w:w="5043"/>
          </w:tcPr>
          <w:p>
            <w:r>
              <w:rPr>
                <w:sz w:val="18"/>
              </w:rPr>
              <w:t>镜架 / 镜腿 / 鼻托</w:t>
            </w:r>
          </w:p>
        </w:tc>
        <w:tc>
          <w:tcPr>
            <w:tcW w:type="dxa" w:w="5043"/>
          </w:tcPr>
          <w:p>
            <w:r>
              <w:rPr>
                <w:sz w:val="18"/>
              </w:rPr>
              <w:t>frame / temple / nose pad</w:t>
            </w:r>
          </w:p>
        </w:tc>
      </w:tr>
      <w:tr>
        <w:trPr>
          <w:cantSplit/>
        </w:trPr>
        <w:tc>
          <w:tcPr>
            <w:tcW w:type="dxa" w:w="5043"/>
          </w:tcPr>
          <w:p>
            <w:r>
              <w:rPr>
                <w:sz w:val="18"/>
              </w:rPr>
              <w:t>记录按键 / 触控板</w:t>
            </w:r>
          </w:p>
        </w:tc>
        <w:tc>
          <w:tcPr>
            <w:tcW w:type="dxa" w:w="5043"/>
          </w:tcPr>
          <w:p>
            <w:r>
              <w:rPr>
                <w:sz w:val="18"/>
              </w:rPr>
              <w:t>recording button / touchpad</w:t>
            </w:r>
          </w:p>
        </w:tc>
      </w:tr>
      <w:tr>
        <w:trPr>
          <w:cantSplit/>
        </w:trPr>
        <w:tc>
          <w:tcPr>
            <w:tcW w:type="dxa" w:w="5043"/>
          </w:tcPr>
          <w:p>
            <w:r>
              <w:rPr>
                <w:sz w:val="18"/>
              </w:rPr>
              <w:t>隐私提示灯</w:t>
            </w:r>
          </w:p>
        </w:tc>
        <w:tc>
          <w:tcPr>
            <w:tcW w:type="dxa" w:w="5043"/>
          </w:tcPr>
          <w:p>
            <w:r>
              <w:rPr>
                <w:sz w:val="18"/>
              </w:rPr>
              <w:t>privacy indicator</w:t>
            </w:r>
          </w:p>
        </w:tc>
      </w:tr>
      <w:tr>
        <w:trPr>
          <w:cantSplit/>
        </w:trPr>
        <w:tc>
          <w:tcPr>
            <w:tcW w:type="dxa" w:w="5043"/>
          </w:tcPr>
          <w:p>
            <w:r>
              <w:rPr>
                <w:sz w:val="18"/>
              </w:rPr>
              <w:t>充电盒 / 充电触点</w:t>
            </w:r>
          </w:p>
        </w:tc>
        <w:tc>
          <w:tcPr>
            <w:tcW w:type="dxa" w:w="5043"/>
          </w:tcPr>
          <w:p>
            <w:r>
              <w:rPr>
                <w:sz w:val="18"/>
              </w:rPr>
              <w:t>charging case / charging contacts</w:t>
            </w:r>
          </w:p>
        </w:tc>
      </w:tr>
      <w:tr>
        <w:trPr>
          <w:cantSplit/>
        </w:trPr>
        <w:tc>
          <w:tcPr>
            <w:tcW w:type="dxa" w:w="5043"/>
          </w:tcPr>
          <w:p>
            <w:r>
              <w:rPr>
                <w:sz w:val="18"/>
              </w:rPr>
              <w:t>第一视角拍摄</w:t>
            </w:r>
          </w:p>
        </w:tc>
        <w:tc>
          <w:tcPr>
            <w:tcW w:type="dxa" w:w="5043"/>
          </w:tcPr>
          <w:p>
            <w:r>
              <w:rPr>
                <w:sz w:val="18"/>
              </w:rPr>
              <w:t>first-person capture</w:t>
            </w:r>
          </w:p>
        </w:tc>
      </w:tr>
      <w:tr>
        <w:trPr>
          <w:cantSplit/>
        </w:trPr>
        <w:tc>
          <w:tcPr>
            <w:tcW w:type="dxa" w:w="5043"/>
          </w:tcPr>
          <w:p>
            <w:r>
              <w:rPr>
                <w:sz w:val="18"/>
              </w:rPr>
              <w:t>开放式音频</w:t>
            </w:r>
          </w:p>
        </w:tc>
        <w:tc>
          <w:tcPr>
            <w:tcW w:type="dxa" w:w="5043"/>
          </w:tcPr>
          <w:p>
            <w:r>
              <w:rPr>
                <w:sz w:val="18"/>
              </w:rPr>
              <w:t>open-ear audio</w:t>
            </w:r>
          </w:p>
        </w:tc>
      </w:tr>
      <w:tr>
        <w:trPr>
          <w:cantSplit/>
        </w:trPr>
        <w:tc>
          <w:tcPr>
            <w:tcW w:type="dxa" w:w="5043"/>
          </w:tcPr>
          <w:p>
            <w:r>
              <w:rPr>
                <w:sz w:val="18"/>
              </w:rPr>
              <w:t>动态照片 / 电子防抖</w:t>
            </w:r>
          </w:p>
        </w:tc>
        <w:tc>
          <w:tcPr>
            <w:tcW w:type="dxa" w:w="5043"/>
          </w:tcPr>
          <w:p>
            <w:r>
              <w:rPr>
                <w:sz w:val="18"/>
              </w:rPr>
              <w:t>Live Photo / electronic image stabilization (EIS)</w:t>
            </w:r>
          </w:p>
        </w:tc>
      </w:tr>
      <w:tr>
        <w:trPr>
          <w:cantSplit/>
        </w:trPr>
        <w:tc>
          <w:tcPr>
            <w:tcW w:type="dxa" w:w="5043"/>
          </w:tcPr>
          <w:p>
            <w:r>
              <w:rPr>
                <w:sz w:val="18"/>
              </w:rPr>
              <w:t>配对 / 绑定 / 同步</w:t>
            </w:r>
          </w:p>
        </w:tc>
        <w:tc>
          <w:tcPr>
            <w:tcW w:type="dxa" w:w="5043"/>
          </w:tcPr>
          <w:p>
            <w:r>
              <w:rPr>
                <w:sz w:val="18"/>
              </w:rPr>
              <w:t>pairing / account binding / synchronization</w:t>
            </w:r>
          </w:p>
        </w:tc>
      </w:tr>
      <w:tr>
        <w:trPr>
          <w:cantSplit/>
        </w:trPr>
        <w:tc>
          <w:tcPr>
            <w:tcW w:type="dxa" w:w="5043"/>
          </w:tcPr>
          <w:p>
            <w:r>
              <w:rPr>
                <w:sz w:val="18"/>
              </w:rPr>
              <w:t>无线升级</w:t>
            </w:r>
          </w:p>
        </w:tc>
        <w:tc>
          <w:tcPr>
            <w:tcW w:type="dxa" w:w="5043"/>
          </w:tcPr>
          <w:p>
            <w:r>
              <w:rPr>
                <w:sz w:val="18"/>
              </w:rPr>
              <w:t>over-the-air (OTA) update</w:t>
            </w:r>
          </w:p>
        </w:tc>
      </w:tr>
      <w:tr>
        <w:trPr>
          <w:cantSplit/>
        </w:trPr>
        <w:tc>
          <w:tcPr>
            <w:tcW w:type="dxa" w:w="5043"/>
          </w:tcPr>
          <w:p>
            <w:r>
              <w:rPr>
                <w:sz w:val="18"/>
              </w:rPr>
              <w:t>视觉问答 / 深度研究</w:t>
            </w:r>
          </w:p>
        </w:tc>
        <w:tc>
          <w:tcPr>
            <w:tcW w:type="dxa" w:w="5043"/>
          </w:tcPr>
          <w:p>
            <w:r>
              <w:rPr>
                <w:sz w:val="18"/>
              </w:rPr>
              <w:t>visual questions / deep research</w:t>
            </w:r>
          </w:p>
        </w:tc>
      </w:tr>
      <w:tr>
        <w:trPr>
          <w:cantSplit/>
        </w:trPr>
        <w:tc>
          <w:tcPr>
            <w:tcW w:type="dxa" w:w="5043"/>
          </w:tcPr>
          <w:p>
            <w:r>
              <w:rPr>
                <w:sz w:val="18"/>
              </w:rPr>
              <w:t>典型续航 / 单段录像时长</w:t>
            </w:r>
          </w:p>
        </w:tc>
        <w:tc>
          <w:tcPr>
            <w:tcW w:type="dxa" w:w="5043"/>
          </w:tcPr>
          <w:p>
            <w:r>
              <w:rPr>
                <w:sz w:val="18"/>
              </w:rPr>
              <w:t>typical battery life / per-clip recording duration</w:t>
            </w:r>
          </w:p>
        </w:tc>
      </w:tr>
      <w:tr>
        <w:trPr>
          <w:cantSplit/>
        </w:trPr>
        <w:tc>
          <w:tcPr>
            <w:tcW w:type="dxa" w:w="5043"/>
          </w:tcPr>
          <w:p>
            <w:r>
              <w:rPr>
                <w:sz w:val="18"/>
              </w:rPr>
              <w:t>处方镜片</w:t>
            </w:r>
          </w:p>
        </w:tc>
        <w:tc>
          <w:tcPr>
            <w:tcW w:type="dxa" w:w="5043"/>
          </w:tcPr>
          <w:p>
            <w:r>
              <w:rPr>
                <w:sz w:val="18"/>
              </w:rPr>
              <w:t>prescription lenses</w:t>
            </w:r>
          </w:p>
        </w:tc>
      </w:tr>
    </w:tbl>
    <w:p/>
    <w:p>
      <w:pPr>
        <w:pStyle w:val="Heading1"/>
      </w:pPr>
      <w:r>
        <w:t>Appendix C: Sources</w:t>
      </w:r>
    </w:p>
    <w:p>
      <w:pPr>
        <w:keepNext w:val="0"/>
        <w:spacing w:after="180"/>
      </w:pPr>
      <w:r>
        <w:t>Pages refer to split files 1.pdf and 2.pdf. Reviewed October 12, 2026; no independent device or certification testing was performed.</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Source</w:t>
            </w:r>
          </w:p>
        </w:tc>
        <w:tc>
          <w:tcPr>
            <w:tcW w:type="dxa" w:w="5043"/>
          </w:tcPr>
          <w:p>
            <w:r>
              <w:rPr>
                <w:sz w:val="18"/>
              </w:rPr>
              <w:t>Use</w:t>
            </w:r>
          </w:p>
        </w:tc>
      </w:tr>
      <w:tr>
        <w:trPr>
          <w:cantSplit/>
        </w:trPr>
        <w:tc>
          <w:tcPr>
            <w:tcW w:type="dxa" w:w="5043"/>
          </w:tcPr>
          <w:p>
            <w:r>
              <w:rPr>
                <w:sz w:val="18"/>
              </w:rPr>
              <w:t>Livis communication manual, split 1.pdf, pp.1–10</w:t>
            </w:r>
          </w:p>
        </w:tc>
        <w:tc>
          <w:tcPr>
            <w:tcW w:type="dxa" w:w="5043"/>
          </w:tcPr>
          <w:p>
            <w:r>
              <w:rPr>
                <w:sz w:val="18"/>
              </w:rPr>
              <w:t>Features, frame/lenses, dimensions/IP54, camera, video, audio.</w:t>
            </w:r>
          </w:p>
        </w:tc>
      </w:tr>
      <w:tr>
        <w:trPr>
          <w:cantSplit/>
        </w:trPr>
        <w:tc>
          <w:tcPr>
            <w:tcW w:type="dxa" w:w="5043"/>
          </w:tcPr>
          <w:p>
            <w:r>
              <w:rPr>
                <w:sz w:val="18"/>
              </w:rPr>
              <w:t>Same source, split 2.pdf, pp.1–14</w:t>
            </w:r>
          </w:p>
        </w:tc>
        <w:tc>
          <w:tcPr>
            <w:tcW w:type="dxa" w:w="5043"/>
          </w:tcPr>
          <w:p>
            <w:r>
              <w:rPr>
                <w:sz w:val="18"/>
              </w:rPr>
              <w:t>Connectivity, materials, fit, battery/charging, AI/software, controls, app.</w:t>
            </w:r>
          </w:p>
        </w:tc>
      </w:tr>
      <w:tr>
        <w:trPr>
          <w:cantSplit/>
        </w:trPr>
        <w:tc>
          <w:tcPr>
            <w:tcW w:type="dxa" w:w="5043"/>
          </w:tcPr>
          <w:p>
            <w:r>
              <w:t>Original outline and supplied Chapters 5–12</w:t>
            </w:r>
          </w:p>
        </w:tc>
        <w:tc>
          <w:tcPr>
            <w:tcW w:type="dxa" w:w="5043"/>
          </w:tcPr>
          <w:p>
            <w:r>
              <w:rPr>
                <w:sz w:val="18"/>
              </w:rPr>
              <w:t>Structure and original content; conflicting data checked against S1/S2.</w:t>
            </w:r>
          </w:p>
        </w:tc>
      </w:tr>
    </w:tbl>
    <w:p/>
    <w:p>
      <w:pPr>
        <w:keepNext w:val="0"/>
        <w:spacing w:after="180"/>
      </w:pPr>
      <w:r>
        <w:t>Figures 3-1 and 4-1 are taken from the designated source. Figure 6-1 is retained from the supplied draft; the team should verify its provenance and usage rights. Record any added AI concept illustration in the AI-use report; it is not a hardware reference.</w:t>
      </w:r>
    </w:p>
    <w:sectPr w:rsidR="00FC693F" w:rsidRPr="0006063C" w:rsidSect="00034616">
      <w:headerReference w:type="default" r:id="rId9"/>
      <w:footerReference w:type="default" r:id="rId10"/>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Livis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LIVIS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1673B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1673B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微软雅黑"/>
      <w:color w:val="1673B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理想 AI 眼镜 Livis 产品使用说明书 / Li Auto Livis AI Glasses User Manual</dc:title>
  <dc:subject>中英双语整合审阅稿</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