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数经学院团学组织</w:t>
        <w:br/>
        <w:t>规章制度汇编</w:t>
      </w:r>
    </w:p>
    <w:p>
      <w:r>
        <w:t>原文保留核对版｜2026年10月19日</w:t>
      </w:r>
    </w:p>
    <w:p>
      <w:r>
        <w:t>本版以8份部门报送文件为主体，按团委三个部门、学生会五个部门、青志队三个部门的顺序汇编。部门正文原样收录，不重写办公室流程，不改宣传部加分，不删除原件中的问题分析、改进措施、历史落款、表格或图片。</w:t>
      </w:r>
    </w:p>
    <w:p>
      <w:r>
        <w:t>本版供核对送审，尚未作为统一制度发布。部门原文与共同计分口径存在冲突的事项见配套核对报告；原文收录不表示冲突条款同时获得确认。正式公示前应由学院明确统一执行口径。</w:t>
      </w:r>
    </w:p>
    <w:p>
      <w:pPr>
        <w:pStyle w:val="Heading1"/>
      </w:pPr>
      <w:r>
        <w:t>第一编  总则与共同口径</w:t>
      </w:r>
    </w:p>
    <w:p>
      <w:r>
        <w:t>第1条【材料与权限】部门报送原文与汇编补充内容分开标注。涉及学校财务、综合测评、考勤和平台业务的事项依学校有效制度办理，学校学生手册附件尚未成功读取，本版不声称已完成与其逐条核验。</w:t>
      </w:r>
    </w:p>
    <w:p>
      <w:r>
        <w:t>第2条【组织架构】团委：组织部、宣传部、实践部。学生会：办公室、学习部、体育部、文艺部、权益部。青志队：综合部、策划部、执行部。各体育队伍属于体育部管理的二级队伍。</w:t>
      </w:r>
    </w:p>
    <w:p>
      <w:r>
        <w:t>第3条【活动工作人员计分】“重大活动工作人员”为向学校申报的项目名称，按学期约10场学院活动中个人有效工作场次分档，不要求每场另行认定为重大活动。有效参与1—2场计1操行分，3—4场计3操行分，5场及以上计5操行分；0场不计，各档不叠加。</w:t>
      </w:r>
    </w:p>
    <w:p>
      <w:r>
        <w:t>第4条【实际履职审核】活动由承办部长考察工作人员，跨部门来协助但未实际工作者可不予加分；优秀工作者推荐须由部长提供具体依据，不仅按职务或名义参与认定。</w:t>
      </w:r>
    </w:p>
    <w:p>
      <w:r>
        <w:t>第5条【优秀工作者】按现有方案，校级优秀工作者每学期上报1次、每次3操行分、比例15%；院级每学期可上报2次、每次1操行分，拟按50%推选。名额分母、取整和重复入选等细节依学校及学院审核口径明确。</w:t>
      </w:r>
    </w:p>
    <w:p>
      <w:r>
        <w:t>第6条【部门奖励上限】宣传部、学习部和其他部门（含青志队各部门）的奖励分按个人跨部门、跨职务累计，每学期合计最多6分，不重复计算同一工作。宣传部、学习部有专项工作奖励分，不另计一般办活动奖励分。</w:t>
      </w:r>
    </w:p>
    <w:p>
      <w:r>
        <w:t>第7条【二级队伍奖励】主持队正式主持每次3奖励分，礼仪队每次服务1奖励分，取消原工作人员操行分。二级队伍奖励单独累计，不受部门6分上限限制、不占用部门额度；同一工作仍不重复申报。其他二级队伍没有明确分值的，不由汇编者自行新增。</w:t>
      </w:r>
    </w:p>
    <w:p>
      <w:r>
        <w:t>第8条【原文冲突处理】部门原文中的加分上限、职务附加、志愿时长换算等与上述口径不一致之处，不在汇编中暗改或删除，由核对报告逐项列出，提请学院确认后形成正式公示版本。</w:t>
      </w:r>
    </w:p>
    <w:p>
      <w:pPr>
        <w:pStyle w:val="Heading1"/>
      </w:pPr>
      <w:r>
        <w:t>阅读目录</w:t>
      </w:r>
    </w:p>
    <w:p>
      <w:r>
        <w:t>第二编 团委：组织部、宣传部、实践部原文。</w:t>
      </w:r>
    </w:p>
    <w:p>
      <w:r>
        <w:t>第三编 学生会：办公室原文、学习部已有口径、体育部原文、文艺部原文、权益部原文。</w:t>
      </w:r>
    </w:p>
    <w:p>
      <w:r>
        <w:t>第四编 青志队：综合部、策划部、执行部；三部原文依报送文件原始顺序完整收录，原表集中位置亦保留。</w:t>
      </w:r>
    </w:p>
    <w:p>
      <w:r>
        <w:t>第五编 加分分类表：宣传部原文对应表、学习部、其他部门、二级队伍四表。</w:t>
      </w:r>
    </w:p>
    <w:p>
      <w:r>
        <w:t>配套文件：逐份原文完整性检查、与报送文件差异、制度冲突及材料缺口核对报告。</w:t>
      </w:r>
    </w:p>
    <w:p>
      <w:r>
        <w:br w:type="page"/>
      </w:r>
    </w:p>
    <w:p>
      <w:pPr>
        <w:pStyle w:val="Heading1"/>
      </w:pPr>
      <w:r>
        <w:t>第二编  学院团委</w:t>
      </w:r>
    </w:p>
    <w:p>
      <w:r>
        <w:br w:type="page"/>
      </w:r>
    </w:p>
    <w:p>
      <w:pPr>
        <w:pStyle w:val="Heading1"/>
      </w:pPr>
      <w:r>
        <w:t>第一章  组织部</w:t>
      </w:r>
    </w:p>
    <w:p>
      <w:r>
        <w:t>【部门报送原文开始】以下正文原样收录，保留原有标题、落款及表述；本句为汇编标识，不属于原件。</w:t>
      </w:r>
    </w:p>
    <w:p w14:paraId="4D625581">
      <w:pPr>
        <w:rPr>
          <w:rFonts w:hint="eastAsia"/>
        </w:rPr>
      </w:pPr>
      <w:r>
        <w:rPr>
          <w:rFonts w:hint="eastAsia"/>
        </w:rPr>
        <w:t xml:space="preserve">  </w:t>
      </w:r>
      <w:r>
        <w:rPr>
          <w:rFonts w:hint="eastAsia"/>
          <w:lang w:val="en-US" w:eastAsia="zh-CN"/>
        </w:rPr>
        <w:t>一</w:t>
      </w:r>
      <w:r>
        <w:rPr>
          <w:rFonts w:hint="eastAsia"/>
        </w:rPr>
        <w:t>、岗位职责</w:t>
      </w:r>
    </w:p>
    <w:p w14:paraId="0B8F96E7">
      <w:pPr>
        <w:rPr>
          <w:rFonts w:hint="eastAsia"/>
        </w:rPr>
      </w:pPr>
      <w:r>
        <w:rPr>
          <w:rFonts w:hint="eastAsia"/>
        </w:rPr>
        <w:t>结合组织部核心工作职能，对部门干部干事岗位职责进行明确划分，做到权责清晰、分工明确、各司其职、协同配合。</w:t>
      </w:r>
    </w:p>
    <w:p w14:paraId="6DB05632">
      <w:pPr>
        <w:rPr>
          <w:rFonts w:hint="eastAsia"/>
        </w:rPr>
      </w:pPr>
    </w:p>
    <w:p w14:paraId="5C3DA993">
      <w:pPr>
        <w:rPr>
          <w:rFonts w:hint="eastAsia"/>
        </w:rPr>
      </w:pPr>
      <w:r>
        <w:rPr>
          <w:rFonts w:hint="eastAsia"/>
        </w:rPr>
        <w:t xml:space="preserve"> （一）部长岗位职责</w:t>
      </w:r>
    </w:p>
    <w:p w14:paraId="1E01F79B">
      <w:pPr>
        <w:rPr>
          <w:rFonts w:hint="eastAsia"/>
        </w:rPr>
      </w:pPr>
      <w:r>
        <w:rPr>
          <w:rFonts w:hint="eastAsia"/>
        </w:rPr>
        <w:t>1. 统筹全局工作：全面负责组织部整体工作规划、学期工作计划制定、工作总结撰写，对接上级团委、主席团，落实各项团学工作部署；统筹协调部门团务、团建、评优推优等专项工作，对接团学其他部门完成联合承办活动。</w:t>
      </w:r>
    </w:p>
    <w:p w14:paraId="00FA6C83">
      <w:pPr>
        <w:rPr>
          <w:rFonts w:hint="eastAsia"/>
        </w:rPr>
      </w:pPr>
      <w:r>
        <w:rPr>
          <w:rFonts w:hint="eastAsia"/>
        </w:rPr>
        <w:t>2. 把控工作质量：审核部门所有对外文件、活动方案、考核结果、推优名单等核心材料，排查工作漏洞，纠正工作失误；牵头负责组织部承办的宪法知识竞赛、中国近现代史纲要展演两项重点活动，把控活动整体方向与质量。迎新等大型活动前，统筹前置培训、任务拆解与场地分工，杜绝临场临时分派工作。</w:t>
      </w:r>
    </w:p>
    <w:p w14:paraId="0230A850">
      <w:pPr>
        <w:rPr>
          <w:rFonts w:hint="eastAsia"/>
        </w:rPr>
      </w:pPr>
      <w:r>
        <w:rPr>
          <w:rFonts w:hint="eastAsia"/>
        </w:rPr>
        <w:t>3. 团队建设管理：负责部门干事的选拔、培养、考核与日常管理，组织部门内部培训，提升干事团务工作能力与思想素养，协调部门内部关系，凝聚部门凝聚力。</w:t>
      </w:r>
    </w:p>
    <w:p w14:paraId="1C5F8E66">
      <w:pPr>
        <w:rPr>
          <w:rFonts w:hint="eastAsia"/>
        </w:rPr>
      </w:pPr>
      <w:r>
        <w:rPr>
          <w:rFonts w:hint="eastAsia"/>
        </w:rPr>
        <w:t>4. 对接基层支部：统筹全校（院/系）团支部管理工作，对接各班级团支书，监督各团支部“三会两制一课”、主题团日、团籍管理等工作落实情况，统筹支部量化考核、评优评先工作；在团学大型活动中做好人员协调、配合支援。</w:t>
      </w:r>
    </w:p>
    <w:p w14:paraId="044D7487">
      <w:pPr>
        <w:rPr>
          <w:rFonts w:hint="eastAsia"/>
        </w:rPr>
      </w:pPr>
    </w:p>
    <w:p w14:paraId="4BBAF101">
      <w:pPr>
        <w:rPr>
          <w:rFonts w:hint="eastAsia"/>
        </w:rPr>
      </w:pPr>
      <w:r>
        <w:rPr>
          <w:rFonts w:hint="eastAsia"/>
        </w:rPr>
        <w:t xml:space="preserve"> （二）副部长岗位职责</w:t>
      </w:r>
    </w:p>
    <w:p w14:paraId="6B98A0DE">
      <w:pPr>
        <w:rPr>
          <w:rFonts w:hint="eastAsia"/>
        </w:rPr>
      </w:pPr>
      <w:r>
        <w:rPr>
          <w:rFonts w:hint="eastAsia"/>
        </w:rPr>
        <w:t>1. 协助统筹工作：协助部长落实各项工作部署，分管团籍管理、团费收缴、团日活动、推优入党等专项板块工作，细化工作流程，跟进工作进度；协助筹备组织部承办的大型活动，落实活动具体执行环节。迎新、大型活动开展前必须参加前置业务与分工培训，提前熟悉场地、人员分工、岗位职责。</w:t>
      </w:r>
    </w:p>
    <w:p w14:paraId="0B34C15E">
      <w:pPr>
        <w:rPr>
          <w:rFonts w:hint="eastAsia"/>
        </w:rPr>
      </w:pPr>
      <w:r>
        <w:rPr>
          <w:rFonts w:hint="eastAsia"/>
        </w:rPr>
        <w:t>2. 负责日常管理：主持部门日常例会、内部培训，统计部门考勤，记录工作问题，收集干事工作反馈，及时向部长汇报部门运行情况。</w:t>
      </w:r>
    </w:p>
    <w:p w14:paraId="296801C5">
      <w:pPr>
        <w:rPr>
          <w:rFonts w:hint="eastAsia"/>
        </w:rPr>
      </w:pPr>
      <w:r>
        <w:rPr>
          <w:rFonts w:hint="eastAsia"/>
        </w:rPr>
        <w:t>3. 落实专项工作：牵头组织青马工程学员选拔、团支部量化考核、优秀团员团干评选等专项工作；整理归档各类团务资料，完善部门工作台账；配合其他部门完成团学联合活动任务。</w:t>
      </w:r>
    </w:p>
    <w:p w14:paraId="538BA58C">
      <w:pPr>
        <w:rPr>
          <w:rFonts w:hint="eastAsia"/>
        </w:rPr>
      </w:pPr>
      <w:r>
        <w:rPr>
          <w:rFonts w:hint="eastAsia"/>
        </w:rPr>
        <w:t>4. 对接干事工作：分配干事日常工作任务，大型活动、迎新等任务必须提前完成分工，形成书面分工表，严禁抵达现场后才临时安排工作；指导干事开展基础团务工作，纠正干事工作中的问题，助力干事快速熟悉业务、提升工作能力。</w:t>
      </w:r>
    </w:p>
    <w:p w14:paraId="090088E3">
      <w:pPr>
        <w:rPr>
          <w:rFonts w:hint="eastAsia"/>
        </w:rPr>
      </w:pPr>
    </w:p>
    <w:p w14:paraId="4E170049">
      <w:pPr>
        <w:rPr>
          <w:rFonts w:hint="eastAsia"/>
        </w:rPr>
      </w:pPr>
      <w:r>
        <w:rPr>
          <w:rFonts w:hint="eastAsia"/>
        </w:rPr>
        <w:t xml:space="preserve"> （三）干事岗位职责</w:t>
      </w:r>
    </w:p>
    <w:p w14:paraId="529964B6">
      <w:pPr>
        <w:rPr>
          <w:rFonts w:hint="eastAsia"/>
        </w:rPr>
      </w:pPr>
      <w:r>
        <w:rPr>
          <w:rFonts w:hint="eastAsia"/>
        </w:rPr>
        <w:t>1. 落实基础团务：严格按照工作要求，完成团员信息录入、团籍转接、团费统计收缴、团员档案整理归档等基础性工作，保证信息真实、数据准确、资料完整。</w:t>
      </w:r>
    </w:p>
    <w:p w14:paraId="7802C79F">
      <w:pPr>
        <w:rPr>
          <w:rFonts w:hint="eastAsia"/>
        </w:rPr>
      </w:pPr>
      <w:r>
        <w:rPr>
          <w:rFonts w:hint="eastAsia"/>
        </w:rPr>
        <w:t>2. 配合专项活动：协助部长、副部长开展主题团日、“三会两制一课”督导、推优入党、青马选拔、支部考核、评优评先等各项工作；参与宪法知识竞赛、中国近现代史纲要展演的活动筹备、现场执行、材料整理；积极支援团学其他部门的协同活动；认真参加活动前期培训，明确自身岗位任务。</w:t>
      </w:r>
    </w:p>
    <w:p w14:paraId="7C5EE61C">
      <w:pPr>
        <w:rPr>
          <w:rFonts w:hint="eastAsia"/>
        </w:rPr>
      </w:pPr>
      <w:r>
        <w:rPr>
          <w:rFonts w:hint="eastAsia"/>
        </w:rPr>
        <w:t>3. 做好沟通对接：对接各班团支书，及时传达团委及部门工作通知，收集团支部工作材料，解答基层团务基础问题，反馈基层工作难点。</w:t>
      </w:r>
    </w:p>
    <w:p w14:paraId="1DE3F384">
      <w:pPr>
        <w:rPr>
          <w:rFonts w:hint="eastAsia"/>
        </w:rPr>
      </w:pPr>
      <w:r>
        <w:rPr>
          <w:rFonts w:hint="eastAsia"/>
        </w:rPr>
        <w:t>4. 主动学习提升：主动学习团务基础知识、团学工作制度，积极参与部门培训，总结工作经验，整改自身工作问题，高效完成各项交办任务。</w:t>
      </w:r>
    </w:p>
    <w:p w14:paraId="2322077E">
      <w:pPr>
        <w:rPr>
          <w:rFonts w:hint="eastAsia"/>
        </w:rPr>
      </w:pPr>
    </w:p>
    <w:p w14:paraId="436FBCA9">
      <w:pPr>
        <w:rPr>
          <w:rFonts w:hint="eastAsia"/>
        </w:rPr>
      </w:pPr>
      <w:r>
        <w:rPr>
          <w:rFonts w:hint="eastAsia"/>
        </w:rPr>
        <w:t xml:space="preserve"> （</w:t>
      </w:r>
      <w:r>
        <w:rPr>
          <w:rFonts w:hint="eastAsia"/>
          <w:lang w:val="en-US" w:eastAsia="zh-CN"/>
        </w:rPr>
        <w:t>四</w:t>
      </w:r>
      <w:r>
        <w:rPr>
          <w:rFonts w:hint="eastAsia"/>
        </w:rPr>
        <w:t>）部门承办大型活动工作流程（宪法知识竞赛、中国近现代史纲要展演）</w:t>
      </w:r>
    </w:p>
    <w:p w14:paraId="063D52E4">
      <w:pPr>
        <w:rPr>
          <w:rFonts w:hint="eastAsia"/>
        </w:rPr>
      </w:pPr>
      <w:r>
        <w:rPr>
          <w:rFonts w:hint="eastAsia"/>
        </w:rPr>
        <w:t>&gt; 参考上一学年时间节点：宪法知识竞赛参考12月开展；中国近现代史纲要展演参考第二学期6月开展。以上为历史参考时间，实际以本学期团委通知为准。</w:t>
      </w:r>
    </w:p>
    <w:p w14:paraId="063C9FF0">
      <w:pPr>
        <w:rPr>
          <w:rFonts w:hint="eastAsia" w:eastAsiaTheme="minorEastAsia"/>
          <w:lang w:eastAsia="zh-CN"/>
        </w:rPr>
      </w:pPr>
      <w:r>
        <w:rPr>
          <w:rFonts w:hint="eastAsia"/>
        </w:rPr>
        <w:t>1. 前期筹备：接到活动任务后成立专项工作小组，确定总负责人、文案组、宣传对接组、现场执行组；撰写完整活动方案，明确活动主题、流程、分工、物资、时间节点，部长审核后上报团委审批；联合合作社团/部门（如法学社）做好对接沟通。活动开展前组织全员专项培训，下发书面分工表，明确场地点位、岗位职责、应急处置，禁止到达现场再临时分配任务。</w:t>
      </w:r>
    </w:p>
    <w:p w14:paraId="19A828FB">
      <w:pPr>
        <w:rPr>
          <w:rFonts w:hint="eastAsia"/>
        </w:rPr>
      </w:pPr>
      <w:r>
        <w:rPr>
          <w:rFonts w:hint="eastAsia"/>
        </w:rPr>
        <w:t>2. 宣传报名阶段：发布活动通知与宣传物料，开放报名渠道；收集报名信息，做好信息登记与资格审核，建立参赛人员台账。</w:t>
      </w:r>
    </w:p>
    <w:p w14:paraId="6190B4A9">
      <w:pPr>
        <w:rPr>
          <w:rFonts w:hint="eastAsia"/>
        </w:rPr>
      </w:pPr>
      <w:r>
        <w:rPr>
          <w:rFonts w:hint="eastAsia"/>
        </w:rPr>
        <w:t>3. 活动落地执行：提前完成场地申请、物资准备、人员分工；活动当天工作人员提前到场布置，落实签到、现场秩序维护、摄影记录、计分统分等工作；及时处置现场突发状况。</w:t>
      </w:r>
    </w:p>
    <w:p w14:paraId="380A78F9">
      <w:pPr>
        <w:rPr>
          <w:rFonts w:hint="eastAsia"/>
        </w:rPr>
      </w:pPr>
      <w:r>
        <w:rPr>
          <w:rFonts w:hint="eastAsia"/>
        </w:rPr>
        <w:t>4. 赛后收尾复盘：活动结束后清理场地；24小时内完成活动总结、素材整理、新闻材料报送；归档全套活动资料；部门例会开展复盘，总结问题，形成经验留存。</w:t>
      </w:r>
    </w:p>
    <w:p w14:paraId="0E585A8C">
      <w:pPr>
        <w:rPr>
          <w:rFonts w:hint="eastAsia"/>
        </w:rPr>
      </w:pPr>
    </w:p>
    <w:p w14:paraId="0FF381F3">
      <w:pPr>
        <w:rPr>
          <w:rFonts w:hint="eastAsia"/>
        </w:rPr>
      </w:pPr>
      <w:r>
        <w:rPr>
          <w:rFonts w:hint="eastAsia"/>
        </w:rPr>
        <w:t xml:space="preserve"> （</w:t>
      </w:r>
      <w:r>
        <w:rPr>
          <w:rFonts w:hint="eastAsia"/>
          <w:lang w:val="en-US" w:eastAsia="zh-CN"/>
        </w:rPr>
        <w:t>五</w:t>
      </w:r>
      <w:r>
        <w:rPr>
          <w:rFonts w:hint="eastAsia"/>
        </w:rPr>
        <w:t>）跨部门协同工作流程</w:t>
      </w:r>
    </w:p>
    <w:p w14:paraId="7EF5BF11">
      <w:pPr>
        <w:rPr>
          <w:rFonts w:hint="eastAsia"/>
        </w:rPr>
      </w:pPr>
      <w:r>
        <w:rPr>
          <w:rFonts w:hint="eastAsia"/>
        </w:rPr>
        <w:t>面对团学换届大会、团团约你看电影、团学总结暨表彰大会等需要多部门协同的活动：</w:t>
      </w:r>
    </w:p>
    <w:p w14:paraId="4857A9FE">
      <w:pPr>
        <w:rPr>
          <w:rFonts w:hint="eastAsia"/>
        </w:rPr>
      </w:pPr>
      <w:r>
        <w:rPr>
          <w:rFonts w:hint="eastAsia"/>
        </w:rPr>
        <w:t>1. 收到主席团协同任务后，部长及时分配部门人员，明确本部门承担任务、时间节点。任务开展前开展简短内部培训，交代岗位要求。</w:t>
      </w:r>
    </w:p>
    <w:p w14:paraId="08AD39F0">
      <w:pPr>
        <w:rPr>
          <w:rFonts w:hint="eastAsia"/>
        </w:rPr>
      </w:pPr>
      <w:r>
        <w:rPr>
          <w:rFonts w:hint="eastAsia"/>
        </w:rPr>
        <w:t>2. 干事对接主办部门负责人，服从整体活动调度，按时完成分配工作，有困难第一时间向副部长、部长反馈，不得擅自拖延。</w:t>
      </w:r>
    </w:p>
    <w:p w14:paraId="6648C482">
      <w:pPr>
        <w:rPr>
          <w:rFonts w:hint="eastAsia"/>
        </w:rPr>
      </w:pPr>
      <w:r>
        <w:rPr>
          <w:rFonts w:hint="eastAsia"/>
        </w:rPr>
        <w:t>3. 协同任务结束后及时向主办部门反馈工作完成情况，相关工作材料同步归档组织部台账。</w:t>
      </w:r>
    </w:p>
    <w:p w14:paraId="40B52EBD">
      <w:pPr>
        <w:rPr>
          <w:rFonts w:hint="eastAsia"/>
        </w:rPr>
      </w:pPr>
    </w:p>
    <w:p w14:paraId="7F82B434">
      <w:pPr>
        <w:rPr>
          <w:rFonts w:hint="eastAsia"/>
        </w:rPr>
      </w:pPr>
      <w:r>
        <w:rPr>
          <w:rFonts w:hint="eastAsia"/>
        </w:rPr>
        <w:t xml:space="preserve"> </w:t>
      </w:r>
      <w:r>
        <w:rPr>
          <w:rFonts w:hint="eastAsia"/>
          <w:lang w:val="en-US" w:eastAsia="zh-CN"/>
        </w:rPr>
        <w:t>二</w:t>
      </w:r>
      <w:r>
        <w:rPr>
          <w:rFonts w:hint="eastAsia"/>
        </w:rPr>
        <w:t>、例会管理制度</w:t>
      </w:r>
    </w:p>
    <w:p w14:paraId="6403E39F">
      <w:pPr>
        <w:rPr>
          <w:rFonts w:hint="eastAsia"/>
        </w:rPr>
      </w:pPr>
      <w:r>
        <w:rPr>
          <w:rFonts w:hint="eastAsia"/>
        </w:rPr>
        <w:t>为解决部门例会纪律松散、效率低下、工作传达不清晰、问题复盘不及时等问题，规范部门例会制度，强化内部管理。</w:t>
      </w:r>
    </w:p>
    <w:p w14:paraId="2C2A7B4D">
      <w:pPr>
        <w:rPr>
          <w:rFonts w:hint="eastAsia"/>
        </w:rPr>
      </w:pPr>
    </w:p>
    <w:p w14:paraId="1FCF85C2">
      <w:pPr>
        <w:rPr>
          <w:rFonts w:hint="eastAsia"/>
        </w:rPr>
      </w:pPr>
      <w:r>
        <w:rPr>
          <w:rFonts w:hint="eastAsia"/>
        </w:rPr>
        <w:t>1. 例会时间：固定每周召开部门例会，无特殊情况不得延期、取消；如遇部门承办大型活动筹备期，可增设临时工作会；临时紧急工作可召开临时会议，由副部长提前通知全体成员。</w:t>
      </w:r>
    </w:p>
    <w:p w14:paraId="347E486B">
      <w:pPr>
        <w:rPr>
          <w:rFonts w:hint="eastAsia"/>
        </w:rPr>
      </w:pPr>
      <w:r>
        <w:rPr>
          <w:rFonts w:hint="eastAsia"/>
        </w:rPr>
        <w:t>2. 例会参会：全体部门成员必须按时参会，不得迟到、早退、缺席。若有课程、突发急事无法参会，需提前一小时向部长报备，说明原因，严禁无故缺勤、代签考勤。承办大型活动期间，例会可同步梳理活动进度。</w:t>
      </w:r>
    </w:p>
    <w:p w14:paraId="2C5D9645">
      <w:pPr>
        <w:rPr>
          <w:rFonts w:hint="eastAsia"/>
        </w:rPr>
      </w:pPr>
      <w:r>
        <w:rPr>
          <w:rFonts w:hint="eastAsia"/>
        </w:rPr>
        <w:t>3. 例会纪律：参会期间保持安静，手机调至静音，禁止玩手机、闲聊、做与会议无关的事；认真记录会议内容、工作任务、整改要求。</w:t>
      </w:r>
    </w:p>
    <w:p w14:paraId="04D21DF3">
      <w:pPr>
        <w:rPr>
          <w:rFonts w:hint="eastAsia"/>
        </w:rPr>
      </w:pPr>
      <w:r>
        <w:rPr>
          <w:rFonts w:hint="eastAsia"/>
        </w:rPr>
        <w:t>4. 会议内容：例会由副部长主持，依次复盘上周团务与活动工作、梳理工作漏洞、通报工作问题、安排本周团务及活动任务、讲解业务知识、收集干事工作疑问、开展内部交流总结；临近部门承办活动时，增加活动进度汇报环节。针对迎新等大型活动暴露的问题要专门复盘，记录问题与整改举措。</w:t>
      </w:r>
    </w:p>
    <w:p w14:paraId="027A823D">
      <w:pPr>
        <w:rPr>
          <w:rFonts w:hint="eastAsia"/>
        </w:rPr>
      </w:pPr>
      <w:r>
        <w:rPr>
          <w:rFonts w:hint="eastAsia"/>
        </w:rPr>
        <w:t>5. 会后落实：会议布置的各项团务、活动协同任务，全体成员需按时保质完成，会后及时反馈工作进度；会议记录由专人整理归档，定期核查落实情况。</w:t>
      </w:r>
    </w:p>
    <w:p w14:paraId="2B793BCC">
      <w:pPr>
        <w:rPr>
          <w:rFonts w:hint="eastAsia"/>
        </w:rPr>
      </w:pPr>
    </w:p>
    <w:p w14:paraId="5F89DF0C">
      <w:pPr>
        <w:rPr>
          <w:rFonts w:hint="eastAsia"/>
        </w:rPr>
      </w:pPr>
      <w:r>
        <w:rPr>
          <w:rFonts w:hint="eastAsia"/>
        </w:rPr>
        <w:t xml:space="preserve"> </w:t>
      </w:r>
      <w:r>
        <w:rPr>
          <w:rFonts w:hint="eastAsia"/>
          <w:lang w:val="en-US" w:eastAsia="zh-CN"/>
        </w:rPr>
        <w:t>三</w:t>
      </w:r>
      <w:r>
        <w:rPr>
          <w:rFonts w:hint="eastAsia"/>
        </w:rPr>
        <w:t>、活动开展管理制度</w:t>
      </w:r>
    </w:p>
    <w:p w14:paraId="08C17CB7">
      <w:pPr>
        <w:rPr>
          <w:rFonts w:hint="eastAsia"/>
        </w:rPr>
      </w:pPr>
      <w:r>
        <w:rPr>
          <w:rFonts w:hint="eastAsia"/>
        </w:rPr>
        <w:t>针对部门团务类活动、承办专项活动、跨部门协同活动，规范活动开展全流程，杜绝活动流程随意、筹备不足、收尾混乱等问题。</w:t>
      </w:r>
    </w:p>
    <w:p w14:paraId="22C3E603">
      <w:pPr>
        <w:rPr>
          <w:rFonts w:hint="eastAsia"/>
        </w:rPr>
      </w:pPr>
    </w:p>
    <w:p w14:paraId="623448EE">
      <w:pPr>
        <w:rPr>
          <w:rFonts w:hint="eastAsia"/>
        </w:rPr>
      </w:pPr>
      <w:r>
        <w:rPr>
          <w:rFonts w:hint="eastAsia"/>
        </w:rPr>
        <w:t>1. 活动筹备：开展各类部门专项活动前，必须提前制定完整活动方案，明确活动主题、流程、人员分工、时间节点、注意事项，经部长审核、上级同意后方可开展；联合外部社团、其他团学部门开展活动，必须做好对接备忘录，明确各方职责边界。所有线下大型活动（迎新、竞赛、展演等）必须在活动前完成全员岗前培训，输出书面岗位分工表，明确场地点位、人员职责、物资点位、突发情况处理人，严禁人员抵达现场后才临时安排分工。全体工作人员提前到位，做好场地、物资、人员对接等筹备工作。</w:t>
      </w:r>
    </w:p>
    <w:p w14:paraId="43114CF3">
      <w:pPr>
        <w:rPr>
          <w:rFonts w:hint="eastAsia"/>
        </w:rPr>
      </w:pPr>
      <w:r>
        <w:rPr>
          <w:rFonts w:hint="eastAsia"/>
        </w:rPr>
        <w:t>2. 活动执行：活动开展过程中，各成员严格按照分工履职，各司其职、相互配合，把控活动流程，及时处理活动中的突发问题，保障活动有序、高效开展。活动全程做好拍照、记录、签到等留存工作。</w:t>
      </w:r>
    </w:p>
    <w:p w14:paraId="22D40115">
      <w:pPr>
        <w:rPr>
          <w:rFonts w:hint="eastAsia"/>
        </w:rPr>
      </w:pPr>
      <w:r>
        <w:rPr>
          <w:rFonts w:hint="eastAsia"/>
        </w:rPr>
        <w:t>3. 活动收尾：活动结束后及时清理场地、整理物资；24小时内完成活动总结、新闻稿、台账整理、材料归档等收尾工作，梳理活动中出现的漏洞与不足。联合举办的活动，做好与合作方的资料交接。</w:t>
      </w:r>
    </w:p>
    <w:p w14:paraId="0B615869">
      <w:pPr>
        <w:rPr>
          <w:rFonts w:hint="eastAsia"/>
        </w:rPr>
      </w:pPr>
      <w:r>
        <w:rPr>
          <w:rFonts w:hint="eastAsia"/>
        </w:rPr>
        <w:t>4. 活动复盘：每一次专项活动结束后，在例会上进行集中复盘，总结经验、查摆问题，制定整改措施，避免同类问题重复出现；对于宪法知识竞赛、纲要展演这类每年开展的固定活动，复盘材料留存作为下一届工作参考。</w:t>
      </w:r>
    </w:p>
    <w:p w14:paraId="52AE7DCC">
      <w:pPr>
        <w:rPr>
          <w:rFonts w:hint="eastAsia"/>
        </w:rPr>
      </w:pPr>
    </w:p>
    <w:p w14:paraId="2635E629">
      <w:pPr>
        <w:rPr>
          <w:rFonts w:hint="eastAsia"/>
        </w:rPr>
      </w:pPr>
      <w:r>
        <w:rPr>
          <w:rFonts w:hint="eastAsia"/>
        </w:rPr>
        <w:t xml:space="preserve"> </w:t>
      </w:r>
      <w:r>
        <w:rPr>
          <w:rFonts w:hint="eastAsia"/>
          <w:lang w:val="en-US" w:eastAsia="zh-CN"/>
        </w:rPr>
        <w:t>四</w:t>
      </w:r>
      <w:r>
        <w:rPr>
          <w:rFonts w:hint="eastAsia"/>
        </w:rPr>
        <w:t>、部门纪律要求</w:t>
      </w:r>
    </w:p>
    <w:p w14:paraId="570A5A4C">
      <w:pPr>
        <w:rPr>
          <w:rFonts w:hint="eastAsia"/>
        </w:rPr>
      </w:pPr>
      <w:r>
        <w:rPr>
          <w:rFonts w:hint="eastAsia"/>
        </w:rPr>
        <w:t>为强化部门作风建设，杜绝工作敷衍、推诿拖沓、态度散漫等问题，树立组织部严谨、务实、负责的工作风貌，制定以下纪律准则。</w:t>
      </w:r>
    </w:p>
    <w:p w14:paraId="21E36D83">
      <w:pPr>
        <w:rPr>
          <w:rFonts w:hint="eastAsia"/>
        </w:rPr>
      </w:pPr>
    </w:p>
    <w:p w14:paraId="4F371AFA">
      <w:pPr>
        <w:rPr>
          <w:rFonts w:hint="eastAsia"/>
        </w:rPr>
      </w:pPr>
      <w:r>
        <w:rPr>
          <w:rFonts w:hint="eastAsia"/>
        </w:rPr>
        <w:t>1. 思想纪律：全体成员需坚定理想信念，积极拥护党的领导，认真学习团的理论知识，恪守学生干部准则，思想积极向上，杜绝消极懈怠、违规违纪言行。</w:t>
      </w:r>
    </w:p>
    <w:p w14:paraId="5DC8B9D8">
      <w:pPr>
        <w:rPr>
          <w:rFonts w:hint="eastAsia" w:eastAsiaTheme="minorEastAsia"/>
          <w:lang w:eastAsia="zh-CN"/>
        </w:rPr>
      </w:pPr>
      <w:r>
        <w:rPr>
          <w:rFonts w:hint="eastAsia"/>
        </w:rPr>
        <w:t>2. 工作纪律：对待所有团务工作、承办活动、跨部门协同任务认真严谨、实事求是，严禁敷衍了事、弄虚作假、篡改数据、遗漏资料；严格按时完成各项工作任务，不得拖延、推诿、敷衍；承办大型活动期间不得擅离职守；线下活动未经前期培训、未收到书面分工，不得直接赶赴现场开展工作。</w:t>
      </w:r>
    </w:p>
    <w:p w14:paraId="0E774239">
      <w:pPr>
        <w:rPr>
          <w:rFonts w:hint="eastAsia"/>
        </w:rPr>
      </w:pPr>
      <w:r>
        <w:rPr>
          <w:rFonts w:hint="eastAsia"/>
        </w:rPr>
        <w:t>3. 报备纪律：工作调整、任务延期、无法履职、信息有误、活动现场突发状况等所有突发情况，必须第一时间向上级报备，不得私自隐瞒、擅自处理。</w:t>
      </w:r>
    </w:p>
    <w:p w14:paraId="09E46C4D">
      <w:pPr>
        <w:rPr>
          <w:rFonts w:hint="eastAsia"/>
        </w:rPr>
      </w:pPr>
      <w:r>
        <w:rPr>
          <w:rFonts w:hint="eastAsia"/>
        </w:rPr>
        <w:t>4. 作风纪律：工作中团结协作、互帮互助，严禁内部攀比、猜忌、矛盾内耗；对接班级、师生、合作社团、其他团学部门时礼貌谦逊，耐心负责，树立部门良好形象。</w:t>
      </w:r>
    </w:p>
    <w:p w14:paraId="0C7172B6">
      <w:pPr>
        <w:rPr>
          <w:rFonts w:hint="eastAsia" w:eastAsiaTheme="minorEastAsia"/>
          <w:lang w:eastAsia="zh-CN"/>
        </w:rPr>
      </w:pPr>
      <w:r>
        <w:rPr>
          <w:rFonts w:hint="eastAsia"/>
        </w:rPr>
        <w:t>5. 奖惩纪律：团务工作、活动组织中认真负责、表现优异、积极主动的成员，优先纳入评优评先、青马推荐名单；无故缺勤、工作失误、敷衍失职，造成团务错误或者活动纰漏、产生不良影响者，进行内部通报批评，情节严重者上报主席团处理。大型活动因未落实前置培训、临场临时分工造成现场混乱，相关负责人纳入内部问题记录。</w:t>
      </w:r>
    </w:p>
    <w:p w14:paraId="6A8FA259">
      <w:pPr>
        <w:rPr>
          <w:rFonts w:hint="eastAsia"/>
        </w:rPr>
      </w:pPr>
    </w:p>
    <w:p w14:paraId="5AC3E066">
      <w:pPr>
        <w:rPr>
          <w:rFonts w:hint="eastAsia"/>
        </w:rPr>
      </w:pPr>
      <w:r>
        <w:rPr>
          <w:rFonts w:hint="eastAsia"/>
        </w:rPr>
        <w:t xml:space="preserve">  </w:t>
      </w:r>
      <w:r>
        <w:rPr>
          <w:rFonts w:hint="eastAsia"/>
          <w:lang w:val="en-US" w:eastAsia="zh-CN"/>
        </w:rPr>
        <w:t>五</w:t>
      </w:r>
      <w:bookmarkStart w:id="0" w:name="_GoBack"/>
      <w:bookmarkEnd w:id="0"/>
      <w:r>
        <w:rPr>
          <w:rFonts w:hint="eastAsia"/>
        </w:rPr>
        <w:t>、现存漏洞与改进方向</w:t>
      </w:r>
    </w:p>
    <w:p w14:paraId="6C0BAF5B">
      <w:pPr>
        <w:rPr>
          <w:rFonts w:hint="eastAsia"/>
        </w:rPr>
      </w:pPr>
      <w:r>
        <w:rPr>
          <w:rFonts w:hint="eastAsia"/>
        </w:rPr>
        <w:t>结合本学期迎新工作、日常团务管理、活动开展以及团学联合工作中发现的实际问题，梳理部门现存漏洞，并制定针对性改进方案。</w:t>
      </w:r>
    </w:p>
    <w:p w14:paraId="3F7471CF">
      <w:pPr>
        <w:rPr>
          <w:rFonts w:hint="eastAsia"/>
        </w:rPr>
      </w:pPr>
    </w:p>
    <w:p w14:paraId="4C53D77B">
      <w:pPr>
        <w:rPr>
          <w:rFonts w:hint="eastAsia"/>
        </w:rPr>
      </w:pPr>
      <w:r>
        <w:rPr>
          <w:rFonts w:hint="eastAsia"/>
        </w:rPr>
        <w:t xml:space="preserve"> （一）现存工作漏洞</w:t>
      </w:r>
    </w:p>
    <w:p w14:paraId="435CFB13">
      <w:pPr>
        <w:rPr>
          <w:rFonts w:hint="eastAsia"/>
        </w:rPr>
      </w:pPr>
      <w:r>
        <w:rPr>
          <w:rFonts w:hint="eastAsia"/>
        </w:rPr>
        <w:t>1. 活动前置培训机制缺失：本次迎新活动暴露出前期培训不到位的问题，副部长未提前接收岗位分工，抵达活动现场之后才临时分配人员工作，造成现场工作节奏混乱，人员职责不清，工作效率下降。</w:t>
      </w:r>
    </w:p>
    <w:p w14:paraId="455B58D0">
      <w:pPr>
        <w:rPr>
          <w:rFonts w:hint="eastAsia"/>
        </w:rPr>
      </w:pPr>
      <w:r>
        <w:rPr>
          <w:rFonts w:hint="eastAsia"/>
        </w:rPr>
        <w:t>2. 工作台账不完善：部分团务资料、考核记录碎片化，纸质档案与电子台账更新不同步；承办活动、跨部门协同工作资料归档不及时、不规范，存在资料遗漏风险。</w:t>
      </w:r>
    </w:p>
    <w:p w14:paraId="0384518E">
      <w:pPr>
        <w:rPr>
          <w:rFonts w:hint="eastAsia"/>
        </w:rPr>
      </w:pPr>
      <w:r>
        <w:rPr>
          <w:rFonts w:hint="eastAsia"/>
        </w:rPr>
        <w:t>3. 干事业务能力不均：新干事对团籍转接、推优标准、考核细则等专业业务不熟悉；缺少大型活动组织经验，在承办、协同团学活动时容易出现流程疏漏、对接不到位等问题，易出现数据统计错误、材料格式不规范等问题。</w:t>
      </w:r>
    </w:p>
    <w:p w14:paraId="6D03A67F">
      <w:pPr>
        <w:rPr>
          <w:rFonts w:hint="eastAsia"/>
        </w:rPr>
      </w:pPr>
      <w:r>
        <w:rPr>
          <w:rFonts w:hint="eastAsia"/>
        </w:rPr>
        <w:t>4. 基层督导力度不足：对各团支部团日活动、三会一课的督导多侧重结果检查，对活动过程的指导、问题整改的跟进不够到位，部分支部工作流于形式；对团支部参与校级活动动员引导不足。</w:t>
      </w:r>
    </w:p>
    <w:p w14:paraId="6BF18CDC">
      <w:pPr>
        <w:rPr>
          <w:rFonts w:hint="eastAsia"/>
        </w:rPr>
      </w:pPr>
      <w:r>
        <w:rPr>
          <w:rFonts w:hint="eastAsia"/>
        </w:rPr>
        <w:t>5. 工作衔接存在断层：新旧工作交接、干事轮岗交接时，工作经验、台账资料、过往承办活动的方案复盘材料交接不完整，易导致重复工作、工作漏洞延续。</w:t>
      </w:r>
    </w:p>
    <w:p w14:paraId="43A466D1">
      <w:pPr>
        <w:rPr>
          <w:rFonts w:hint="eastAsia"/>
        </w:rPr>
      </w:pPr>
      <w:r>
        <w:rPr>
          <w:rFonts w:hint="eastAsia"/>
        </w:rPr>
        <w:t>6. 考核体系细节不足：团支部量化考核、干事内部考核细节不够细化，评分标准不够具象；干事参与大型活动、跨部门协同工作的贡献未能充分体现，考核公平性、精准性有待提升。</w:t>
      </w:r>
    </w:p>
    <w:p w14:paraId="34795991">
      <w:pPr>
        <w:rPr>
          <w:rFonts w:hint="eastAsia"/>
        </w:rPr>
      </w:pPr>
      <w:r>
        <w:rPr>
          <w:rFonts w:hint="eastAsia"/>
        </w:rPr>
        <w:t>7. 跨部门协同机制不足：参与团学联合活动时，容易出现职责边界不清、沟通反馈不及时，信息传递偏差等问题。</w:t>
      </w:r>
    </w:p>
    <w:p w14:paraId="4B7DE7D6">
      <w:pPr>
        <w:rPr>
          <w:rFonts w:hint="eastAsia"/>
        </w:rPr>
      </w:pPr>
    </w:p>
    <w:p w14:paraId="10DF31CF">
      <w:pPr>
        <w:rPr>
          <w:rFonts w:hint="eastAsia"/>
        </w:rPr>
      </w:pPr>
      <w:r>
        <w:rPr>
          <w:rFonts w:hint="eastAsia"/>
        </w:rPr>
        <w:t xml:space="preserve"> （二）后续改进方向</w:t>
      </w:r>
    </w:p>
    <w:p w14:paraId="79B1860A">
      <w:pPr>
        <w:rPr>
          <w:rFonts w:hint="eastAsia" w:eastAsiaTheme="minorEastAsia"/>
          <w:lang w:eastAsia="zh-CN"/>
        </w:rPr>
      </w:pPr>
      <w:r>
        <w:rPr>
          <w:rFonts w:hint="eastAsia"/>
        </w:rPr>
        <w:t>1. 建立大型活动前置培训与书面分工制度</w:t>
      </w:r>
    </w:p>
    <w:p w14:paraId="72197823">
      <w:pPr>
        <w:rPr>
          <w:rFonts w:hint="eastAsia"/>
        </w:rPr>
      </w:pPr>
      <w:r>
        <w:rPr>
          <w:rFonts w:hint="eastAsia"/>
        </w:rPr>
        <w:t>所有线下大型活动（迎新、竞赛、展演等），活动开展前必须组织副部、干事开展岗前专项培训；提前完成岗位拆解、场地点位划分，形成纸质/电子书面分工表，下发到每一位参与人员；明确各岗位负责人、工作内容、物资、应急处理方式；坚决杜绝人员到达现场后才临时分配工作。培训完成后做好培训签到记录留存。</w:t>
      </w:r>
    </w:p>
    <w:p w14:paraId="54ECDFEE">
      <w:pPr>
        <w:rPr>
          <w:rFonts w:hint="eastAsia"/>
        </w:rPr>
      </w:pPr>
    </w:p>
    <w:p w14:paraId="0562EB58">
      <w:pPr>
        <w:rPr>
          <w:rFonts w:hint="eastAsia" w:eastAsiaTheme="minorEastAsia"/>
          <w:lang w:eastAsia="zh-CN"/>
        </w:rPr>
      </w:pPr>
      <w:r>
        <w:rPr>
          <w:rFonts w:hint="eastAsia"/>
        </w:rPr>
        <w:t>2. 完善台账归档体系：设立专人专项负责资料归档，实行“一事一档、一月一整理”制度，团务、承办活动、协同活动资料分别归类存档；同步更新电子、纸质双台账，定期核查资料完整性，杜绝资料遗漏；活动培训记录、分工表一并归入对应活动档案。</w:t>
      </w:r>
    </w:p>
    <w:p w14:paraId="3C3687BB">
      <w:pPr>
        <w:rPr>
          <w:rFonts w:hint="eastAsia"/>
        </w:rPr>
      </w:pPr>
    </w:p>
    <w:p w14:paraId="4B02CDD1">
      <w:pPr>
        <w:rPr>
          <w:rFonts w:hint="eastAsia"/>
        </w:rPr>
      </w:pPr>
      <w:r>
        <w:rPr>
          <w:rFonts w:hint="eastAsia"/>
        </w:rPr>
        <w:t>3. 强化内部培训体系：制定常态化培训计划，除基础团务培训外，增加大型活动策划、现场执行、跨部门沟通对接相关培训；整理标准化工作模板，降低工作失误率；建立干事错题复盘机制，定期总结团务以及活动工作问题。</w:t>
      </w:r>
    </w:p>
    <w:p w14:paraId="7DD99260">
      <w:pPr>
        <w:rPr>
          <w:rFonts w:hint="eastAsia"/>
        </w:rPr>
      </w:pPr>
    </w:p>
    <w:p w14:paraId="0851033E">
      <w:pPr>
        <w:rPr>
          <w:rFonts w:hint="eastAsia"/>
        </w:rPr>
      </w:pPr>
      <w:r>
        <w:rPr>
          <w:rFonts w:hint="eastAsia"/>
        </w:rPr>
        <w:t>4. 细化基层督导工作：实行干事分组包班制度，一对一对接团支部，不仅核查工作结果，全程指导活动开展、材料撰写，对不合格的工作要求限期整改，全程跟进落实，杜绝形式化工作；做好校级各类团委活动的支部动员。</w:t>
      </w:r>
    </w:p>
    <w:p w14:paraId="70CD6992">
      <w:pPr>
        <w:rPr>
          <w:rFonts w:hint="eastAsia"/>
        </w:rPr>
      </w:pPr>
    </w:p>
    <w:p w14:paraId="4E94031D">
      <w:pPr>
        <w:rPr>
          <w:rFonts w:hint="eastAsia"/>
        </w:rPr>
      </w:pPr>
      <w:r>
        <w:rPr>
          <w:rFonts w:hint="eastAsia"/>
        </w:rPr>
        <w:t>5. 规范工作交接流程：制定标准化工作交接清单，包含团务台账、承办活动历史方案复盘、重点对接人员、工作重点、常见问题等交接内容，新旧人员交接完成后签字确认，留存交接记录，杜绝工作断层。</w:t>
      </w:r>
    </w:p>
    <w:p w14:paraId="23C98A36">
      <w:pPr>
        <w:rPr>
          <w:rFonts w:hint="eastAsia"/>
        </w:rPr>
      </w:pPr>
    </w:p>
    <w:p w14:paraId="387FD7AD">
      <w:pPr>
        <w:rPr>
          <w:rFonts w:hint="eastAsia"/>
        </w:rPr>
      </w:pPr>
      <w:r>
        <w:rPr>
          <w:rFonts w:hint="eastAsia"/>
        </w:rPr>
        <w:t>6. 优化考核评价体系：细化团支部、部门干事考核评分细则，量化评分标准、扣分依据、加分项目；将干事承办活动、跨部门协同工作表现纳入考核加分；把大型活动岗前培训落实情况、分工执行情况纳入干部干事考核；做到考核有据可依、公平透明；定期公示考核进度，接受全员监督。</w:t>
      </w:r>
    </w:p>
    <w:p w14:paraId="75ACD900">
      <w:pPr>
        <w:rPr>
          <w:rFonts w:hint="eastAsia"/>
        </w:rPr>
      </w:pPr>
    </w:p>
    <w:p w14:paraId="43D078B1">
      <w:pPr>
        <w:rPr>
          <w:rFonts w:hint="eastAsia"/>
        </w:rPr>
      </w:pPr>
      <w:r>
        <w:rPr>
          <w:rFonts w:hint="eastAsia"/>
        </w:rPr>
        <w:t>7. 完善跨部门协同机制：参与联合活动时指定专人作为部门对接人，建立沟通记录，明确接收任务、反馈进度的时间节点；遇到权责模糊事项及时上报部长，避免自行处理产生问题。</w:t>
      </w:r>
    </w:p>
    <w:p w14:paraId="0B965516">
      <w:pPr>
        <w:rPr>
          <w:rFonts w:hint="eastAsia"/>
        </w:rPr>
      </w:pPr>
    </w:p>
    <w:p w14:paraId="731ABA27">
      <w:pPr>
        <w:rPr>
          <w:rFonts w:hint="eastAsia"/>
        </w:rPr>
      </w:pPr>
      <w:r>
        <w:rPr>
          <w:rFonts w:hint="eastAsia"/>
        </w:rPr>
        <w:t>8. 建立问题复盘机制：每次团务工作、承办活动、协同任务结束后固定开展复盘会议，记录问题、分析原因、制定整改措施，形成问题台账，定期复查整改效果，杜绝同类问题反复出现。针对迎新这类暴露重大现场问题的活动，要做专项复盘。</w:t>
      </w:r>
    </w:p>
    <w:p w14:paraId="5BBE340B"/>
    <w:p>
      <w:r>
        <w:t>【部门报送原文结束】</w:t>
      </w:r>
    </w:p>
    <w:p>
      <w:r>
        <w:br w:type="page"/>
      </w:r>
    </w:p>
    <w:p>
      <w:pPr>
        <w:pStyle w:val="Heading1"/>
      </w:pPr>
      <w:r>
        <w:t>第二章  宣传部</w:t>
      </w:r>
    </w:p>
    <w:p>
      <w:r>
        <w:t>【部门报送原文开始】以下正文原样收录，保留原有标题、落款及表述；本句为汇编标识，不属于原件。</w:t>
      </w:r>
    </w:p>
    <w:p w14:paraId="4A0CF86C">
      <w:pPr>
        <w:pStyle w:val="S2_2"/>
        <w:jc w:val="center"/>
        <w:rPr>
          <w:rFonts w:hint="default" w:ascii="宋体" w:hAnsi="宋体" w:eastAsia="宋体" w:cs="宋体"/>
          <w:b/>
          <w:bCs w:val="0"/>
          <w:sz w:val="32"/>
          <w:szCs w:val="32"/>
          <w:lang w:val="en-US" w:eastAsia="zh-CN"/>
        </w:rPr>
      </w:pPr>
      <w:r>
        <w:rPr>
          <w:rFonts w:hint="eastAsia" w:ascii="宋体" w:hAnsi="宋体" w:eastAsia="宋体" w:cs="宋体"/>
          <w:b/>
          <w:bCs w:val="0"/>
          <w:sz w:val="32"/>
          <w:szCs w:val="32"/>
          <w:lang w:val="en-US" w:eastAsia="zh-CN"/>
        </w:rPr>
        <w:t>宣传部规章制度</w:t>
      </w:r>
    </w:p>
    <w:p w14:paraId="4592659C">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一.岗位职责</w:t>
      </w:r>
    </w:p>
    <w:p w14:paraId="3B19C3D0">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（一）部长岗位职责</w:t>
      </w:r>
    </w:p>
    <w:p w14:paraId="367E5CCF">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统筹全局工作：全面负责宣传部整体工作规划，统筹部门推文、新闻稿、海报制作等全部宣传业务；对接指导老师，确认宣传选题，确定推文制作任务，排布推文发布时间表；对接团学其他部门，配合完成联合活动宣传工作。</w:t>
      </w:r>
    </w:p>
    <w:p w14:paraId="4B962BA3">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把控工作质量：审核副部长提交的推文、新闻稿等各类文稿材料，严格把控内容质量；落实部门例会组织工作，收集汇总部门写稿、排版、海报制作等各类工作问题，定期组织部门业务培训会，针对性解决工作痛点。</w:t>
      </w:r>
    </w:p>
    <w:p w14:paraId="588DC01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团队建设管理：负责部门干事的选拔、培养、考核与日常管理，凝聚部门内部凝聚力，把控部门整体工作节奏，协调部门内部分工。</w:t>
      </w:r>
    </w:p>
    <w:p w14:paraId="1B05DF78">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对外工作统筹：对接各部门活动宣传需求，合理分配拍照、撰稿、海报制作任务，统筹各类活动宣传全流程，保障宣传产出按时保质完成。</w:t>
      </w:r>
    </w:p>
    <w:p w14:paraId="44AB234B">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二）副部岗位职责</w:t>
      </w:r>
    </w:p>
    <w:p w14:paraId="21C0204F">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协助统筹工作：协助部长落实部门各项宣传工作，跟进推文、新闻稿、海报的制作进度；接收干事提交的文稿、海报素材，完成初审校对后提交部长进行终审；自身承担撰稿、活动现场拍照、海报制作等实际业务工作。</w:t>
      </w:r>
    </w:p>
    <w:p w14:paraId="1B0067DE">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负责培训与日常管理：牵头开展新生干事业务培训，围绕写稿、推文排版、拍照、海报制作开展实操教学；按时参与部门例会、业务培训会，做好部门内部信息上传下达。</w:t>
      </w:r>
    </w:p>
    <w:p w14:paraId="630DC7CB">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落实专项宣传任务：配合各类活动开展现场宣传记录，跟进活动推文、新闻稿从初稿、校对到终稿的全流程，整理留存推文、新闻稿、海报、活动照片等宣传素材资料，做好部门宣传资料归档。</w:t>
      </w:r>
    </w:p>
    <w:p w14:paraId="7D0AF6ED">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对接干事工作：分配干事撰稿、现场拍照、海报制作等工作任务，指导干事开展宣传业务，指出干事文稿、排版、制图中存在的问题，帮助干事提升业务能力，工作中遇到疑难问题及时向部长汇报。</w:t>
      </w:r>
    </w:p>
    <w:p w14:paraId="56B949CA">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三）干事岗位职责</w:t>
      </w:r>
    </w:p>
    <w:p w14:paraId="64C4C1C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对接干事工作：分配干事撰稿、现场拍照、海报制作等工作任务，指导干事开展宣传业务，指出干事文稿、排版、制图中存在的问题，帮助干事提升业务能力，工作中遇到疑难问题及时向部长汇报。</w:t>
      </w:r>
    </w:p>
    <w:p w14:paraId="4DB50ED0">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积极参与部门学习：按时参加部门例会与业务培训会，认真学习推文撰写、排版、摄影、海报制作相关技能，总结自身工作问题，根据反馈修改文稿与作品，不断提升宣传业务水平。</w:t>
      </w:r>
    </w:p>
    <w:p w14:paraId="0150C2BF">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做好工作沟通反馈：接收部长、副部长下达的工作任务，有困难或疑问及时向上反馈；按要求提交初稿、校对凭证、终稿等相关材料，服从部门工作分工。</w:t>
      </w:r>
    </w:p>
    <w:p w14:paraId="1919C8B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配合协同宣传工作：配合团学其他部门开展联合活动的宣传工作，完成分配的拍照、撰稿、制图任务；妥善保存自己产出的照片、文稿、海报素材，配合部门完成资料归档。</w:t>
      </w:r>
    </w:p>
    <w:p w14:paraId="5833F8D3">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四）部门宣传工作流程</w:t>
      </w:r>
    </w:p>
    <w:p w14:paraId="61208D7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前期任务分配：部长对接老师确定宣传选题，排布推文发布时间表；部长、副部长根据活动情况分配撰稿、拍照、海报制作任务。</w:t>
      </w:r>
    </w:p>
    <w:p w14:paraId="2D49131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初稿及校对环节：干事完成推文、新闻稿初稿，完成校对并留存校对凭证，提交给副部长；副部长初审后连同初稿、校对凭证一并交由部长审核；根据审核意见反复修改，直至部长确认无误。</w:t>
      </w:r>
    </w:p>
    <w:p w14:paraId="3C77D75D">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产出终稿交付：推文终稿需在发布当日下午六点前提交部长；新闻稿需在活动当天提交终稿。</w:t>
      </w:r>
    </w:p>
    <w:p w14:paraId="5C02ECCF">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素材归档：推文、新闻稿发布完成后，将校对凭证、终稿、现场照片、海报等全套素材统一</w:t>
      </w:r>
      <w:r>
        <w:rPr>
          <w:rFonts w:hint="eastAsia" w:ascii="宋体" w:hAnsi="宋体" w:eastAsia="宋体" w:cs="宋体"/>
          <w:sz w:val="24"/>
          <w:szCs w:val="24"/>
          <w:lang w:val="en-US" w:eastAsia="zh-CN"/>
        </w:rPr>
        <w:t>上传至群文件</w:t>
      </w:r>
      <w:r>
        <w:rPr>
          <w:rFonts w:ascii="宋体" w:hAnsi="宋体" w:eastAsia="宋体" w:cs="宋体"/>
          <w:sz w:val="24"/>
          <w:szCs w:val="24"/>
        </w:rPr>
        <w:t>。</w:t>
      </w:r>
    </w:p>
    <w:p w14:paraId="63A7AF98">
      <w:pPr>
        <w:numPr>
          <w:ilvl w:val="0"/>
          <w:numId w:val="0"/>
        </w:numPr>
        <w:ind w:leftChars="0"/>
        <w:rPr>
          <w:rFonts w:hint="eastAsia" w:ascii="宋体" w:hAnsi="宋体" w:eastAsia="宋体" w:cs="宋体"/>
          <w:sz w:val="28"/>
          <w:szCs w:val="28"/>
          <w:lang w:val="en-US"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五）跨部门协同工作流程</w:t>
      </w:r>
    </w:p>
    <w:p w14:paraId="2CF24662">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收到协同宣传需求后，部长</w:t>
      </w:r>
      <w:r>
        <w:rPr>
          <w:rFonts w:hint="eastAsia" w:ascii="宋体" w:hAnsi="宋体" w:eastAsia="宋体" w:cs="宋体"/>
          <w:sz w:val="24"/>
          <w:szCs w:val="24"/>
          <w:lang w:val="en-US" w:eastAsia="zh-CN"/>
        </w:rPr>
        <w:t>与</w:t>
      </w:r>
      <w:r>
        <w:rPr>
          <w:rFonts w:ascii="宋体" w:hAnsi="宋体" w:eastAsia="宋体" w:cs="宋体"/>
          <w:sz w:val="24"/>
          <w:szCs w:val="24"/>
        </w:rPr>
        <w:t>副部明确本次宣传任务、时间节点，分配拍照、撰稿、海报制作工作，交代工作要求。</w:t>
      </w:r>
    </w:p>
    <w:p w14:paraId="3F88C9CE">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承接任务的干事按照分工完成现场拍摄、文稿撰写、制图等工作，遇到问题及时向副部长、部长反馈，不得无故拖延。</w:t>
      </w:r>
    </w:p>
    <w:p w14:paraId="100B2324">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任务完成后提交全部宣传产出，相关素材统一归入宣传部档案。</w:t>
      </w:r>
    </w:p>
    <w:p w14:paraId="63F6CE4B">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二、例会管理制度</w:t>
      </w:r>
    </w:p>
    <w:p w14:paraId="390B06E5">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例会时间：不举办活动的情况下，每两周开展一次例会；有活动时，分别在活动前部署、彩排时、活动结束后召开会议。</w:t>
      </w:r>
    </w:p>
    <w:p w14:paraId="4909A1CA">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例会参会：全体部门成员无特殊情况不得请假，按时参会。</w:t>
      </w:r>
    </w:p>
    <w:p w14:paraId="6B33C5E3">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例会纪律：参会期间保持安静，手机调至静音，禁止玩手机、闲聊以及做与会议无关的事情，认真记录会议布置的工作任务。</w:t>
      </w:r>
    </w:p>
    <w:p w14:paraId="0CE46BD6">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会议内容：无活动的例会主要讨论安排接下来两周推文任务，复盘过去两周工作存在的不足，并针对暴露的问题开展培训；活动期间会议围绕活动宣传相关事项开展。</w:t>
      </w:r>
    </w:p>
    <w:p w14:paraId="226B1E0B">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会后落实：会议布置的撰稿、拍照、制图等各项任务，部门成员需按时保质完成，及时反馈工作进度。</w:t>
      </w:r>
    </w:p>
    <w:p w14:paraId="3A0059A1">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三、纪律要求</w:t>
      </w:r>
    </w:p>
    <w:p w14:paraId="436D1919">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推文必须在发布当天的下午六点前把最终推文交给部长。</w:t>
      </w:r>
    </w:p>
    <w:p w14:paraId="7151E421">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新闻稿必须在活动当天把终稿交给部长。</w:t>
      </w:r>
    </w:p>
    <w:p w14:paraId="0743E087">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每次开会无特殊情况不能请假。</w:t>
      </w:r>
    </w:p>
    <w:p w14:paraId="7620EDBC">
      <w:pPr>
        <w:numPr>
          <w:ilvl w:val="0"/>
          <w:numId w:val="0"/>
        </w:numPr>
        <w:ind w:leftChars="0"/>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工作纪律：对待推文撰写、新闻稿、拍照、海报制作等工作认真严谨，不得敷衍拖延，按照要求提交初稿、校对凭证以及终稿；工作遇到困难及时向上反馈，不得私自搁置任务。</w:t>
      </w:r>
    </w:p>
    <w:p w14:paraId="693A8C91">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ascii="宋体" w:hAnsi="宋体" w:eastAsia="宋体" w:cs="宋体"/>
          <w:sz w:val="24"/>
          <w:szCs w:val="24"/>
        </w:rPr>
        <w:t>报备纪律：无法参与活动拍摄、例会、无法按时完成工作等突发情况，需要提前向部长或副部长报备，不得无故缺席、无故拖延。</w:t>
      </w:r>
    </w:p>
    <w:p w14:paraId="4DAFD8A6">
      <w:pPr>
        <w:rPr>
          <w:rFonts w:hint="eastAsia" w:ascii="宋体" w:hAnsi="宋体" w:eastAsia="宋体" w:cs="宋体"/>
          <w:b/>
          <w:bCs/>
          <w:color w:val="333333"/>
          <w:kern w:val="2"/>
          <w:sz w:val="28"/>
          <w:szCs w:val="28"/>
          <w:lang w:val="en-US" w:eastAsia="zh-CN"/>
        </w:rPr>
      </w:pPr>
      <w:r>
        <w:rPr>
          <w:rFonts w:hint="eastAsia" w:ascii="宋体" w:hAnsi="宋体" w:eastAsia="宋体" w:cs="宋体"/>
          <w:b/>
          <w:bCs/>
          <w:color w:val="333333"/>
          <w:kern w:val="2"/>
          <w:sz w:val="28"/>
          <w:szCs w:val="28"/>
          <w:lang w:val="en-US" w:eastAsia="zh-CN"/>
        </w:rPr>
        <w:t>四、加分模式：</w:t>
      </w:r>
    </w:p>
    <w:p w14:paraId="01BAA860">
      <w:pPr>
        <w:rPr>
          <w:rFonts w:hint="eastAsia" w:ascii="宋体" w:hAnsi="宋体" w:eastAsia="宋体" w:cs="宋体"/>
          <w:color w:val="333333"/>
          <w:kern w:val="2"/>
          <w:sz w:val="24"/>
          <w:szCs w:val="24"/>
          <w:lang w:val="en-US" w:eastAsia="zh-CN"/>
        </w:rPr>
      </w:pPr>
      <w:r>
        <w:rPr>
          <w:rFonts w:hint="eastAsia" w:ascii="宋体" w:hAnsi="宋体" w:eastAsia="宋体" w:cs="宋体"/>
          <w:color w:val="333333"/>
          <w:kern w:val="2"/>
          <w:sz w:val="24"/>
          <w:szCs w:val="24"/>
          <w:lang w:val="en-US" w:eastAsia="zh-CN"/>
        </w:rPr>
        <w:t>1.新闻稿：文案一篇1.5分/篇，拍照0.5分/篇</w:t>
      </w:r>
    </w:p>
    <w:p w14:paraId="0CDEBC7A">
      <w:pPr>
        <w:rPr>
          <w:rFonts w:hint="eastAsia" w:ascii="宋体" w:hAnsi="宋体" w:eastAsia="宋体" w:cs="宋体"/>
          <w:color w:val="333333"/>
          <w:kern w:val="2"/>
          <w:sz w:val="24"/>
          <w:szCs w:val="24"/>
          <w:lang w:val="en-US" w:eastAsia="zh-CN"/>
        </w:rPr>
      </w:pPr>
      <w:r>
        <w:rPr>
          <w:rFonts w:hint="eastAsia" w:ascii="宋体" w:hAnsi="宋体" w:eastAsia="宋体" w:cs="宋体"/>
          <w:color w:val="333333"/>
          <w:kern w:val="2"/>
          <w:sz w:val="24"/>
          <w:szCs w:val="24"/>
          <w:lang w:val="en-US" w:eastAsia="zh-CN"/>
        </w:rPr>
        <w:t>2.推文：文案1分/篇，排版1分/篇（设计类推文：文案1分/篇，排版1.5分/篇），拍照0.5分/篇；点赞量超过25个，再加0.5分/篇。</w:t>
      </w:r>
    </w:p>
    <w:p w14:paraId="72AFAA0C">
      <w:pPr>
        <w:rPr>
          <w:rFonts w:hint="default" w:ascii="宋体" w:hAnsi="宋体" w:eastAsia="宋体" w:cs="宋体"/>
          <w:color w:val="333333"/>
          <w:kern w:val="2"/>
          <w:sz w:val="24"/>
          <w:szCs w:val="24"/>
          <w:lang w:val="en-US" w:eastAsia="zh-CN"/>
        </w:rPr>
      </w:pPr>
      <w:r>
        <w:rPr>
          <w:rFonts w:hint="eastAsia" w:ascii="宋体" w:hAnsi="宋体" w:eastAsia="宋体" w:cs="宋体"/>
          <w:color w:val="333333"/>
          <w:kern w:val="2"/>
          <w:sz w:val="24"/>
          <w:szCs w:val="24"/>
          <w:lang w:val="en-US" w:eastAsia="zh-CN"/>
        </w:rPr>
        <w:t>3.制图、绘图：0.25分/张，最高1.5分/篇</w:t>
      </w:r>
    </w:p>
    <w:p w14:paraId="75C6E65A">
      <w:pPr>
        <w:rPr>
          <w:rFonts w:hint="eastAsia" w:ascii="宋体" w:hAnsi="宋体" w:eastAsia="宋体" w:cs="宋体"/>
          <w:color w:val="333333"/>
          <w:kern w:val="2"/>
          <w:sz w:val="24"/>
          <w:szCs w:val="24"/>
          <w:lang w:val="en-US" w:eastAsia="zh-CN"/>
        </w:rPr>
      </w:pPr>
      <w:r>
        <w:rPr>
          <w:rFonts w:hint="eastAsia" w:ascii="宋体" w:hAnsi="宋体" w:eastAsia="宋体" w:cs="宋体"/>
          <w:color w:val="333333"/>
          <w:kern w:val="2"/>
          <w:sz w:val="24"/>
          <w:szCs w:val="24"/>
          <w:lang w:val="en-US" w:eastAsia="zh-CN"/>
        </w:rPr>
        <w:t>4.校对/审核：0.25/篇</w:t>
      </w:r>
    </w:p>
    <w:p w14:paraId="7028A571">
      <w:pPr>
        <w:rPr>
          <w:rFonts w:hint="default" w:ascii="宋体" w:hAnsi="宋体" w:eastAsia="宋体" w:cs="宋体"/>
          <w:color w:val="333333"/>
          <w:kern w:val="2"/>
          <w:sz w:val="24"/>
          <w:szCs w:val="24"/>
          <w:lang w:val="en-US" w:eastAsia="zh-CN"/>
        </w:rPr>
      </w:pPr>
      <w:r>
        <w:rPr>
          <w:rFonts w:hint="eastAsia" w:ascii="宋体" w:hAnsi="宋体" w:eastAsia="宋体" w:cs="宋体"/>
          <w:color w:val="333333"/>
          <w:kern w:val="2"/>
          <w:sz w:val="24"/>
          <w:szCs w:val="24"/>
          <w:lang w:val="en-US" w:eastAsia="zh-CN"/>
        </w:rPr>
        <w:t>5.大型宣传海报制作：2.5分/篇</w:t>
      </w:r>
      <w:bookmarkStart w:id="0" w:name="_GoBack"/>
      <w:bookmarkEnd w:id="0"/>
    </w:p>
    <w:p>
      <w:r>
        <w:t>【部门报送原文结束】</w:t>
      </w:r>
    </w:p>
    <w:p>
      <w:r>
        <w:br w:type="page"/>
      </w:r>
    </w:p>
    <w:p>
      <w:pPr>
        <w:pStyle w:val="Heading1"/>
      </w:pPr>
      <w:r>
        <w:t>第三章  实践部</w:t>
      </w:r>
    </w:p>
    <w:p>
      <w:r>
        <w:t>【部门报送原文开始】以下正文原样收录，保留原有标题、落款及表述；本句为汇编标识，不属于原件。</w:t>
      </w:r>
    </w:p>
    <w:p>
      <w:pPr>
        <w:pStyle w:val="S3_style0"/>
        <w:jc w:val="center"/>
        <w:rPr>
          <w:sz w:val="36"/>
          <w:szCs w:val="36"/>
          <w:lang w:val="en-US"/>
        </w:rPr>
      </w:pPr>
      <w:bookmarkStart w:id="0" w:name="_GoBack"/>
      <w:bookmarkEnd w:id="0"/>
      <w:r>
        <w:rPr>
          <w:sz w:val="36"/>
          <w:szCs w:val="36"/>
          <w:lang w:val="en-US"/>
        </w:rPr>
        <w:t>实践部部门规章制度</w:t>
      </w:r>
    </w:p>
    <w:p>
      <w:pPr>
        <w:pStyle w:val="S3_style0"/>
        <w:rPr>
          <w:lang w:val="en-US"/>
        </w:rPr>
      </w:pPr>
      <w:r>
        <w:rPr>
          <w:lang w:val="en-US"/>
        </w:rPr>
        <w:t xml:space="preserve"> </w:t>
      </w:r>
    </w:p>
    <w:p>
      <w:pPr>
        <w:pStyle w:val="S3_style2"/>
        <w:rPr/>
      </w:pPr>
      <w:r>
        <w:t>一、岗位职责</w:t>
      </w:r>
    </w:p>
    <w:p>
      <w:pPr>
        <w:pStyle w:val="S3_style0"/>
        <w:rPr>
          <w:lang w:val="en-US"/>
        </w:rPr>
      </w:pPr>
      <w:r>
        <w:rPr>
          <w:lang w:val="en-US"/>
        </w:rPr>
        <w:t xml:space="preserve"> </w:t>
      </w:r>
    </w:p>
    <w:p>
      <w:pPr>
        <w:pStyle w:val="S3_style0"/>
        <w:rPr>
          <w:lang w:val="en-US"/>
        </w:rPr>
      </w:pPr>
      <w:r>
        <w:rPr>
          <w:lang w:val="en-US"/>
        </w:rPr>
        <w:t>围绕学院社会实践、志愿服务、科创赛事培育、基层团务实践四大核心模块，明确部门干部、干事权责边界，做到分工清晰、责任到人、协同高效。</w:t>
      </w:r>
    </w:p>
    <w:p>
      <w:pPr>
        <w:pStyle w:val="S3_style0"/>
        <w:rPr>
          <w:lang w:val="en-US"/>
        </w:rPr>
      </w:pPr>
      <w:r>
        <w:rPr>
          <w:lang w:val="en-US"/>
        </w:rPr>
        <w:t xml:space="preserve"> </w:t>
      </w:r>
    </w:p>
    <w:p>
      <w:pPr>
        <w:pStyle w:val="S3_style0"/>
        <w:rPr>
          <w:lang w:val="en-US"/>
        </w:rPr>
      </w:pPr>
      <w:r>
        <w:rPr>
          <w:lang w:val="en-US"/>
        </w:rPr>
        <w:t>（一）部长岗位职责</w:t>
      </w:r>
    </w:p>
    <w:p>
      <w:pPr>
        <w:pStyle w:val="S3_style0"/>
        <w:rPr>
          <w:lang w:val="en-US"/>
        </w:rPr>
      </w:pPr>
      <w:r>
        <w:rPr>
          <w:lang w:val="en-US"/>
        </w:rPr>
        <w:t xml:space="preserve"> </w:t>
      </w:r>
    </w:p>
    <w:p>
      <w:pPr>
        <w:pStyle w:val="S3_style0"/>
        <w:rPr>
          <w:lang w:val="en-US"/>
        </w:rPr>
      </w:pPr>
      <w:r>
        <w:rPr>
          <w:lang w:val="en-US"/>
        </w:rPr>
        <w:t>1. 统筹部门全局：负责部门学期工作计划制定与工作总结撰写，对接学院团委老师与校团委实践部，落实各项团学工作部署。统筹寒暑假“三下乡”社会实践、学院志愿服务管理、“挑战杯”“互联网+”等科创赛事院内培育、校外实践基地对接等重点工作，配合学院其他团学部门完成联合活动。</w:t>
      </w:r>
    </w:p>
    <w:p>
      <w:pPr>
        <w:pStyle w:val="S3_style0"/>
        <w:rPr>
          <w:lang w:val="en-US"/>
        </w:rPr>
      </w:pPr>
      <w:r>
        <w:rPr>
          <w:lang w:val="en-US"/>
        </w:rPr>
        <w:t>2. 把控工作质量：审核部门对外报送的实践立项材料、志愿时长认证名单、赛事申报材料、部门工作文件等核心资料，排查工作漏洞，纠正工作偏差。迎新、实践出征等大型活动前，牵头完成人员培训、任务拆解与分工，严禁现场临时派活。</w:t>
      </w:r>
    </w:p>
    <w:p>
      <w:pPr>
        <w:pStyle w:val="S3_style0"/>
        <w:rPr>
          <w:lang w:val="en-US"/>
        </w:rPr>
      </w:pPr>
      <w:r>
        <w:rPr>
          <w:lang w:val="en-US"/>
        </w:rPr>
        <w:t>3. 团队建设管理：负责部门干事招新、培养、考核与日常管理，组织内部业务培训，提升干事业务能力与思想素养，协调部门内部关系，凝聚团队力量。</w:t>
      </w:r>
    </w:p>
    <w:p>
      <w:pPr>
        <w:pStyle w:val="S3_style0"/>
        <w:rPr>
          <w:lang w:val="en-US"/>
        </w:rPr>
      </w:pPr>
      <w:r>
        <w:rPr>
          <w:lang w:val="en-US"/>
        </w:rPr>
        <w:t>4. 对接基层与校级：对接各班级团支书，督促班级层面实践、志愿工作落地；对接校团委实践部，跟进校级工作要求，报送学院各类材料；大型团学活动中统筹部门人力做好支援配合。</w:t>
      </w:r>
    </w:p>
    <w:p>
      <w:pPr>
        <w:pStyle w:val="S3_style0"/>
        <w:rPr>
          <w:lang w:val="en-US"/>
        </w:rPr>
      </w:pPr>
      <w:r>
        <w:rPr>
          <w:lang w:val="en-US"/>
        </w:rPr>
        <w:t xml:space="preserve"> </w:t>
      </w:r>
    </w:p>
    <w:p>
      <w:pPr>
        <w:pStyle w:val="S3_style0"/>
        <w:rPr>
          <w:lang w:val="en-US"/>
        </w:rPr>
      </w:pPr>
      <w:r>
        <w:rPr>
          <w:lang w:val="en-US"/>
        </w:rPr>
        <w:t>（二）副部长岗位职责</w:t>
      </w:r>
    </w:p>
    <w:p>
      <w:pPr>
        <w:pStyle w:val="S3_style0"/>
        <w:rPr>
          <w:lang w:val="en-US"/>
        </w:rPr>
      </w:pPr>
      <w:r>
        <w:rPr>
          <w:lang w:val="en-US"/>
        </w:rPr>
        <w:t xml:space="preserve"> </w:t>
      </w:r>
    </w:p>
    <w:p>
      <w:pPr>
        <w:pStyle w:val="S3_style0"/>
        <w:rPr>
          <w:lang w:val="en-US"/>
        </w:rPr>
      </w:pPr>
      <w:r>
        <w:rPr>
          <w:lang w:val="en-US"/>
        </w:rPr>
        <w:t>1. 协助业务统筹：协助部长落实各项工作，实行板块分工制，分别分管社会实践、志愿服务、科创赛事、基层团务工作，细化工作流程，跟进任务进度。参与部门各类活动筹备，落实具体执行环节。迎新及大型活动必须参加前置培训，提前熟悉分工与岗位职责。</w:t>
      </w:r>
    </w:p>
    <w:p>
      <w:pPr>
        <w:pStyle w:val="S3_style0"/>
        <w:rPr>
          <w:lang w:val="en-US"/>
        </w:rPr>
      </w:pPr>
      <w:r>
        <w:rPr>
          <w:lang w:val="en-US"/>
        </w:rPr>
        <w:t>2. 负责日常管理：主持部门日常例会与内部培训，统计部门考勤，记录工作问题，收集干事反馈，及时向部长汇报部门运行情况。</w:t>
      </w:r>
    </w:p>
    <w:p>
      <w:pPr>
        <w:pStyle w:val="S3_style0"/>
        <w:rPr>
          <w:lang w:val="en-US"/>
        </w:rPr>
      </w:pPr>
      <w:r>
        <w:rPr>
          <w:lang w:val="en-US"/>
        </w:rPr>
        <w:t>3. 落实专项工作：牵头组织三下乡队伍申报遴选、志愿项目培育与时长复核、科创赛事院内动员与材料初审、实践成果整理汇总；建立部门工作台账，分类归档各类资料；配合完成跨部门协同任务。</w:t>
      </w:r>
    </w:p>
    <w:p>
      <w:pPr>
        <w:pStyle w:val="S3_style0"/>
        <w:rPr>
          <w:lang w:val="en-US"/>
        </w:rPr>
      </w:pPr>
      <w:r>
        <w:rPr>
          <w:lang w:val="en-US"/>
        </w:rPr>
        <w:t>4. 指导干事工作：合理分配干事日常任务，大型活动提前出具书面分工表，禁止到场后临时安排；指导干事处理基础业务，纠正工作问题，带动干事快速上手。</w:t>
      </w:r>
    </w:p>
    <w:p>
      <w:pPr>
        <w:pStyle w:val="S3_style0"/>
        <w:rPr>
          <w:lang w:val="en-US"/>
        </w:rPr>
      </w:pPr>
      <w:r>
        <w:rPr>
          <w:lang w:val="en-US"/>
        </w:rPr>
        <w:t xml:space="preserve"> </w:t>
      </w:r>
    </w:p>
    <w:p>
      <w:pPr>
        <w:pStyle w:val="S3_style0"/>
        <w:rPr>
          <w:lang w:val="en-US"/>
        </w:rPr>
      </w:pPr>
      <w:r>
        <w:rPr>
          <w:lang w:val="en-US"/>
        </w:rPr>
        <w:t>（三）干事岗位职责</w:t>
      </w:r>
    </w:p>
    <w:p>
      <w:pPr>
        <w:pStyle w:val="S3_style0"/>
        <w:rPr>
          <w:lang w:val="en-US"/>
        </w:rPr>
      </w:pPr>
      <w:r>
        <w:rPr>
          <w:lang w:val="en-US"/>
        </w:rPr>
        <w:t xml:space="preserve"> </w:t>
      </w:r>
    </w:p>
    <w:p>
      <w:pPr>
        <w:pStyle w:val="S3_style0"/>
        <w:rPr>
          <w:lang w:val="en-US"/>
        </w:rPr>
      </w:pPr>
      <w:r>
        <w:rPr>
          <w:lang w:val="en-US"/>
        </w:rPr>
        <w:t>1. 完成基础业务：按要求完成三下乡材料收集、志愿活动信息登记、志愿时长初步录入、科创赛事报名统计、实践资料归档等基础性工作，确保数据真实、材料完整。</w:t>
      </w:r>
    </w:p>
    <w:p>
      <w:pPr>
        <w:pStyle w:val="S3_style0"/>
        <w:rPr>
          <w:lang w:val="en-US"/>
        </w:rPr>
      </w:pPr>
      <w:r>
        <w:rPr>
          <w:lang w:val="en-US"/>
        </w:rPr>
        <w:t>2. 配合活动开展：协助干部完成社会实践立项结项、志愿活动落地、赛事答疑、成果报送等工作；参与迎新等大型活动筹备与执行；主动配合跨部门协同任务，参加活动前置培训，明确自身岗位。</w:t>
      </w:r>
    </w:p>
    <w:p>
      <w:pPr>
        <w:pStyle w:val="S3_style0"/>
        <w:rPr>
          <w:lang w:val="en-US"/>
        </w:rPr>
      </w:pPr>
      <w:r>
        <w:rPr>
          <w:lang w:val="en-US"/>
        </w:rPr>
        <w:t>3. 做好基层对接：对接各班团支书，及时传达通知，收集班级材料，解答基础问题，反馈基层难点；对接学院实践队伍、志愿队伍，做好通知传达与过程跟进。</w:t>
      </w:r>
    </w:p>
    <w:p>
      <w:pPr>
        <w:pStyle w:val="S3_style0"/>
        <w:rPr>
          <w:lang w:val="en-US"/>
        </w:rPr>
      </w:pPr>
      <w:r>
        <w:rPr>
          <w:lang w:val="en-US"/>
        </w:rPr>
        <w:t>4. 主动学习提升：主动学习团务制度与业务规范，积极参加部门培训，总结工作经验，及时整改问题，保质保量完成交办任务。</w:t>
      </w:r>
    </w:p>
    <w:p>
      <w:pPr>
        <w:pStyle w:val="S3_style0"/>
        <w:rPr>
          <w:lang w:val="en-US"/>
        </w:rPr>
      </w:pPr>
      <w:r>
        <w:rPr>
          <w:lang w:val="en-US"/>
        </w:rPr>
        <w:t xml:space="preserve"> </w:t>
      </w:r>
    </w:p>
    <w:p>
      <w:pPr>
        <w:pStyle w:val="S3_style2"/>
        <w:rPr/>
      </w:pPr>
      <w:r>
        <w:t>二、核心业务工作流程</w:t>
      </w:r>
    </w:p>
    <w:p>
      <w:pPr>
        <w:pStyle w:val="S3_style0"/>
        <w:rPr>
          <w:lang w:val="en-US"/>
        </w:rPr>
      </w:pPr>
      <w:r>
        <w:rPr>
          <w:lang w:val="en-US"/>
        </w:rPr>
        <w:t xml:space="preserve"> </w:t>
      </w:r>
    </w:p>
    <w:p>
      <w:pPr>
        <w:pStyle w:val="S3_style0"/>
        <w:rPr>
          <w:lang w:val="en-US"/>
        </w:rPr>
      </w:pPr>
      <w:r>
        <w:rPr>
          <w:lang w:val="en-US"/>
        </w:rPr>
        <w:t>（一）“三下乡”社会实践工作流程</w:t>
      </w:r>
    </w:p>
    <w:p>
      <w:pPr>
        <w:pStyle w:val="S3_style0"/>
        <w:rPr>
          <w:lang w:val="en-US"/>
        </w:rPr>
      </w:pPr>
      <w:r>
        <w:rPr>
          <w:lang w:val="en-US"/>
        </w:rPr>
        <w:t xml:space="preserve"> </w:t>
      </w:r>
    </w:p>
    <w:p>
      <w:pPr>
        <w:pStyle w:val="S3_style0"/>
        <w:rPr>
          <w:lang w:val="en-US"/>
        </w:rPr>
      </w:pPr>
      <w:r>
        <w:rPr>
          <w:lang w:val="en-US"/>
        </w:rPr>
        <w:t>时间参考：寒假、暑假前启动，具体以校团委通知为准。</w:t>
      </w:r>
    </w:p>
    <w:p>
      <w:pPr>
        <w:pStyle w:val="S3_style0"/>
        <w:rPr>
          <w:lang w:val="en-US"/>
        </w:rPr>
      </w:pPr>
      <w:r>
        <w:rPr>
          <w:lang w:val="en-US"/>
        </w:rPr>
        <w:t xml:space="preserve"> </w:t>
      </w:r>
    </w:p>
    <w:p>
      <w:pPr>
        <w:pStyle w:val="S3_style0"/>
        <w:rPr>
          <w:lang w:val="en-US"/>
        </w:rPr>
      </w:pPr>
      <w:r>
        <w:rPr>
          <w:lang w:val="en-US"/>
        </w:rPr>
        <w:t>1. 动员部署：接到校级通知后，部门内部消化要求，制定学院实施方案，召开班级团支书动员大会，发布申报通知。</w:t>
      </w:r>
    </w:p>
    <w:p>
      <w:pPr>
        <w:pStyle w:val="S3_style0"/>
        <w:rPr>
          <w:lang w:val="en-US"/>
        </w:rPr>
      </w:pPr>
      <w:r>
        <w:rPr>
          <w:lang w:val="en-US"/>
        </w:rPr>
        <w:t>2. 申报立项：收集班级、团队申报材料，组织院内初审，确定立项队伍，上报校团委。</w:t>
      </w:r>
    </w:p>
    <w:p>
      <w:pPr>
        <w:pStyle w:val="S3_style0"/>
        <w:rPr>
          <w:lang w:val="en-US"/>
        </w:rPr>
      </w:pPr>
      <w:r>
        <w:rPr>
          <w:lang w:val="en-US"/>
        </w:rPr>
        <w:t>3. 过程跟进：实践期间跟进各队伍动态，做好安全提醒，收集中期素材，督促队伍按计划开展实践。</w:t>
      </w:r>
    </w:p>
    <w:p>
      <w:pPr>
        <w:pStyle w:val="S3_style0"/>
        <w:rPr>
          <w:lang w:val="en-US"/>
        </w:rPr>
      </w:pPr>
      <w:r>
        <w:rPr>
          <w:lang w:val="en-US"/>
        </w:rPr>
        <w:t>4. 结项评优：收集实践总结、调研报告、成果材料，组织院内结项评审，推荐优秀队伍、优秀个人参评校级表彰，整理归档全部材料。</w:t>
      </w:r>
    </w:p>
    <w:p>
      <w:pPr>
        <w:pStyle w:val="S3_style0"/>
        <w:rPr>
          <w:lang w:val="en-US"/>
        </w:rPr>
      </w:pPr>
      <w:r>
        <w:rPr>
          <w:lang w:val="en-US"/>
        </w:rPr>
        <w:t xml:space="preserve"> </w:t>
      </w:r>
    </w:p>
    <w:p>
      <w:pPr>
        <w:pStyle w:val="S3_style0"/>
        <w:rPr>
          <w:lang w:val="en-US"/>
        </w:rPr>
      </w:pPr>
      <w:r>
        <w:rPr>
          <w:lang w:val="en-US"/>
        </w:rPr>
        <w:t>（二）志愿服务工作流程</w:t>
      </w:r>
    </w:p>
    <w:p>
      <w:pPr>
        <w:pStyle w:val="S3_style0"/>
        <w:rPr>
          <w:lang w:val="en-US"/>
        </w:rPr>
      </w:pPr>
      <w:r>
        <w:rPr>
          <w:lang w:val="en-US"/>
        </w:rPr>
        <w:t xml:space="preserve"> </w:t>
      </w:r>
    </w:p>
    <w:p>
      <w:pPr>
        <w:pStyle w:val="S3_style0"/>
        <w:rPr>
          <w:lang w:val="en-US"/>
        </w:rPr>
      </w:pPr>
      <w:r>
        <w:rPr>
          <w:lang w:val="en-US"/>
        </w:rPr>
        <w:t>1. 项目培育：孵化学院特色志愿服务项目，指导班级、志愿队伍申报志愿活动。</w:t>
      </w:r>
    </w:p>
    <w:p>
      <w:pPr>
        <w:pStyle w:val="S3_style0"/>
        <w:rPr>
          <w:lang w:val="en-US"/>
        </w:rPr>
      </w:pPr>
      <w:r>
        <w:rPr>
          <w:lang w:val="en-US"/>
        </w:rPr>
        <w:t>2. 活动开展：审核志愿活动方案，监督活动开展过程，核实活动真实性与参与人数。</w:t>
      </w:r>
    </w:p>
    <w:p>
      <w:pPr>
        <w:pStyle w:val="S3_style0"/>
        <w:rPr>
          <w:lang w:val="en-US"/>
        </w:rPr>
      </w:pPr>
      <w:r>
        <w:rPr>
          <w:lang w:val="en-US"/>
        </w:rPr>
        <w:t>3. 时长认证：收集志愿活动记录表，干事初审、副部长复审，统一录入志愿时长系统，公示无异议后完成认证。</w:t>
      </w:r>
    </w:p>
    <w:p>
      <w:pPr>
        <w:pStyle w:val="S3_style0"/>
        <w:rPr>
          <w:lang w:val="en-US"/>
        </w:rPr>
      </w:pPr>
      <w:r>
        <w:rPr>
          <w:lang w:val="en-US"/>
        </w:rPr>
        <w:t>4. 档案留存：每期志愿活动方案、签到表、现场照片、时长明细统一归档，建立学院志愿工作台账。</w:t>
      </w:r>
    </w:p>
    <w:p>
      <w:pPr>
        <w:pStyle w:val="S3_style0"/>
        <w:rPr>
          <w:lang w:val="en-US"/>
        </w:rPr>
      </w:pPr>
      <w:r>
        <w:rPr>
          <w:lang w:val="en-US"/>
        </w:rPr>
        <w:t xml:space="preserve"> </w:t>
      </w:r>
    </w:p>
    <w:p>
      <w:pPr>
        <w:pStyle w:val="S3_style0"/>
        <w:rPr>
          <w:lang w:val="en-US"/>
        </w:rPr>
      </w:pPr>
      <w:r>
        <w:rPr>
          <w:lang w:val="en-US"/>
        </w:rPr>
        <w:t>（三）科创赛事工作流程（挑战杯、互联网+等）</w:t>
      </w:r>
    </w:p>
    <w:p>
      <w:pPr>
        <w:pStyle w:val="S3_style0"/>
        <w:rPr>
          <w:lang w:val="en-US"/>
        </w:rPr>
      </w:pPr>
      <w:r>
        <w:rPr>
          <w:lang w:val="en-US"/>
        </w:rPr>
        <w:t xml:space="preserve"> </w:t>
      </w:r>
    </w:p>
    <w:p>
      <w:pPr>
        <w:pStyle w:val="S3_style0"/>
        <w:rPr>
          <w:lang w:val="en-US"/>
        </w:rPr>
      </w:pPr>
      <w:r>
        <w:rPr>
          <w:lang w:val="en-US"/>
        </w:rPr>
        <w:t>学院层面不举办线下赛事，核心为宣传动员、院内培育、材料初审、推荐上报。</w:t>
      </w:r>
    </w:p>
    <w:p>
      <w:pPr>
        <w:pStyle w:val="S3_style0"/>
        <w:rPr>
          <w:lang w:val="en-US"/>
        </w:rPr>
      </w:pPr>
      <w:r>
        <w:rPr>
          <w:lang w:val="en-US"/>
        </w:rPr>
        <w:t xml:space="preserve"> </w:t>
      </w:r>
    </w:p>
    <w:p>
      <w:pPr>
        <w:pStyle w:val="S3_style0"/>
        <w:rPr>
          <w:lang w:val="en-US"/>
        </w:rPr>
      </w:pPr>
      <w:r>
        <w:rPr>
          <w:lang w:val="en-US"/>
        </w:rPr>
        <w:t>1. 宣传动员：接到校级赛事通知后，通过团支书、班级群、公众号多渠道发布赛事信息，开展院内宣讲动员，解答参赛疑问。</w:t>
      </w:r>
    </w:p>
    <w:p>
      <w:pPr>
        <w:pStyle w:val="S3_style0"/>
        <w:rPr>
          <w:lang w:val="en-US"/>
        </w:rPr>
      </w:pPr>
      <w:r>
        <w:rPr>
          <w:lang w:val="en-US"/>
        </w:rPr>
        <w:t>2. 院内培育：组建院内参赛队伍库，对重点项目进行跟踪指导，组织院内模拟评审，打磨参赛材料。</w:t>
      </w:r>
    </w:p>
    <w:p>
      <w:pPr>
        <w:pStyle w:val="S3_style0"/>
        <w:rPr>
          <w:lang w:val="en-US"/>
        </w:rPr>
      </w:pPr>
      <w:r>
        <w:rPr>
          <w:lang w:val="en-US"/>
        </w:rPr>
        <w:t>3. 材料初审：收集参赛作品与申报材料，组织院内初审，筛选优秀项目，按名额推荐上报校团委。</w:t>
      </w:r>
    </w:p>
    <w:p>
      <w:pPr>
        <w:pStyle w:val="S3_style0"/>
        <w:rPr>
          <w:lang w:val="en-US"/>
        </w:rPr>
      </w:pPr>
      <w:r>
        <w:rPr>
          <w:lang w:val="en-US"/>
        </w:rPr>
        <w:t>4. 跟进服务：跟进校级赛事进度，及时传达通知，协助参赛团队完成材料修改、校级报送等后续工作，赛后整理获奖成果并归档。</w:t>
      </w:r>
    </w:p>
    <w:p>
      <w:pPr>
        <w:pStyle w:val="S3_style0"/>
        <w:rPr>
          <w:lang w:val="en-US"/>
        </w:rPr>
      </w:pPr>
      <w:r>
        <w:rPr>
          <w:lang w:val="en-US"/>
        </w:rPr>
        <w:t xml:space="preserve"> </w:t>
      </w:r>
    </w:p>
    <w:p>
      <w:pPr>
        <w:pStyle w:val="S3_style0"/>
        <w:rPr>
          <w:lang w:val="en-US"/>
        </w:rPr>
      </w:pPr>
      <w:r>
        <w:rPr>
          <w:lang w:val="en-US"/>
        </w:rPr>
        <w:t>（四）跨部门协同工作流程</w:t>
      </w:r>
    </w:p>
    <w:p>
      <w:pPr>
        <w:pStyle w:val="S3_style0"/>
        <w:rPr>
          <w:lang w:val="en-US"/>
        </w:rPr>
      </w:pPr>
      <w:r>
        <w:rPr>
          <w:lang w:val="en-US"/>
        </w:rPr>
        <w:t xml:space="preserve"> </w:t>
      </w:r>
    </w:p>
    <w:p>
      <w:pPr>
        <w:pStyle w:val="S3_style0"/>
        <w:rPr>
          <w:lang w:val="en-US"/>
        </w:rPr>
      </w:pPr>
      <w:r>
        <w:rPr>
          <w:lang w:val="en-US"/>
        </w:rPr>
        <w:t>针对迎新、院级晚会、总结表彰大会等多部门联合活动：</w:t>
      </w:r>
    </w:p>
    <w:p>
      <w:pPr>
        <w:pStyle w:val="S3_style0"/>
        <w:rPr>
          <w:lang w:val="en-US"/>
        </w:rPr>
      </w:pPr>
      <w:r>
        <w:rPr>
          <w:lang w:val="en-US"/>
        </w:rPr>
        <w:t xml:space="preserve"> </w:t>
      </w:r>
    </w:p>
    <w:p>
      <w:pPr>
        <w:pStyle w:val="S3_style0"/>
        <w:rPr>
          <w:lang w:val="en-US"/>
        </w:rPr>
      </w:pPr>
      <w:r>
        <w:rPr>
          <w:lang w:val="en-US"/>
        </w:rPr>
        <w:t>1. 收到学院团委、主席团协同任务后，部长完成人员调配，明确部门任务与时间节点，任务前开展简短岗前说明。</w:t>
      </w:r>
    </w:p>
    <w:p>
      <w:pPr>
        <w:pStyle w:val="S3_style0"/>
        <w:rPr>
          <w:lang w:val="en-US"/>
        </w:rPr>
      </w:pPr>
      <w:r>
        <w:rPr>
          <w:lang w:val="en-US"/>
        </w:rPr>
        <w:t>2. 干事对接主办部门负责人，服从整体调度，按时完成分配工作，遇困难第一时间向部长反馈，不得擅自拖延。</w:t>
      </w:r>
    </w:p>
    <w:p>
      <w:pPr>
        <w:pStyle w:val="S3_style0"/>
        <w:rPr>
          <w:lang w:val="en-US"/>
        </w:rPr>
      </w:pPr>
      <w:r>
        <w:rPr>
          <w:lang w:val="en-US"/>
        </w:rPr>
        <w:t>3. 协同任务结束后及时反馈完成情况，相关材料归入部门台账。</w:t>
      </w:r>
    </w:p>
    <w:p>
      <w:pPr>
        <w:pStyle w:val="S3_style0"/>
        <w:rPr>
          <w:lang w:val="en-US"/>
        </w:rPr>
      </w:pPr>
      <w:r>
        <w:rPr>
          <w:lang w:val="en-US"/>
        </w:rPr>
        <w:t xml:space="preserve"> </w:t>
      </w:r>
    </w:p>
    <w:p>
      <w:pPr>
        <w:pStyle w:val="S3_style2"/>
        <w:rPr/>
      </w:pPr>
      <w:r>
        <w:t>三、例会管理制度</w:t>
      </w:r>
    </w:p>
    <w:p>
      <w:pPr>
        <w:pStyle w:val="S3_style0"/>
        <w:rPr>
          <w:lang w:val="en-US"/>
        </w:rPr>
      </w:pPr>
      <w:r>
        <w:rPr>
          <w:lang w:val="en-US"/>
        </w:rPr>
        <w:t xml:space="preserve"> </w:t>
      </w:r>
    </w:p>
    <w:p>
      <w:pPr>
        <w:pStyle w:val="S3_style0"/>
        <w:rPr>
          <w:lang w:val="en-US"/>
        </w:rPr>
      </w:pPr>
      <w:r>
        <w:rPr>
          <w:lang w:val="en-US"/>
        </w:rPr>
        <w:t>为提升例会效率，强化信息传递与问题复盘，规范部门例会运行。</w:t>
      </w:r>
    </w:p>
    <w:p>
      <w:pPr>
        <w:pStyle w:val="S3_style0"/>
        <w:rPr>
          <w:lang w:val="en-US"/>
        </w:rPr>
      </w:pPr>
      <w:r>
        <w:rPr>
          <w:lang w:val="en-US"/>
        </w:rPr>
        <w:t xml:space="preserve"> </w:t>
      </w:r>
    </w:p>
    <w:p>
      <w:pPr>
        <w:pStyle w:val="S3_style0"/>
        <w:rPr>
          <w:lang w:val="en-US"/>
        </w:rPr>
      </w:pPr>
      <w:r>
        <w:rPr>
          <w:lang w:val="en-US"/>
        </w:rPr>
        <w:t>1. 例会时间：每周召开部门例会，无特殊情况不得取消、延后；赛事申报、三下乡筹备等高峰期可增设临时会；紧急事项召开临时会议，由副部长提前通知。</w:t>
      </w:r>
    </w:p>
    <w:p>
      <w:pPr>
        <w:pStyle w:val="S3_style0"/>
        <w:rPr>
          <w:lang w:val="en-US"/>
        </w:rPr>
      </w:pPr>
      <w:r>
        <w:rPr>
          <w:lang w:val="en-US"/>
        </w:rPr>
        <w:t>2. 例会参会：全体成员准时参会，不得迟到、早退、无故缺席。因课程、突发状况无法参会，需提前一小时向部长请假，严禁无故缺勤、代签考勤。</w:t>
      </w:r>
    </w:p>
    <w:p>
      <w:pPr>
        <w:pStyle w:val="S3_style0"/>
        <w:rPr>
          <w:lang w:val="en-US"/>
        </w:rPr>
      </w:pPr>
      <w:r>
        <w:rPr>
          <w:lang w:val="en-US"/>
        </w:rPr>
        <w:t>3. 例会纪律：会议期间保持安静，手机调静音，不做与会议无关的事；认真记录工作任务与整改要求。</w:t>
      </w:r>
    </w:p>
    <w:p>
      <w:pPr>
        <w:pStyle w:val="S3_style0"/>
        <w:rPr>
          <w:lang w:val="en-US"/>
        </w:rPr>
      </w:pPr>
      <w:r>
        <w:rPr>
          <w:lang w:val="en-US"/>
        </w:rPr>
        <w:t>4. 例会内容：由副部长主持，复盘上周工作，梳理现存问题，布置本周任务，开展业务培训，收集干事疑问，进行交流总结。重大活动后开展专项复盘，记录问题与整改举措。</w:t>
      </w:r>
    </w:p>
    <w:p>
      <w:pPr>
        <w:pStyle w:val="S3_style0"/>
        <w:rPr>
          <w:lang w:val="en-US"/>
        </w:rPr>
      </w:pPr>
      <w:r>
        <w:rPr>
          <w:lang w:val="en-US"/>
        </w:rPr>
        <w:t>5. 会后落实：会议布置的任务按期完成并及时反馈进度；会议记录专人整理归档，定期跟踪落实情况。</w:t>
      </w:r>
    </w:p>
    <w:p>
      <w:pPr>
        <w:pStyle w:val="S3_style0"/>
        <w:rPr>
          <w:lang w:val="en-US"/>
        </w:rPr>
      </w:pPr>
      <w:r>
        <w:rPr>
          <w:lang w:val="en-US"/>
        </w:rPr>
        <w:t xml:space="preserve"> </w:t>
      </w:r>
    </w:p>
    <w:p>
      <w:pPr>
        <w:pStyle w:val="S3_style2"/>
        <w:rPr/>
      </w:pPr>
      <w:r>
        <w:t>四、活动开展管理制度</w:t>
      </w:r>
    </w:p>
    <w:p>
      <w:pPr>
        <w:pStyle w:val="S3_style0"/>
        <w:rPr>
          <w:lang w:val="en-US"/>
        </w:rPr>
      </w:pPr>
      <w:r>
        <w:rPr>
          <w:lang w:val="en-US"/>
        </w:rPr>
        <w:t xml:space="preserve"> </w:t>
      </w:r>
    </w:p>
    <w:p>
      <w:pPr>
        <w:pStyle w:val="S3_style0"/>
        <w:rPr>
          <w:lang w:val="en-US"/>
        </w:rPr>
      </w:pPr>
      <w:r>
        <w:rPr>
          <w:lang w:val="en-US"/>
        </w:rPr>
        <w:t>针对学院实践、志愿类活动与赛事工作，规范全流程管理，避免策划草率、执行松散、收尾混乱。</w:t>
      </w:r>
    </w:p>
    <w:p>
      <w:pPr>
        <w:pStyle w:val="S3_style0"/>
        <w:rPr>
          <w:lang w:val="en-US"/>
        </w:rPr>
      </w:pPr>
      <w:r>
        <w:rPr>
          <w:lang w:val="en-US"/>
        </w:rPr>
        <w:t xml:space="preserve"> </w:t>
      </w:r>
    </w:p>
    <w:p>
      <w:pPr>
        <w:pStyle w:val="S3_style0"/>
        <w:rPr>
          <w:lang w:val="en-US"/>
        </w:rPr>
      </w:pPr>
      <w:r>
        <w:rPr>
          <w:lang w:val="en-US"/>
        </w:rPr>
        <w:t>1. 活动筹备：开展院级活动前拟定完整方案，明确主题、流程、分工、时间节点、注意事项，经部长审核、团委老师同意后实施。联合其他部门、校外组织开展活动，明确各方权责。迎新、实践出征仪式等线下大型活动，必须提前完成全员培训与书面分工，明确岗位职责与应急方案，严禁到场后临时安排。</w:t>
      </w:r>
    </w:p>
    <w:p>
      <w:pPr>
        <w:pStyle w:val="S3_style0"/>
        <w:rPr>
          <w:lang w:val="en-US"/>
        </w:rPr>
      </w:pPr>
      <w:r>
        <w:rPr>
          <w:lang w:val="en-US"/>
        </w:rPr>
        <w:t>2. 活动执行：活动中各成员按分工履职，相互配合。线下活动重点做好签到、现场秩序、安全保障；赛事类工作重点做好材料指导与进度跟进。及时处置突发问题，全程做好资料留存。</w:t>
      </w:r>
    </w:p>
    <w:p>
      <w:pPr>
        <w:pStyle w:val="S3_style0"/>
        <w:rPr>
          <w:lang w:val="en-US"/>
        </w:rPr>
      </w:pPr>
      <w:r>
        <w:rPr>
          <w:lang w:val="en-US"/>
        </w:rPr>
        <w:t>3. 活动收尾：活动结束及时清理场地、清点物资；24小时内完成活动总结、素材整理与材料归档。志愿活动完成时长核算，社会实践完成成果收集，赛事完成材料报送。</w:t>
      </w:r>
    </w:p>
    <w:p>
      <w:pPr>
        <w:pStyle w:val="S3_style0"/>
        <w:rPr>
          <w:lang w:val="en-US"/>
        </w:rPr>
      </w:pPr>
      <w:r>
        <w:rPr>
          <w:lang w:val="en-US"/>
        </w:rPr>
        <w:t>4. 活动复盘：每项活动结束后在例会上集中复盘，总结经验，查摆问题，制定整改措施，避免同类问题重复发生。三下乡、挑战杯等年度固定工作，复盘资料留存作为下一届参考。</w:t>
      </w:r>
    </w:p>
    <w:p>
      <w:pPr>
        <w:pStyle w:val="S3_style0"/>
        <w:rPr>
          <w:lang w:val="en-US"/>
        </w:rPr>
      </w:pPr>
      <w:r>
        <w:rPr>
          <w:lang w:val="en-US"/>
        </w:rPr>
        <w:t xml:space="preserve"> </w:t>
      </w:r>
    </w:p>
    <w:p>
      <w:pPr>
        <w:pStyle w:val="S3_style2"/>
        <w:rPr/>
      </w:pPr>
      <w:r>
        <w:t>五、部门纪律要求</w:t>
      </w:r>
    </w:p>
    <w:p>
      <w:pPr>
        <w:pStyle w:val="S3_style0"/>
        <w:rPr>
          <w:lang w:val="en-US"/>
        </w:rPr>
      </w:pPr>
      <w:r>
        <w:rPr>
          <w:lang w:val="en-US"/>
        </w:rPr>
        <w:t xml:space="preserve"> </w:t>
      </w:r>
    </w:p>
    <w:p>
      <w:pPr>
        <w:pStyle w:val="S3_style0"/>
        <w:rPr>
          <w:lang w:val="en-US"/>
        </w:rPr>
      </w:pPr>
      <w:r>
        <w:rPr>
          <w:lang w:val="en-US"/>
        </w:rPr>
        <w:t>强化部门作风建设，杜绝敷衍推诿、散漫懈怠，树立严谨务实的工作风貌。</w:t>
      </w:r>
    </w:p>
    <w:p>
      <w:pPr>
        <w:pStyle w:val="S3_style0"/>
        <w:rPr>
          <w:lang w:val="en-US"/>
        </w:rPr>
      </w:pPr>
      <w:r>
        <w:rPr>
          <w:lang w:val="en-US"/>
        </w:rPr>
        <w:t xml:space="preserve"> </w:t>
      </w:r>
    </w:p>
    <w:p>
      <w:pPr>
        <w:pStyle w:val="S3_style0"/>
        <w:rPr>
          <w:lang w:val="en-US"/>
        </w:rPr>
      </w:pPr>
      <w:r>
        <w:rPr>
          <w:lang w:val="en-US"/>
        </w:rPr>
        <w:t>1. 思想纪律：坚定理想信念，恪守学生干部准则，思想积极向上，杜绝消极言论与违规行为。</w:t>
      </w:r>
    </w:p>
    <w:p>
      <w:pPr>
        <w:pStyle w:val="S3_style0"/>
        <w:rPr>
          <w:lang w:val="en-US"/>
        </w:rPr>
      </w:pPr>
      <w:r>
        <w:rPr>
          <w:lang w:val="en-US"/>
        </w:rPr>
        <w:t>2. 工作纪律：对待各项工作认真严谨，实事求是。严禁敷衍应付、弄虚作假、篡改志愿时长、遗漏材料；严格遵守截止时间，不得推诿拖延。大型活动期间不擅离职守；线下活动未经过培训、未收到分工，不得直接上岗。</w:t>
      </w:r>
    </w:p>
    <w:p>
      <w:pPr>
        <w:pStyle w:val="S3_style0"/>
        <w:rPr>
          <w:lang w:val="en-US"/>
        </w:rPr>
      </w:pPr>
      <w:r>
        <w:rPr>
          <w:lang w:val="en-US"/>
        </w:rPr>
        <w:t>3. 报备纪律：遇到工作调整、任务延期、无法履职、信息出错、安全隐患、现场突发状况，必须第一时间向上级汇报，禁止隐瞒私自处理。</w:t>
      </w:r>
    </w:p>
    <w:p>
      <w:pPr>
        <w:pStyle w:val="S3_style0"/>
        <w:rPr>
          <w:lang w:val="en-US"/>
        </w:rPr>
      </w:pPr>
      <w:r>
        <w:rPr>
          <w:lang w:val="en-US"/>
        </w:rPr>
        <w:t>4. 作风纪律：部门内部团结互助，杜绝内耗；对接班级师生、其他部门时礼貌谦和，维护部门形象。</w:t>
      </w:r>
    </w:p>
    <w:p>
      <w:pPr>
        <w:pStyle w:val="S3_style0"/>
        <w:rPr>
          <w:lang w:val="en-US"/>
        </w:rPr>
      </w:pPr>
      <w:r>
        <w:rPr>
          <w:lang w:val="en-US"/>
        </w:rPr>
        <w:t>5. 奖惩纪律：工作认真负责、表现突出的成员，评优评先优先考虑；无故缺勤、工作失职造成不良后果的，进行内部通报；情节严重上报学院团委处理。大型活动因未落实前置培训、临场分工造成混乱，相关负责人记入问题记录。</w:t>
      </w:r>
    </w:p>
    <w:p>
      <w:pPr>
        <w:pStyle w:val="S3_style0"/>
        <w:rPr>
          <w:lang w:val="en-US"/>
        </w:rPr>
      </w:pPr>
      <w:r>
        <w:rPr>
          <w:lang w:val="en-US"/>
        </w:rPr>
        <w:t xml:space="preserve"> </w:t>
      </w:r>
    </w:p>
    <w:p>
      <w:pPr>
        <w:pStyle w:val="S3_style2"/>
        <w:rPr/>
      </w:pPr>
      <w:r>
        <w:t>六、问题与改进现存主要问题</w:t>
      </w:r>
    </w:p>
    <w:p>
      <w:pPr>
        <w:pStyle w:val="S3_style0"/>
        <w:rPr>
          <w:lang w:val="en-US"/>
        </w:rPr>
      </w:pPr>
      <w:r>
        <w:rPr>
          <w:lang w:val="en-US"/>
        </w:rPr>
        <w:t xml:space="preserve"> </w:t>
      </w:r>
    </w:p>
    <w:p>
      <w:pPr>
        <w:pStyle w:val="S3_style0"/>
        <w:rPr>
          <w:lang w:val="en-US"/>
        </w:rPr>
      </w:pPr>
      <w:r>
        <w:rPr>
          <w:lang w:val="en-US"/>
        </w:rPr>
        <w:t>1. 大型活动前期培训与分工不到位，现场易混乱。</w:t>
      </w:r>
    </w:p>
    <w:p>
      <w:pPr>
        <w:pStyle w:val="S3_style0"/>
        <w:rPr>
          <w:lang w:val="en-US"/>
        </w:rPr>
      </w:pPr>
      <w:r>
        <w:rPr>
          <w:lang w:val="en-US"/>
        </w:rPr>
        <w:t>​</w:t>
      </w:r>
    </w:p>
    <w:p>
      <w:pPr>
        <w:pStyle w:val="S3_style0"/>
        <w:rPr>
          <w:lang w:val="en-US"/>
        </w:rPr>
      </w:pPr>
      <w:r>
        <w:rPr>
          <w:lang w:val="en-US"/>
        </w:rPr>
        <w:t>2. 工作台账不规范，资料零散、更新不及时。</w:t>
      </w:r>
    </w:p>
    <w:p>
      <w:pPr>
        <w:pStyle w:val="S3_style0"/>
        <w:rPr>
          <w:lang w:val="en-US"/>
        </w:rPr>
      </w:pPr>
      <w:r>
        <w:rPr>
          <w:lang w:val="en-US"/>
        </w:rPr>
        <w:t>​</w:t>
      </w:r>
    </w:p>
    <w:p>
      <w:pPr>
        <w:pStyle w:val="S3_style0"/>
        <w:rPr>
          <w:lang w:val="en-US"/>
        </w:rPr>
      </w:pPr>
      <w:r>
        <w:rPr>
          <w:lang w:val="en-US"/>
        </w:rPr>
        <w:t>3. 新干事业务不熟练，易出现材料格式、数据统计错误。</w:t>
      </w:r>
    </w:p>
    <w:p>
      <w:pPr>
        <w:pStyle w:val="S3_style0"/>
        <w:rPr>
          <w:lang w:val="en-US"/>
        </w:rPr>
      </w:pPr>
      <w:r>
        <w:rPr>
          <w:lang w:val="en-US"/>
        </w:rPr>
        <w:t>​</w:t>
      </w:r>
    </w:p>
    <w:p>
      <w:pPr>
        <w:pStyle w:val="S3_style0"/>
        <w:rPr>
          <w:lang w:val="en-US"/>
        </w:rPr>
      </w:pPr>
      <w:r>
        <w:rPr>
          <w:lang w:val="en-US"/>
        </w:rPr>
        <w:t>4. 基层督导与赛事动员力度不足，工作重结果、轻过程。</w:t>
      </w:r>
    </w:p>
    <w:p>
      <w:pPr>
        <w:pStyle w:val="S3_style0"/>
        <w:rPr>
          <w:lang w:val="en-US"/>
        </w:rPr>
      </w:pPr>
      <w:r>
        <w:rPr>
          <w:lang w:val="en-US"/>
        </w:rPr>
        <w:t xml:space="preserve"> </w:t>
      </w:r>
    </w:p>
    <w:p>
      <w:pPr>
        <w:pStyle w:val="S3_style0"/>
        <w:rPr>
          <w:lang w:val="en-US"/>
        </w:rPr>
      </w:pPr>
      <w:r>
        <w:rPr>
          <w:lang w:val="en-US"/>
        </w:rPr>
        <w:t>改进方向</w:t>
      </w:r>
    </w:p>
    <w:p>
      <w:pPr>
        <w:pStyle w:val="S3_style0"/>
        <w:rPr>
          <w:lang w:val="en-US"/>
        </w:rPr>
      </w:pPr>
      <w:r>
        <w:rPr>
          <w:lang w:val="en-US"/>
        </w:rPr>
        <w:t xml:space="preserve"> </w:t>
      </w:r>
    </w:p>
    <w:p>
      <w:pPr>
        <w:pStyle w:val="S3_style0"/>
        <w:rPr>
          <w:lang w:val="en-US"/>
        </w:rPr>
      </w:pPr>
      <w:r>
        <w:rPr>
          <w:lang w:val="en-US"/>
        </w:rPr>
        <w:t>1. 落实大型活动前置培训+书面分工制度，留存培训记录。</w:t>
      </w:r>
    </w:p>
    <w:p>
      <w:pPr>
        <w:pStyle w:val="S3_style0"/>
        <w:rPr>
          <w:lang w:val="en-US"/>
        </w:rPr>
      </w:pPr>
      <w:r>
        <w:rPr>
          <w:lang w:val="en-US"/>
        </w:rPr>
        <w:t>​</w:t>
      </w:r>
    </w:p>
    <w:p>
      <w:pPr>
        <w:pStyle w:val="S3_style0"/>
        <w:rPr>
          <w:lang w:val="en-US"/>
        </w:rPr>
      </w:pPr>
      <w:r>
        <w:rPr>
          <w:lang w:val="en-US"/>
        </w:rPr>
        <w:t>2. 设专人负责档案，实行“一事一档”，定期核查完整性。</w:t>
      </w:r>
    </w:p>
    <w:p>
      <w:pPr>
        <w:pStyle w:val="S3_style0"/>
        <w:rPr>
          <w:lang w:val="en-US"/>
        </w:rPr>
      </w:pPr>
      <w:r>
        <w:rPr>
          <w:lang w:val="en-US"/>
        </w:rPr>
        <w:t>​</w:t>
      </w:r>
    </w:p>
    <w:p>
      <w:pPr>
        <w:pStyle w:val="S3_style0"/>
        <w:rPr>
          <w:lang w:val="en-US"/>
        </w:rPr>
      </w:pPr>
      <w:r>
        <w:rPr>
          <w:lang w:val="en-US"/>
        </w:rPr>
        <w:t>3. 常态化开展业务培训，统一材料模板，降低出错率。</w:t>
      </w:r>
    </w:p>
    <w:p>
      <w:pPr>
        <w:pStyle w:val="S3_style0"/>
        <w:rPr>
          <w:lang w:val="en-US"/>
        </w:rPr>
      </w:pPr>
      <w:r>
        <w:rPr>
          <w:lang w:val="en-US"/>
        </w:rPr>
        <w:t>​</w:t>
      </w:r>
    </w:p>
    <w:p>
      <w:pPr>
        <w:numPr>
          <w:ilvl w:val="0"/>
          <w:numId w:val="0"/>
        </w:numPr>
        <w:rPr>
          <w:lang w:val="en-US"/>
        </w:rPr>
      </w:pPr>
      <w:r>
        <w:rPr>
          <w:lang w:val="en-US"/>
        </w:rPr>
        <w:t>4.建立常态化复盘机制，每项工作、活动结束后开展复盘，记录原因与整改措施，定期复查成效；迎新等重大活动开展专项复盘。</w:t>
      </w:r>
    </w:p>
    <w:p>
      <w:pPr>
        <w:pStyle w:val="S3_style0"/>
        <w:rPr>
          <w:lang w:val="en-US"/>
        </w:rPr>
      </w:pPr>
      <w:r>
        <w:rPr>
          <w:lang w:val="en-US"/>
        </w:rPr>
        <w:t xml:space="preserve"> </w:t>
      </w:r>
    </w:p>
    <w:p>
      <w:pPr>
        <w:pStyle w:val="S3_style2"/>
        <w:rPr/>
      </w:pPr>
      <w:r>
        <w:t>七、附则</w:t>
      </w:r>
    </w:p>
    <w:p>
      <w:pPr>
        <w:pStyle w:val="S3_style0"/>
        <w:rPr>
          <w:lang w:val="en-US"/>
        </w:rPr>
      </w:pPr>
      <w:r>
        <w:rPr>
          <w:lang w:val="en-US"/>
        </w:rPr>
        <w:t xml:space="preserve"> </w:t>
      </w:r>
    </w:p>
    <w:p>
      <w:pPr>
        <w:pStyle w:val="S3_style0"/>
        <w:rPr>
          <w:lang w:val="en-US"/>
        </w:rPr>
      </w:pPr>
      <w:r>
        <w:rPr>
          <w:lang w:val="en-US"/>
        </w:rPr>
        <w:t>1. 本制度自发布之日起试行，部门全体成员严格遵照执行。</w:t>
      </w:r>
    </w:p>
    <w:p>
      <w:pPr>
        <w:pStyle w:val="S3_style0"/>
        <w:rPr>
          <w:lang w:val="en-US"/>
        </w:rPr>
      </w:pPr>
      <w:r>
        <w:rPr>
          <w:lang w:val="en-US"/>
        </w:rPr>
        <w:t>2. 根据学院工作要求与部门实际运行情况，定期修订完善。</w:t>
      </w:r>
    </w:p>
    <w:p>
      <w:pPr>
        <w:pStyle w:val="S3_style0"/>
        <w:rPr>
          <w:lang w:val="en-US"/>
        </w:rPr>
      </w:pPr>
      <w:r>
        <w:rPr>
          <w:lang w:val="en-US"/>
        </w:rPr>
        <w:t>3. 本制度最终解释权归学院团委实践部所有。</w:t>
      </w:r>
    </w:p>
    <w:p>
      <w:pPr>
        <w:pStyle w:val="S3_style0"/>
        <w:rPr>
          <w:lang w:val="en-US"/>
        </w:rPr>
      </w:pPr>
      <w:r>
        <w:rPr>
          <w:lang w:val="en-US"/>
        </w:rPr>
        <w:t xml:space="preserve"> </w:t>
      </w:r>
    </w:p>
    <w:p>
      <w:pPr>
        <w:pStyle w:val="S3_style0"/>
        <w:rPr>
          <w:lang w:val="en-US"/>
        </w:rPr>
      </w:pPr>
      <w:r>
        <w:rPr>
          <w:lang w:val="en-US"/>
        </w:rPr>
        <w:t>团委实践部</w:t>
      </w:r>
    </w:p>
    <w:p>
      <w:pPr>
        <w:pStyle w:val="S3_style0"/>
        <w:rPr/>
      </w:pPr>
      <w:r>
        <w:rPr>
          <w:lang w:val="en-US"/>
        </w:rPr>
        <w:t>2026年9月20日</w:t>
      </w:r>
    </w:p>
    <w:p>
      <w:r>
        <w:t>【部门报送原文结束】</w:t>
      </w:r>
    </w:p>
    <w:p>
      <w:r>
        <w:br w:type="page"/>
      </w:r>
    </w:p>
    <w:p>
      <w:pPr>
        <w:pStyle w:val="Heading1"/>
      </w:pPr>
      <w:r>
        <w:t>第三编  学院学生会</w:t>
      </w:r>
    </w:p>
    <w:p>
      <w:r>
        <w:br w:type="page"/>
      </w:r>
    </w:p>
    <w:p>
      <w:pPr>
        <w:pStyle w:val="Heading1"/>
      </w:pPr>
      <w:r>
        <w:t>第四章  办公室</w:t>
      </w:r>
    </w:p>
    <w:p>
      <w:r>
        <w:t>【部门报送原文开始】以下正文原样收录，保留原有标题、落款及表述；本句为汇编标识，不属于原件。</w:t>
      </w:r>
    </w:p>
    <w:p>
      <w:r>
        <w:t>【编排说明】报销流程、发票要求、金额佐证、签字人及奖状制作流程均不作文字改写，按原件完整保留。</w:t>
      </w:r>
    </w:p>
    <w:p w14:paraId="26806814">
      <w:pPr>
        <w:jc w:val="center"/>
        <w:rPr>
          <w:rFonts w:hint="eastAsia"/>
        </w:rPr>
      </w:pPr>
      <w:r>
        <w:rPr>
          <w:rFonts w:hint="eastAsia"/>
          <w:sz w:val="28"/>
          <w:szCs w:val="28"/>
        </w:rPr>
        <w:t>数经学院团学办公室部门规章制度</w:t>
      </w:r>
    </w:p>
    <w:p w14:paraId="3E97366E">
      <w:pPr>
        <w:rPr>
          <w:rFonts w:hint="eastAsia"/>
        </w:rPr>
      </w:pPr>
      <w:r>
        <w:rPr>
          <w:rFonts w:hint="eastAsia"/>
        </w:rPr>
        <w:t>一、岗位职责</w:t>
      </w:r>
    </w:p>
    <w:p w14:paraId="7010901F">
      <w:pPr>
        <w:ind w:firstLine="420" w:firstLineChars="0"/>
        <w:rPr>
          <w:rFonts w:hint="eastAsia"/>
        </w:rPr>
      </w:pPr>
      <w:r>
        <w:rPr>
          <w:rFonts w:hint="eastAsia"/>
          <w:b/>
          <w:bCs/>
        </w:rPr>
        <w:t>物资采购管理：</w:t>
      </w:r>
      <w:r>
        <w:rPr>
          <w:rFonts w:hint="eastAsia"/>
        </w:rPr>
        <w:t>负责学院团学各类活动的物资统计、预算核对、采购对接，做好物资出入库登记，按需分配活动物资，严控经费，杜绝浪费。</w:t>
      </w:r>
    </w:p>
    <w:p w14:paraId="6533816A">
      <w:pPr>
        <w:ind w:firstLine="420" w:firstLineChars="0"/>
        <w:rPr>
          <w:rFonts w:hint="eastAsia"/>
        </w:rPr>
      </w:pPr>
      <w:r>
        <w:rPr>
          <w:rFonts w:hint="eastAsia"/>
          <w:b/>
          <w:bCs/>
        </w:rPr>
        <w:t>发票报销工作</w:t>
      </w:r>
      <w:r>
        <w:rPr>
          <w:rFonts w:hint="eastAsia"/>
        </w:rPr>
        <w:t>：整理采购票据，核对票据信息，按照报销规范完成报销材料归集、提交，做好账目记录，保证票据完整、账目清晰。</w:t>
      </w:r>
    </w:p>
    <w:p w14:paraId="32E7AB5D">
      <w:pPr>
        <w:ind w:firstLine="420" w:firstLineChars="0"/>
        <w:rPr>
          <w:rFonts w:hint="eastAsia"/>
        </w:rPr>
      </w:pPr>
      <w:r>
        <w:rPr>
          <w:rFonts w:hint="eastAsia"/>
          <w:b/>
          <w:bCs/>
        </w:rPr>
        <w:t>奖状证书制作：</w:t>
      </w:r>
      <w:r>
        <w:rPr>
          <w:rFonts w:hint="eastAsia"/>
        </w:rPr>
        <w:t>承担换届大会、表彰大会等各类活动奖状、证书的信息核对、排版制作，仔细校对姓名、奖项，避免文字错误，按时交付成品。</w:t>
      </w:r>
    </w:p>
    <w:p w14:paraId="04917EB3">
      <w:pPr>
        <w:ind w:firstLine="420" w:firstLineChars="0"/>
        <w:rPr>
          <w:rFonts w:hint="eastAsia"/>
        </w:rPr>
      </w:pPr>
      <w:r>
        <w:rPr>
          <w:rFonts w:hint="eastAsia"/>
          <w:b/>
          <w:bCs/>
        </w:rPr>
        <w:t>大型活动承办：</w:t>
      </w:r>
      <w:r>
        <w:rPr>
          <w:rFonts w:hint="eastAsia"/>
        </w:rPr>
        <w:t>牵头组织开展换届大会、团学总结大会暨表彰大会、金融岗位技能大赛；负责活动前期筹备、物资落实、现场后勤保障，配合其他部门完成活动落地。</w:t>
      </w:r>
    </w:p>
    <w:p w14:paraId="64A45BB1">
      <w:pPr>
        <w:ind w:firstLine="420" w:firstLineChars="0"/>
        <w:rPr>
          <w:rFonts w:hint="eastAsia"/>
        </w:rPr>
      </w:pPr>
      <w:r>
        <w:rPr>
          <w:rFonts w:hint="eastAsia"/>
          <w:b/>
          <w:bCs/>
        </w:rPr>
        <w:t>综合事务：</w:t>
      </w:r>
      <w:r>
        <w:rPr>
          <w:rFonts w:hint="eastAsia"/>
        </w:rPr>
        <w:t>配合团学整体工作安排，完成通知传达、资料整理归档，协助其他部门开展各项团学工作。本部门无下设队伍。</w:t>
      </w:r>
    </w:p>
    <w:p w14:paraId="48BF63E4">
      <w:pPr>
        <w:rPr>
          <w:rFonts w:hint="eastAsia"/>
        </w:rPr>
      </w:pPr>
    </w:p>
    <w:p w14:paraId="4D4EC611">
      <w:pPr>
        <w:rPr>
          <w:rFonts w:hint="eastAsia"/>
        </w:rPr>
      </w:pPr>
      <w:r>
        <w:rPr>
          <w:rFonts w:hint="eastAsia"/>
        </w:rPr>
        <w:t>二、工作流程</w:t>
      </w:r>
    </w:p>
    <w:p w14:paraId="134EB305">
      <w:pPr>
        <w:rPr>
          <w:rFonts w:hint="eastAsia"/>
        </w:rPr>
      </w:pPr>
      <w:r>
        <w:rPr>
          <w:rFonts w:hint="eastAsia"/>
        </w:rPr>
        <w:t>（一）物资采购流程</w:t>
      </w:r>
    </w:p>
    <w:p w14:paraId="485F079D">
      <w:pPr>
        <w:ind w:firstLine="420" w:firstLineChars="0"/>
        <w:rPr>
          <w:rFonts w:hint="eastAsia"/>
        </w:rPr>
      </w:pPr>
      <w:r>
        <w:rPr>
          <w:rFonts w:hint="eastAsia"/>
        </w:rPr>
        <w:t>收到活动物资需求，统计物资清单，初步核算预算；</w:t>
      </w:r>
    </w:p>
    <w:p w14:paraId="1AC5D309">
      <w:pPr>
        <w:ind w:firstLine="420" w:firstLineChars="0"/>
        <w:rPr>
          <w:rFonts w:hint="eastAsia"/>
        </w:rPr>
      </w:pPr>
      <w:r>
        <w:rPr>
          <w:rFonts w:hint="eastAsia"/>
        </w:rPr>
        <w:t>向负责人确认预算审批，再开展采购；</w:t>
      </w:r>
    </w:p>
    <w:p w14:paraId="0795291A">
      <w:pPr>
        <w:ind w:firstLine="420" w:firstLineChars="0"/>
        <w:rPr>
          <w:rFonts w:hint="eastAsia"/>
        </w:rPr>
      </w:pPr>
      <w:r>
        <w:rPr>
          <w:rFonts w:hint="eastAsia"/>
        </w:rPr>
        <w:t>采购完成，核对物资数量质量，保管好发票小票，登记物资台账；</w:t>
      </w:r>
    </w:p>
    <w:p w14:paraId="0CA39641">
      <w:pPr>
        <w:ind w:firstLine="420" w:firstLineChars="0"/>
        <w:rPr>
          <w:rFonts w:hint="eastAsia"/>
        </w:rPr>
      </w:pPr>
      <w:r>
        <w:rPr>
          <w:rFonts w:hint="eastAsia"/>
        </w:rPr>
        <w:t>物资移交活动负责人，剩余物资做好入库保管。</w:t>
      </w:r>
    </w:p>
    <w:p w14:paraId="733F0362">
      <w:pPr>
        <w:rPr>
          <w:rFonts w:hint="eastAsia"/>
        </w:rPr>
      </w:pPr>
      <w:r>
        <w:rPr>
          <w:rFonts w:hint="eastAsia"/>
        </w:rPr>
        <w:t>（二）报销流程</w:t>
      </w:r>
    </w:p>
    <w:p w14:paraId="2D10E34F">
      <w:pPr>
        <w:ind w:firstLine="420" w:firstLineChars="0"/>
        <w:rPr>
          <w:rFonts w:hint="eastAsia"/>
        </w:rPr>
      </w:pPr>
      <w:r>
        <w:rPr>
          <w:rFonts w:hint="eastAsia"/>
          <w:b/>
          <w:bCs/>
        </w:rPr>
        <w:t>报销流程概述：</w:t>
      </w:r>
      <w:r>
        <w:rPr>
          <w:rFonts w:hint="eastAsia"/>
        </w:rPr>
        <w:t>报销分为线上、线下两种采购渠道，需先填写电子经费申请表，严格规范发票抬头、税号、金额、物品用途等信息，纸质发票补充填报相关文字信息，经签字审批，按金额附加对应佐证材料，全部材料核验无误后上交办公室完成报销，全程做好票据留存与账目登记。</w:t>
      </w:r>
    </w:p>
    <w:p w14:paraId="4515756F">
      <w:pPr>
        <w:numPr>
          <w:ilvl w:val="0"/>
          <w:numId w:val="11"/>
        </w:numPr>
        <w:ind w:firstLine="420" w:firstLineChars="0"/>
        <w:rPr>
          <w:rFonts w:hint="eastAsia"/>
        </w:rPr>
      </w:pPr>
      <w:r>
        <w:rPr>
          <w:rFonts w:hint="eastAsia"/>
        </w:rPr>
        <w:t>收集完整正规票据，核对票据时间、金额、抬头</w:t>
      </w:r>
      <w:r>
        <w:rPr>
          <w:rFonts w:hint="eastAsia"/>
          <w:lang w:eastAsia="zh-CN"/>
        </w:rPr>
        <w:t>——</w:t>
      </w:r>
      <w:r>
        <w:rPr>
          <w:rFonts w:hint="eastAsia"/>
        </w:rPr>
        <w:t>线上采购需下载电子发票PDF打印纸质版；线下</w:t>
      </w:r>
      <w:r>
        <w:rPr>
          <w:rFonts w:hint="eastAsia"/>
          <w:lang w:eastAsia="zh-CN"/>
        </w:rPr>
        <w:t>（</w:t>
      </w:r>
      <w:r>
        <w:rPr>
          <w:rFonts w:hint="eastAsia"/>
          <w:lang w:val="en-US" w:eastAsia="zh-CN"/>
        </w:rPr>
        <w:t>商业街仅</w:t>
      </w:r>
      <w:r>
        <w:rPr>
          <w:rFonts w:hint="eastAsia"/>
          <w:b/>
          <w:bCs/>
          <w:lang w:val="en-US" w:eastAsia="zh-CN"/>
        </w:rPr>
        <w:t>吖滴吖滴</w:t>
      </w:r>
      <w:r>
        <w:rPr>
          <w:rFonts w:hint="eastAsia"/>
          <w:lang w:val="en-US" w:eastAsia="zh-CN"/>
        </w:rPr>
        <w:t>和</w:t>
      </w:r>
      <w:r>
        <w:rPr>
          <w:rFonts w:hint="eastAsia"/>
          <w:b/>
          <w:bCs/>
          <w:lang w:val="en-US" w:eastAsia="zh-CN"/>
        </w:rPr>
        <w:t>水果店</w:t>
      </w:r>
      <w:r>
        <w:rPr>
          <w:rFonts w:hint="eastAsia"/>
          <w:lang w:val="en-US" w:eastAsia="zh-CN"/>
        </w:rPr>
        <w:t>能开发票</w:t>
      </w:r>
      <w:r>
        <w:rPr>
          <w:rFonts w:hint="eastAsia"/>
          <w:lang w:eastAsia="zh-CN"/>
        </w:rPr>
        <w:t>）</w:t>
      </w:r>
      <w:r>
        <w:rPr>
          <w:rFonts w:hint="eastAsia"/>
        </w:rPr>
        <w:t>采购按学校要求规范开具发票，超市采购上交小票统一开票；</w:t>
      </w:r>
    </w:p>
    <w:p w14:paraId="1E6EF76B">
      <w:pPr>
        <w:numPr>
          <w:ilvl w:val="0"/>
          <w:numId w:val="11"/>
        </w:numPr>
        <w:ind w:left="0" w:leftChars="0" w:firstLine="420" w:firstLineChars="0"/>
        <w:rPr>
          <w:rFonts w:hint="eastAsia"/>
        </w:rPr>
      </w:pPr>
      <w:r>
        <w:rPr>
          <w:rFonts w:hint="eastAsia"/>
        </w:rPr>
        <w:t>纸质版发票</w:t>
      </w:r>
      <w:r>
        <w:rPr>
          <w:rFonts w:hint="eastAsia"/>
          <w:lang w:val="en-US" w:eastAsia="zh-CN"/>
        </w:rPr>
        <w:t>背面正中</w:t>
      </w:r>
      <w:r>
        <w:rPr>
          <w:rFonts w:hint="eastAsia"/>
        </w:rPr>
        <w:t>手写填写</w:t>
      </w:r>
    </w:p>
    <w:p w14:paraId="74D9DC3A">
      <w:pPr>
        <w:ind w:left="420" w:leftChars="0" w:firstLine="420" w:firstLineChars="0"/>
        <w:rPr>
          <w:rFonts w:hint="eastAsia"/>
          <w:lang w:eastAsia="zh-CN"/>
        </w:rPr>
      </w:pPr>
      <w:r>
        <w:rPr>
          <w:rFonts w:hint="eastAsia"/>
          <w:lang w:eastAsia="zh-CN"/>
        </w:rPr>
        <w:t>“</w:t>
      </w:r>
      <w:r>
        <w:rPr>
          <w:rFonts w:hint="eastAsia"/>
        </w:rPr>
        <w:t>首次报销</w:t>
      </w:r>
      <w:r>
        <w:rPr>
          <w:rFonts w:hint="eastAsia"/>
          <w:lang w:eastAsia="zh-CN"/>
        </w:rPr>
        <w:t>”</w:t>
      </w:r>
    </w:p>
    <w:p w14:paraId="06ED4FD0">
      <w:pPr>
        <w:ind w:left="420" w:leftChars="0" w:firstLine="420" w:firstLineChars="0"/>
        <w:rPr>
          <w:rFonts w:hint="eastAsia"/>
          <w:lang w:eastAsia="zh-CN"/>
        </w:rPr>
      </w:pPr>
      <w:r>
        <w:rPr>
          <w:rFonts w:hint="eastAsia"/>
          <w:lang w:eastAsia="zh-CN"/>
        </w:rPr>
        <w:t>“</w:t>
      </w:r>
      <w:r>
        <w:rPr>
          <w:rFonts w:hint="eastAsia"/>
        </w:rPr>
        <w:t>采购部门及负责人</w:t>
      </w:r>
      <w:r>
        <w:rPr>
          <w:rFonts w:hint="eastAsia"/>
          <w:lang w:eastAsia="zh-CN"/>
        </w:rPr>
        <w:t>”</w:t>
      </w:r>
    </w:p>
    <w:p w14:paraId="4708659B">
      <w:pPr>
        <w:ind w:left="420" w:leftChars="0" w:firstLine="420" w:firstLineChars="0"/>
        <w:rPr>
          <w:rFonts w:hint="eastAsia"/>
        </w:rPr>
      </w:pPr>
      <w:r>
        <w:rPr>
          <w:rFonts w:hint="eastAsia"/>
          <w:lang w:eastAsia="zh-CN"/>
        </w:rPr>
        <w:t>“</w:t>
      </w:r>
      <w:r>
        <w:rPr>
          <w:rFonts w:hint="eastAsia"/>
        </w:rPr>
        <w:t>物品用途</w:t>
      </w:r>
      <w:r>
        <w:rPr>
          <w:rFonts w:hint="eastAsia"/>
          <w:lang w:eastAsia="zh-CN"/>
        </w:rPr>
        <w:t>”</w:t>
      </w:r>
      <w:r>
        <w:rPr>
          <w:rFonts w:hint="eastAsia"/>
        </w:rPr>
        <w:t>，</w:t>
      </w:r>
    </w:p>
    <w:p w14:paraId="3F64B7AA">
      <w:pPr>
        <w:ind w:firstLine="630" w:firstLineChars="300"/>
        <w:rPr>
          <w:rFonts w:hint="eastAsia"/>
        </w:rPr>
      </w:pPr>
      <w:r>
        <w:rPr>
          <w:rFonts w:hint="eastAsia"/>
        </w:rPr>
        <w:t>物品用途描述须详实，禁止笼统填写礼品；核对</w:t>
      </w:r>
      <w:r>
        <w:rPr>
          <w:rFonts w:hint="eastAsia"/>
          <w:b/>
          <w:bCs/>
        </w:rPr>
        <w:t>发票抬头</w:t>
      </w:r>
      <w:r>
        <w:rPr>
          <w:rFonts w:hint="eastAsia"/>
        </w:rPr>
        <w:t>：江西农业大学南昌商学院，</w:t>
      </w:r>
      <w:r>
        <w:rPr>
          <w:rFonts w:hint="eastAsia"/>
          <w:b/>
          <w:bCs/>
        </w:rPr>
        <w:t>纳税人识别号</w:t>
      </w:r>
      <w:r>
        <w:rPr>
          <w:rFonts w:hint="eastAsia"/>
        </w:rPr>
        <w:t>：12360000775852209K，保证发票金额与实际支付金额一致；</w:t>
      </w:r>
    </w:p>
    <w:p w14:paraId="0169AEFB">
      <w:pPr>
        <w:numPr>
          <w:ilvl w:val="0"/>
          <w:numId w:val="11"/>
        </w:numPr>
        <w:ind w:left="0" w:leftChars="0" w:firstLine="420" w:firstLineChars="0"/>
        <w:rPr>
          <w:rFonts w:hint="eastAsia"/>
        </w:rPr>
      </w:pPr>
      <w:r>
        <w:rPr>
          <w:rFonts w:hint="eastAsia"/>
        </w:rPr>
        <w:t>金额超过200元需拍照打印，制作入库单，写明数量金额，打印相关推文随同提交；金额超1000元，额外提供订单截图、支付记录截图一并上交；</w:t>
      </w:r>
    </w:p>
    <w:p w14:paraId="26D04338">
      <w:pPr>
        <w:numPr>
          <w:ilvl w:val="0"/>
          <w:numId w:val="11"/>
        </w:numPr>
        <w:ind w:left="0" w:leftChars="0" w:firstLine="420" w:firstLineChars="0"/>
        <w:rPr>
          <w:rFonts w:hint="eastAsia"/>
        </w:rPr>
      </w:pPr>
      <w:r>
        <w:rPr>
          <w:rFonts w:hint="eastAsia"/>
          <w:lang w:val="en-US" w:eastAsia="zh-CN"/>
        </w:rPr>
        <w:t>按活动</w:t>
      </w:r>
      <w:r>
        <w:rPr>
          <w:rFonts w:hint="eastAsia"/>
        </w:rPr>
        <w:t>整理报销单据，按学校报销要求填写材料，</w:t>
      </w:r>
      <w:r>
        <w:rPr>
          <w:rFonts w:hint="eastAsia"/>
          <w:lang w:val="en-US" w:eastAsia="zh-CN"/>
        </w:rPr>
        <w:t>统一</w:t>
      </w:r>
      <w:r>
        <w:rPr>
          <w:rFonts w:hint="eastAsia"/>
        </w:rPr>
        <w:t>交由张博老师完成签字审批；</w:t>
      </w:r>
    </w:p>
    <w:p w14:paraId="4A8DEF2B">
      <w:pPr>
        <w:numPr>
          <w:ilvl w:val="0"/>
          <w:numId w:val="11"/>
        </w:numPr>
        <w:ind w:left="0" w:leftChars="0" w:firstLine="420" w:firstLineChars="0"/>
        <w:rPr>
          <w:rFonts w:hint="eastAsia"/>
        </w:rPr>
      </w:pPr>
      <w:r>
        <w:rPr>
          <w:rFonts w:hint="eastAsia"/>
        </w:rPr>
        <w:t>提交报销至办公室，做好登记记录，跟进报销进度。</w:t>
      </w:r>
    </w:p>
    <w:p w14:paraId="3A1B95A3">
      <w:pPr>
        <w:rPr>
          <w:rFonts w:hint="eastAsia"/>
        </w:rPr>
      </w:pPr>
      <w:r>
        <w:rPr>
          <w:rFonts w:hint="eastAsia"/>
        </w:rPr>
        <w:t>（三）奖状制作流程</w:t>
      </w:r>
    </w:p>
    <w:p w14:paraId="690B6730">
      <w:pPr>
        <w:ind w:firstLine="420" w:firstLineChars="0"/>
        <w:rPr>
          <w:rFonts w:hint="eastAsia"/>
        </w:rPr>
      </w:pPr>
      <w:r>
        <w:rPr>
          <w:rFonts w:hint="eastAsia"/>
        </w:rPr>
        <w:t>收集获奖人员名单与奖项信息，双人核对信息，规避错字漏字；</w:t>
      </w:r>
    </w:p>
    <w:p w14:paraId="50D01753">
      <w:pPr>
        <w:ind w:firstLine="420" w:firstLineChars="0"/>
        <w:rPr>
          <w:rFonts w:hint="eastAsia"/>
        </w:rPr>
      </w:pPr>
      <w:r>
        <w:rPr>
          <w:rFonts w:hint="eastAsia"/>
        </w:rPr>
        <w:t>完成奖状排版制作，再次校验内容；</w:t>
      </w:r>
    </w:p>
    <w:p w14:paraId="2E6575AE">
      <w:pPr>
        <w:ind w:firstLine="420" w:firstLineChars="0"/>
        <w:rPr>
          <w:rFonts w:hint="eastAsia"/>
        </w:rPr>
      </w:pPr>
      <w:r>
        <w:rPr>
          <w:rFonts w:hint="eastAsia"/>
        </w:rPr>
        <w:t>打印制作完成，清点数量，交付对应活动使用。</w:t>
      </w:r>
    </w:p>
    <w:p w14:paraId="6AC4462E">
      <w:pPr>
        <w:rPr>
          <w:rFonts w:hint="eastAsia"/>
        </w:rPr>
      </w:pPr>
      <w:r>
        <w:rPr>
          <w:rFonts w:hint="eastAsia"/>
        </w:rPr>
        <w:t>（四）大型活动流程（换届大会/表彰大会/金融岗位技能大赛）</w:t>
      </w:r>
    </w:p>
    <w:p w14:paraId="795E8C00">
      <w:pPr>
        <w:rPr>
          <w:rFonts w:hint="eastAsia"/>
        </w:rPr>
      </w:pPr>
      <w:r>
        <w:rPr>
          <w:rFonts w:hint="eastAsia"/>
        </w:rPr>
        <w:t xml:space="preserve"> </w:t>
      </w:r>
    </w:p>
    <w:p w14:paraId="0D29B942">
      <w:pPr>
        <w:ind w:firstLine="420" w:firstLineChars="0"/>
        <w:rPr>
          <w:rFonts w:hint="eastAsia"/>
        </w:rPr>
      </w:pPr>
      <w:r>
        <w:rPr>
          <w:rFonts w:hint="eastAsia"/>
        </w:rPr>
        <w:t>前期：对接活动需求，确定物资、证书需求，落实采购；</w:t>
      </w:r>
    </w:p>
    <w:p w14:paraId="59E8E566">
      <w:pPr>
        <w:ind w:firstLine="420" w:firstLineChars="0"/>
        <w:rPr>
          <w:rFonts w:hint="eastAsia"/>
        </w:rPr>
      </w:pPr>
      <w:r>
        <w:rPr>
          <w:rFonts w:hint="eastAsia"/>
        </w:rPr>
        <w:t>中期：活动现场负责物资分发、后勤保障，处理突发物资问题；</w:t>
      </w:r>
    </w:p>
    <w:p w14:paraId="5506EE57">
      <w:pPr>
        <w:ind w:firstLine="420" w:firstLineChars="0"/>
        <w:rPr>
          <w:rFonts w:hint="eastAsia"/>
        </w:rPr>
      </w:pPr>
      <w:r>
        <w:rPr>
          <w:rFonts w:hint="eastAsia"/>
        </w:rPr>
        <w:t>后期：</w:t>
      </w:r>
      <w:r>
        <w:rPr>
          <w:rFonts w:hint="eastAsia"/>
          <w:lang w:val="en-US" w:eastAsia="zh-CN"/>
        </w:rPr>
        <w:t>落实</w:t>
      </w:r>
      <w:r>
        <w:rPr>
          <w:rFonts w:hint="eastAsia"/>
        </w:rPr>
        <w:t>奖状制作</w:t>
      </w:r>
      <w:r>
        <w:rPr>
          <w:rFonts w:hint="eastAsia"/>
          <w:lang w:eastAsia="zh-CN"/>
        </w:rPr>
        <w:t>，</w:t>
      </w:r>
      <w:r>
        <w:rPr>
          <w:rFonts w:hint="eastAsia"/>
        </w:rPr>
        <w:t>剩余物资回收，整理票据，完成后续报销，归档活动资料。</w:t>
      </w:r>
    </w:p>
    <w:p w14:paraId="116B62DF">
      <w:pPr>
        <w:rPr>
          <w:rFonts w:hint="eastAsia"/>
        </w:rPr>
      </w:pPr>
    </w:p>
    <w:p w14:paraId="153798F1">
      <w:pPr>
        <w:rPr>
          <w:rFonts w:hint="eastAsia"/>
        </w:rPr>
      </w:pPr>
      <w:r>
        <w:rPr>
          <w:rFonts w:hint="eastAsia"/>
        </w:rPr>
        <w:t>三、例会管理</w:t>
      </w:r>
    </w:p>
    <w:p w14:paraId="509EC871">
      <w:pPr>
        <w:ind w:firstLine="420" w:firstLineChars="0"/>
        <w:rPr>
          <w:rFonts w:hint="eastAsia"/>
        </w:rPr>
      </w:pPr>
      <w:r>
        <w:rPr>
          <w:rFonts w:hint="eastAsia"/>
        </w:rPr>
        <w:t>按时参加团学全体例会；部门内部按需召开工作小会，传达上级通知，分配部门任务。</w:t>
      </w:r>
    </w:p>
    <w:p w14:paraId="63EDA272">
      <w:pPr>
        <w:ind w:firstLine="420" w:firstLineChars="0"/>
        <w:rPr>
          <w:rFonts w:hint="eastAsia"/>
        </w:rPr>
      </w:pPr>
      <w:r>
        <w:rPr>
          <w:rFonts w:hint="eastAsia"/>
        </w:rPr>
        <w:t>例会不无故缺席，有事提前向部门负责人请假。</w:t>
      </w:r>
    </w:p>
    <w:p w14:paraId="68F14178">
      <w:pPr>
        <w:ind w:firstLine="420" w:firstLineChars="0"/>
        <w:rPr>
          <w:rFonts w:hint="eastAsia"/>
        </w:rPr>
      </w:pPr>
      <w:r>
        <w:rPr>
          <w:rFonts w:hint="eastAsia"/>
        </w:rPr>
        <w:t>会议做好要点记录，会后落实分配的各项工作任务。</w:t>
      </w:r>
    </w:p>
    <w:p w14:paraId="68E58A4F">
      <w:pPr>
        <w:ind w:firstLine="420" w:firstLineChars="0"/>
        <w:rPr>
          <w:rFonts w:hint="eastAsia"/>
        </w:rPr>
      </w:pPr>
    </w:p>
    <w:p w14:paraId="62844622">
      <w:pPr>
        <w:rPr>
          <w:rFonts w:hint="eastAsia"/>
        </w:rPr>
      </w:pPr>
      <w:r>
        <w:rPr>
          <w:rFonts w:hint="eastAsia"/>
        </w:rPr>
        <w:t>四、活动开展</w:t>
      </w:r>
    </w:p>
    <w:p w14:paraId="0B83E36A">
      <w:pPr>
        <w:ind w:firstLine="420" w:firstLineChars="0"/>
        <w:rPr>
          <w:rFonts w:hint="eastAsia"/>
        </w:rPr>
      </w:pPr>
      <w:r>
        <w:rPr>
          <w:rFonts w:hint="eastAsia"/>
        </w:rPr>
        <w:t>承办换届大会、团学总结大会暨表彰大会、金融岗位技能大赛，统筹后勤物资保障，协同其他部门协作完成。</w:t>
      </w:r>
    </w:p>
    <w:p w14:paraId="13BEA21C">
      <w:pPr>
        <w:ind w:firstLine="420" w:firstLineChars="0"/>
        <w:rPr>
          <w:rFonts w:hint="eastAsia"/>
        </w:rPr>
      </w:pPr>
      <w:r>
        <w:rPr>
          <w:rFonts w:hint="eastAsia"/>
        </w:rPr>
        <w:t>配合学院其他团学活动，提供物资、报销、证书方面支持。</w:t>
      </w:r>
    </w:p>
    <w:p w14:paraId="44DD5593">
      <w:pPr>
        <w:ind w:firstLine="420" w:firstLineChars="0"/>
        <w:rPr>
          <w:rFonts w:hint="eastAsia"/>
        </w:rPr>
      </w:pPr>
      <w:r>
        <w:rPr>
          <w:rFonts w:hint="eastAsia"/>
        </w:rPr>
        <w:t>活动结束及时复盘，梳理工作漏洞，优化下一次工作。</w:t>
      </w:r>
    </w:p>
    <w:p w14:paraId="54DCA66C">
      <w:pPr>
        <w:rPr>
          <w:rFonts w:hint="eastAsia"/>
        </w:rPr>
      </w:pPr>
    </w:p>
    <w:p w14:paraId="40316E6E">
      <w:pPr>
        <w:rPr>
          <w:rFonts w:hint="eastAsia" w:eastAsiaTheme="minorEastAsia"/>
          <w:lang w:val="en-US" w:eastAsia="zh-CN"/>
        </w:rPr>
      </w:pPr>
      <w:r>
        <w:rPr>
          <w:rFonts w:hint="eastAsia"/>
        </w:rPr>
        <w:t>五、纪律要求</w:t>
      </w:r>
    </w:p>
    <w:p w14:paraId="13DF7B0E">
      <w:pPr>
        <w:ind w:firstLine="420" w:firstLineChars="0"/>
        <w:rPr>
          <w:rFonts w:hint="eastAsia"/>
        </w:rPr>
      </w:pPr>
      <w:r>
        <w:rPr>
          <w:rFonts w:hint="eastAsia"/>
        </w:rPr>
        <w:t>对待采购、报销、奖状制作严谨细心，票据妥善保管，杜绝账目出错，奖状</w:t>
      </w:r>
      <w:r>
        <w:rPr>
          <w:rFonts w:hint="eastAsia"/>
          <w:lang w:val="en-US" w:eastAsia="zh-CN"/>
        </w:rPr>
        <w:t>等信息数据</w:t>
      </w:r>
      <w:r>
        <w:rPr>
          <w:rFonts w:hint="eastAsia"/>
        </w:rPr>
        <w:t>反复核对，减少失误。</w:t>
      </w:r>
    </w:p>
    <w:p w14:paraId="2346A651">
      <w:pPr>
        <w:ind w:firstLine="420" w:firstLineChars="0"/>
        <w:rPr>
          <w:rFonts w:hint="eastAsia"/>
        </w:rPr>
      </w:pPr>
      <w:r>
        <w:rPr>
          <w:rFonts w:hint="eastAsia"/>
        </w:rPr>
        <w:t>接到任务按时完成，不能完成要提前反馈，不拖延、不隐瞒问题。</w:t>
      </w:r>
    </w:p>
    <w:p w14:paraId="67664076">
      <w:pPr>
        <w:ind w:firstLine="420" w:firstLineChars="0"/>
        <w:rPr>
          <w:rFonts w:hint="eastAsia"/>
        </w:rPr>
      </w:pPr>
      <w:r>
        <w:rPr>
          <w:rFonts w:hint="eastAsia"/>
        </w:rPr>
        <w:t>经费物资恪守原则，公私分明，不挪用物资经费。</w:t>
      </w:r>
    </w:p>
    <w:p w14:paraId="00619761">
      <w:pPr>
        <w:ind w:firstLine="420" w:firstLineChars="0"/>
      </w:pPr>
      <w:r>
        <w:rPr>
          <w:rFonts w:hint="eastAsia"/>
        </w:rPr>
        <w:t>部门成员保持良好沟通，积极配合团学整体工作安排。</w:t>
      </w:r>
      <w:bookmarkStart w:id="0" w:name="_GoBack"/>
      <w:bookmarkEnd w:id="0"/>
    </w:p>
    <w:p>
      <w:r>
        <w:t>【部门报送原文结束】</w:t>
      </w:r>
    </w:p>
    <w:p>
      <w:r>
        <w:br w:type="page"/>
      </w:r>
    </w:p>
    <w:p>
      <w:pPr>
        <w:pStyle w:val="Heading1"/>
      </w:pPr>
      <w:r>
        <w:t>第五章  学习部</w:t>
      </w:r>
    </w:p>
    <w:p>
      <w:r>
        <w:t>【材料来源说明】未收到学习部单独报送文件。以下仅整理此前已提供的计分口径，不冒充部门原文；不补写新的部门制度。</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工作事项</w:t>
            </w:r>
          </w:p>
        </w:tc>
        <w:tc>
          <w:tcPr>
            <w:tcW w:type="dxa" w:w="4802"/>
          </w:tcPr>
          <w:p>
            <w:r>
              <w:rPr>
                <w:sz w:val="18"/>
              </w:rPr>
              <w:t>已有口径</w:t>
            </w:r>
          </w:p>
        </w:tc>
      </w:tr>
      <w:tr>
        <w:trPr>
          <w:cantSplit/>
        </w:trPr>
        <w:tc>
          <w:tcPr>
            <w:tcW w:type="dxa" w:w="4802"/>
          </w:tcPr>
          <w:p>
            <w:r>
              <w:rPr>
                <w:sz w:val="18"/>
              </w:rPr>
              <w:t>线上收集查课材料</w:t>
            </w:r>
          </w:p>
        </w:tc>
        <w:tc>
          <w:tcPr>
            <w:tcW w:type="dxa" w:w="4802"/>
          </w:tcPr>
          <w:p>
            <w:r>
              <w:rPr>
                <w:sz w:val="18"/>
              </w:rPr>
              <w:t>0.2奖励分/次</w:t>
            </w:r>
          </w:p>
        </w:tc>
      </w:tr>
      <w:tr>
        <w:trPr>
          <w:cantSplit/>
        </w:trPr>
        <w:tc>
          <w:tcPr>
            <w:tcW w:type="dxa" w:w="4802"/>
          </w:tcPr>
          <w:p>
            <w:r>
              <w:rPr>
                <w:sz w:val="18"/>
              </w:rPr>
              <w:t>线下到班查课</w:t>
            </w:r>
          </w:p>
        </w:tc>
        <w:tc>
          <w:tcPr>
            <w:tcW w:type="dxa" w:w="4802"/>
          </w:tcPr>
          <w:p>
            <w:r>
              <w:rPr>
                <w:sz w:val="18"/>
              </w:rPr>
              <w:t>0.4奖励分/次</w:t>
            </w:r>
          </w:p>
        </w:tc>
      </w:tr>
      <w:tr>
        <w:trPr>
          <w:cantSplit/>
        </w:trPr>
        <w:tc>
          <w:tcPr>
            <w:tcW w:type="dxa" w:w="4802"/>
          </w:tcPr>
          <w:p>
            <w:r>
              <w:rPr>
                <w:sz w:val="18"/>
              </w:rPr>
              <w:t>副部长安排班次</w:t>
            </w:r>
          </w:p>
        </w:tc>
        <w:tc>
          <w:tcPr>
            <w:tcW w:type="dxa" w:w="4802"/>
          </w:tcPr>
          <w:p>
            <w:r>
              <w:rPr>
                <w:sz w:val="18"/>
              </w:rPr>
              <w:t>0.4奖励分/次</w:t>
            </w:r>
          </w:p>
        </w:tc>
      </w:tr>
      <w:tr>
        <w:trPr>
          <w:cantSplit/>
        </w:trPr>
        <w:tc>
          <w:tcPr>
            <w:tcW w:type="dxa" w:w="4802"/>
          </w:tcPr>
          <w:p>
            <w:r>
              <w:rPr>
                <w:sz w:val="18"/>
              </w:rPr>
              <w:t>制作月表</w:t>
            </w:r>
          </w:p>
        </w:tc>
        <w:tc>
          <w:tcPr>
            <w:tcW w:type="dxa" w:w="4802"/>
          </w:tcPr>
          <w:p>
            <w:r>
              <w:rPr>
                <w:sz w:val="18"/>
              </w:rPr>
              <w:t>1奖励分/次</w:t>
            </w:r>
          </w:p>
        </w:tc>
      </w:tr>
      <w:tr>
        <w:trPr>
          <w:cantSplit/>
        </w:trPr>
        <w:tc>
          <w:tcPr>
            <w:tcW w:type="dxa" w:w="4802"/>
          </w:tcPr>
          <w:p>
            <w:r>
              <w:rPr>
                <w:sz w:val="18"/>
              </w:rPr>
              <w:t>办活动与累计上限</w:t>
            </w:r>
          </w:p>
        </w:tc>
        <w:tc>
          <w:tcPr>
            <w:tcW w:type="dxa" w:w="4802"/>
          </w:tcPr>
          <w:p>
            <w:r>
              <w:rPr>
                <w:sz w:val="18"/>
              </w:rPr>
              <w:t>不另计一般办活动奖励分；部门奖励跨岗位累计每人每学期最多6分</w:t>
            </w:r>
          </w:p>
        </w:tc>
      </w:tr>
    </w:tbl>
    <w:p>
      <w:r>
        <w:br w:type="page"/>
      </w:r>
    </w:p>
    <w:p>
      <w:pPr>
        <w:pStyle w:val="Heading1"/>
      </w:pPr>
      <w:r>
        <w:t>第六章  体育部及下属二级体育队伍</w:t>
      </w:r>
    </w:p>
    <w:p>
      <w:r>
        <w:t>【部门报送原文开始】以下正文原样收录，保留原有标题、落款及表述；本句为汇编标识，不属于原件。</w:t>
      </w:r>
    </w:p>
    <w:p>
      <w:r>
        <w:t>【编排说明】体育队伍属于体育部管理的二级队伍。本章所收原件含早检豁免、训练请假、经费流程及附件申请表，全部保留；对权限、适用条件的核验事项见配套报告。</w:t>
      </w:r>
    </w:p>
    <w:p w14:paraId="2EE1FB32">
      <w:pPr>
        <w:keepNext w:val="0"/>
        <w:keepLines w:val="0"/>
        <w:widowControl/>
        <w:suppressLineNumbers w:val="0"/>
        <w:spacing w:line="480" w:lineRule="auto"/>
        <w:jc w:val="center"/>
        <w:rPr>
          <w:rFonts w:hint="eastAsia" w:ascii="黑体" w:hAnsi="黑体" w:eastAsia="黑体" w:cs="黑体"/>
          <w:b w:val="0"/>
          <w:bCs/>
          <w:sz w:val="48"/>
          <w:szCs w:val="40"/>
        </w:rPr>
      </w:pPr>
      <w:r>
        <w:rPr>
          <w:rFonts w:hint="eastAsia" w:ascii="黑体" w:hAnsi="黑体" w:eastAsia="黑体" w:cs="黑体"/>
          <w:b w:val="0"/>
          <w:bCs/>
          <w:sz w:val="48"/>
          <w:szCs w:val="40"/>
        </w:rPr>
        <w:t>数经学院体育队早检与经费管理制度</w:t>
      </w:r>
    </w:p>
    <w:p w14:paraId="74FAD40F">
      <w:pPr>
        <w:keepNext w:val="0"/>
        <w:keepLines w:val="0"/>
        <w:widowControl/>
        <w:suppressLineNumbers w:val="0"/>
        <w:spacing w:line="240" w:lineRule="auto"/>
        <w:ind w:firstLineChars="200"/>
      </w:pPr>
      <w:r>
        <w:rPr>
          <w:rFonts w:hint="eastAsia" w:ascii="黑体" w:hAnsi="黑体" w:eastAsia="黑体" w:cs="黑体"/>
          <w:b/>
          <w:sz w:val="32"/>
        </w:rPr>
        <w:t>第一条 制定目的</w:t>
      </w:r>
    </w:p>
    <w:p w14:paraId="421846BF">
      <w:pPr>
        <w:keepNext w:val="0"/>
        <w:keepLines w:val="0"/>
        <w:widowControl/>
        <w:suppressLineNumbers w:val="0"/>
        <w:spacing w:line="240" w:lineRule="auto"/>
        <w:ind w:firstLineChars="200"/>
        <w:jc w:val="left"/>
      </w:pPr>
      <w:r>
        <w:rPr>
          <w:rFonts w:hint="eastAsia" w:ascii="仿宋" w:hAnsi="仿宋" w:eastAsia="仿宋" w:cs="仿宋"/>
          <w:kern w:val="0"/>
          <w:sz w:val="32"/>
          <w:szCs w:val="24"/>
          <w:lang w:val="en-US" w:eastAsia="zh-CN" w:bidi="ar"/>
        </w:rPr>
        <w:t>为规范数经学院体育队日常训练、赛事备赛期间早检豁免管理工作，平衡队员训练备赛与日常校纪管理，保障体育队训练赛事有序开展，同时严明校园考勤纪律、杜绝违规豁免行为，结合学院实际情况，特制定本制度。</w:t>
      </w:r>
    </w:p>
    <w:p w14:paraId="483DF6F8">
      <w:pPr>
        <w:keepNext w:val="0"/>
        <w:keepLines w:val="0"/>
        <w:widowControl/>
        <w:suppressLineNumbers w:val="0"/>
        <w:spacing w:line="580" w:lineRule="exact"/>
        <w:ind w:firstLineChars="200"/>
      </w:pPr>
      <w:r>
        <w:rPr>
          <w:rFonts w:hint="eastAsia" w:ascii="黑体" w:hAnsi="黑体" w:eastAsia="黑体" w:cs="黑体"/>
          <w:b/>
          <w:sz w:val="32"/>
        </w:rPr>
        <w:t>第二条 适用范围</w:t>
      </w:r>
    </w:p>
    <w:p w14:paraId="4D45B94D">
      <w:pPr>
        <w:keepNext w:val="0"/>
        <w:keepLines w:val="0"/>
        <w:widowControl/>
        <w:suppressLineNumbers w:val="0"/>
        <w:spacing w:line="580" w:lineRule="exact"/>
        <w:ind w:firstLineChars="200"/>
        <w:jc w:val="left"/>
      </w:pPr>
      <w:r>
        <w:rPr>
          <w:rFonts w:hint="eastAsia" w:ascii="仿宋" w:hAnsi="仿宋" w:eastAsia="仿宋" w:cs="仿宋"/>
          <w:kern w:val="0"/>
          <w:sz w:val="32"/>
          <w:szCs w:val="24"/>
          <w:lang w:val="en-US" w:eastAsia="zh-CN" w:bidi="ar"/>
        </w:rPr>
        <w:t>本制度适用于数经学院各体育项目在册运动队正式参赛、训练队员，所有体育队早检豁免、训练考勤管理工作均依照本制度执行。</w:t>
      </w:r>
    </w:p>
    <w:p w14:paraId="5E5BC80A">
      <w:pPr>
        <w:keepNext w:val="0"/>
        <w:keepLines w:val="0"/>
        <w:widowControl/>
        <w:suppressLineNumbers w:val="0"/>
        <w:spacing w:line="580" w:lineRule="exact"/>
        <w:ind w:firstLineChars="200"/>
      </w:pPr>
      <w:r>
        <w:rPr>
          <w:rFonts w:hint="eastAsia" w:ascii="黑体" w:hAnsi="黑体" w:eastAsia="黑体" w:cs="黑体"/>
          <w:b/>
          <w:sz w:val="32"/>
        </w:rPr>
        <w:t>第三条 以训代检管理规则</w:t>
      </w:r>
    </w:p>
    <w:p w14:paraId="0C81BB8A">
      <w:pPr>
        <w:keepNext w:val="0"/>
        <w:keepLines w:val="0"/>
        <w:widowControl/>
        <w:suppressLineNumbers w:val="0"/>
        <w:spacing w:line="580" w:lineRule="exact"/>
        <w:ind w:firstLineChars="200"/>
        <w:jc w:val="left"/>
        <w:rPr>
          <w:rFonts w:ascii="宋体" w:hAnsi="宋体" w:eastAsia="宋体" w:cs="宋体"/>
          <w:kern w:val="0"/>
          <w:sz w:val="24"/>
          <w:szCs w:val="24"/>
          <w:lang w:val="en-US" w:eastAsia="zh-CN" w:bidi="ar"/>
        </w:rPr>
      </w:pPr>
      <w:r>
        <w:rPr>
          <w:rFonts w:hint="eastAsia" w:ascii="仿宋" w:hAnsi="仿宋" w:eastAsia="仿宋" w:cs="仿宋"/>
          <w:kern w:val="0"/>
          <w:sz w:val="32"/>
          <w:szCs w:val="24"/>
          <w:lang w:val="en-US" w:eastAsia="zh-CN" w:bidi="ar"/>
        </w:rPr>
        <w:t>（一）为保障各类校级、院级体育赛事备赛质量，学院实行“以训代检”管理制度。赛事开赛前8周，由各体育队队长统计确定当期正式参赛队员名单，统一整理报备学院体育部，同步申请制作训练公假凭证。</w:t>
      </w:r>
    </w:p>
    <w:p w14:paraId="6F650FDF">
      <w:pPr>
        <w:keepNext w:val="0"/>
        <w:keepLines w:val="0"/>
        <w:widowControl/>
        <w:suppressLineNumbers w:val="0"/>
        <w:spacing w:line="580" w:lineRule="exact"/>
        <w:ind w:firstLineChars="200"/>
        <w:jc w:val="left"/>
        <w:rPr>
          <w:rFonts w:hint="eastAsia" w:ascii="仿宋" w:hAnsi="仿宋" w:eastAsia="仿宋" w:cs="仿宋"/>
          <w:kern w:val="0"/>
          <w:sz w:val="32"/>
          <w:szCs w:val="24"/>
          <w:lang w:val="en-US" w:eastAsia="zh-CN" w:bidi="ar"/>
        </w:rPr>
      </w:pPr>
      <w:r>
        <w:rPr>
          <w:rFonts w:hint="eastAsia" w:ascii="仿宋" w:hAnsi="仿宋" w:eastAsia="仿宋" w:cs="仿宋"/>
          <w:kern w:val="0"/>
          <w:sz w:val="32"/>
          <w:szCs w:val="24"/>
          <w:lang w:val="en-US" w:eastAsia="zh-CN" w:bidi="ar"/>
        </w:rPr>
        <w:t>（二）备赛训练期间，队员日常训练时长统一通过“学习通”平台开启专属定位打卡核验，打卡记录作为训练考勤及早检豁免的核心依据。队员仅豁免对应时段训练的早检考核，非训练时段须严格遵守学院早检管理制度，正常参与早检，不得无故缺勤。</w:t>
      </w:r>
    </w:p>
    <w:p w14:paraId="0BDD0845">
      <w:pPr>
        <w:keepNext w:val="0"/>
        <w:keepLines w:val="0"/>
        <w:widowControl/>
        <w:suppressLineNumbers w:val="0"/>
        <w:spacing w:line="580" w:lineRule="exact"/>
        <w:ind w:firstLineChars="200"/>
        <w:jc w:val="left"/>
        <w:rPr>
          <w:rFonts w:hint="default" w:ascii="仿宋" w:hAnsi="仿宋" w:eastAsia="仿宋" w:cs="仿宋"/>
          <w:kern w:val="0"/>
          <w:sz w:val="32"/>
          <w:szCs w:val="24"/>
          <w:lang w:val="en-US" w:eastAsia="zh-CN" w:bidi="ar"/>
        </w:rPr>
      </w:pPr>
      <w:r>
        <w:rPr>
          <w:rFonts w:hint="eastAsia" w:ascii="仿宋" w:hAnsi="仿宋" w:eastAsia="仿宋" w:cs="仿宋"/>
          <w:kern w:val="0"/>
          <w:sz w:val="32"/>
          <w:szCs w:val="24"/>
          <w:lang w:val="en-US" w:eastAsia="zh-CN" w:bidi="ar"/>
        </w:rPr>
        <w:t>备注：以训代检期间如遇特殊活动（如升国旗等）不享受以训代检权益，需正常参与活动。</w:t>
      </w:r>
    </w:p>
    <w:p w14:paraId="49EE5C84">
      <w:pPr>
        <w:keepNext w:val="0"/>
        <w:keepLines w:val="0"/>
        <w:widowControl/>
        <w:suppressLineNumbers w:val="0"/>
        <w:spacing w:line="580" w:lineRule="exact"/>
        <w:ind w:firstLineChars="200"/>
      </w:pPr>
      <w:r>
        <w:rPr>
          <w:rFonts w:hint="eastAsia" w:ascii="黑体" w:hAnsi="黑体" w:eastAsia="黑体" w:cs="黑体"/>
          <w:b/>
          <w:sz w:val="32"/>
        </w:rPr>
        <w:t>第四条 训练请假与违纪处理</w:t>
      </w:r>
    </w:p>
    <w:p w14:paraId="039ECF0A">
      <w:pPr>
        <w:keepNext w:val="0"/>
        <w:keepLines w:val="0"/>
        <w:widowControl/>
        <w:suppressLineNumbers w:val="0"/>
        <w:spacing w:line="580" w:lineRule="exact"/>
        <w:ind w:firstLineChars="200"/>
        <w:jc w:val="left"/>
      </w:pPr>
      <w:r>
        <w:rPr>
          <w:rFonts w:hint="eastAsia" w:ascii="仿宋" w:hAnsi="仿宋" w:eastAsia="仿宋" w:cs="仿宋"/>
          <w:kern w:val="0"/>
          <w:sz w:val="32"/>
          <w:szCs w:val="24"/>
          <w:lang w:val="en-US" w:eastAsia="zh-CN" w:bidi="ar"/>
        </w:rPr>
        <w:t>（一）队员因伤病、身体不适等特殊原因无法参与专项训练的，须主动提交相关证明等有效佐证材料，完成队内请假备案。</w:t>
      </w:r>
    </w:p>
    <w:p w14:paraId="2DB6877C">
      <w:pPr>
        <w:keepNext w:val="0"/>
        <w:keepLines w:val="0"/>
        <w:widowControl/>
        <w:suppressLineNumbers w:val="0"/>
        <w:spacing w:line="580" w:lineRule="exact"/>
        <w:ind w:firstLineChars="200"/>
        <w:jc w:val="left"/>
        <w:rPr>
          <w:rFonts w:ascii="宋体" w:hAnsi="宋体" w:eastAsia="宋体" w:cs="宋体"/>
          <w:kern w:val="0"/>
          <w:sz w:val="24"/>
          <w:szCs w:val="24"/>
          <w:lang w:val="en-US" w:eastAsia="zh-CN" w:bidi="ar"/>
        </w:rPr>
      </w:pPr>
      <w:r>
        <w:rPr>
          <w:rFonts w:hint="eastAsia" w:ascii="仿宋" w:hAnsi="仿宋" w:eastAsia="仿宋" w:cs="仿宋"/>
          <w:kern w:val="0"/>
          <w:sz w:val="32"/>
          <w:szCs w:val="24"/>
          <w:lang w:val="en-US" w:eastAsia="zh-CN" w:bidi="ar"/>
        </w:rPr>
        <w:t>（二）仅患轻微伤病、行动无碍但无法参与高强度训练的队员，不享有早检豁免资格，须正常参与学院统一早检。</w:t>
      </w:r>
    </w:p>
    <w:p w14:paraId="505C5F8D">
      <w:pPr>
        <w:keepNext w:val="0"/>
        <w:keepLines w:val="0"/>
        <w:widowControl/>
        <w:suppressLineNumbers w:val="0"/>
        <w:spacing w:line="580" w:lineRule="exact"/>
        <w:ind w:firstLineChars="200"/>
        <w:jc w:val="left"/>
      </w:pPr>
      <w:r>
        <w:rPr>
          <w:rFonts w:hint="eastAsia" w:ascii="仿宋" w:hAnsi="仿宋" w:eastAsia="仿宋" w:cs="仿宋"/>
          <w:kern w:val="0"/>
          <w:sz w:val="32"/>
          <w:szCs w:val="24"/>
          <w:lang w:val="en-US" w:eastAsia="zh-CN" w:bidi="ar"/>
        </w:rPr>
        <w:t>（三）队员无故缺席既定训练安排的，统一认定为旷训，违纪后果与日常早检旷检一致，由队内统计汇总后报送学院督导部备案。学年内无故旷训累计达3次及以上者，取消其本学年全院所有体育队早检豁免全部资格。</w:t>
      </w:r>
    </w:p>
    <w:p w14:paraId="1F3E3E3B">
      <w:pPr>
        <w:keepNext w:val="0"/>
        <w:keepLines w:val="0"/>
        <w:widowControl/>
        <w:suppressLineNumbers w:val="0"/>
        <w:spacing w:line="580" w:lineRule="exact"/>
        <w:ind w:firstLineChars="200"/>
      </w:pPr>
      <w:r>
        <w:rPr>
          <w:rFonts w:hint="eastAsia" w:ascii="黑体" w:hAnsi="黑体" w:eastAsia="黑体" w:cs="黑体"/>
          <w:b/>
          <w:sz w:val="32"/>
        </w:rPr>
        <w:t>第五条 获奖豁免标准</w:t>
      </w:r>
    </w:p>
    <w:p w14:paraId="08C7C196">
      <w:pPr>
        <w:keepNext w:val="0"/>
        <w:keepLines w:val="0"/>
        <w:widowControl/>
        <w:suppressLineNumbers w:val="0"/>
        <w:spacing w:line="580" w:lineRule="exact"/>
        <w:ind w:firstLineChars="200"/>
        <w:jc w:val="left"/>
      </w:pPr>
      <w:r>
        <w:rPr>
          <w:rFonts w:hint="eastAsia" w:ascii="仿宋" w:hAnsi="仿宋" w:eastAsia="仿宋" w:cs="仿宋"/>
          <w:kern w:val="0"/>
          <w:sz w:val="32"/>
          <w:szCs w:val="24"/>
          <w:lang w:val="en-US" w:eastAsia="zh-CN" w:bidi="ar"/>
        </w:rPr>
        <w:t>学院体育队队员代表学院参赛并取得相应赛事荣誉的，可依据赛事获奖等级享受相应的早检豁免权益，具体标准如下：</w:t>
      </w:r>
    </w:p>
    <w:p w14:paraId="045E1C2F">
      <w:pPr>
        <w:keepNext w:val="0"/>
        <w:keepLines w:val="0"/>
        <w:widowControl/>
        <w:suppressLineNumbers w:val="0"/>
        <w:spacing w:line="580" w:lineRule="exact"/>
        <w:ind w:firstLineChars="200"/>
        <w:jc w:val="left"/>
        <w:rPr>
          <w:rFonts w:hint="default" w:ascii="宋体" w:hAnsi="宋体" w:eastAsia="宋体" w:cs="宋体"/>
          <w:kern w:val="0"/>
          <w:sz w:val="24"/>
          <w:szCs w:val="24"/>
          <w:lang w:val="en-US" w:eastAsia="zh-CN" w:bidi="ar"/>
        </w:rPr>
      </w:pPr>
      <w:r>
        <w:rPr>
          <w:rFonts w:hint="eastAsia" w:ascii="仿宋" w:hAnsi="仿宋" w:eastAsia="仿宋" w:cs="仿宋"/>
          <w:kern w:val="0"/>
          <w:sz w:val="32"/>
          <w:szCs w:val="24"/>
          <w:lang w:val="en-US" w:eastAsia="zh-CN" w:bidi="ar"/>
        </w:rPr>
        <w:t>（一）二级学院比赛前三名，免早检2周；</w:t>
      </w:r>
    </w:p>
    <w:p w14:paraId="4E85EDDC">
      <w:pPr>
        <w:keepNext w:val="0"/>
        <w:keepLines w:val="0"/>
        <w:widowControl/>
        <w:suppressLineNumbers w:val="0"/>
        <w:spacing w:line="580" w:lineRule="exact"/>
        <w:ind w:firstLineChars="200"/>
        <w:jc w:val="left"/>
        <w:rPr>
          <w:rFonts w:hint="eastAsia" w:ascii="仿宋" w:hAnsi="仿宋" w:eastAsia="仿宋" w:cs="仿宋"/>
          <w:kern w:val="0"/>
          <w:sz w:val="32"/>
          <w:szCs w:val="24"/>
          <w:lang w:val="en-US" w:eastAsia="zh-CN" w:bidi="ar"/>
        </w:rPr>
      </w:pPr>
      <w:r>
        <w:rPr>
          <w:rFonts w:hint="eastAsia" w:ascii="仿宋" w:hAnsi="仿宋" w:eastAsia="仿宋" w:cs="仿宋"/>
          <w:kern w:val="0"/>
          <w:sz w:val="32"/>
          <w:szCs w:val="24"/>
          <w:lang w:val="en-US" w:eastAsia="zh-CN" w:bidi="ar"/>
        </w:rPr>
        <w:t>（二）校级赛事第一名，免早检6周；第二、三名，免早检5周；优胜奖，免早检4周。</w:t>
      </w:r>
    </w:p>
    <w:p w14:paraId="159E6760">
      <w:pPr>
        <w:keepNext w:val="0"/>
        <w:keepLines w:val="0"/>
        <w:widowControl/>
        <w:suppressLineNumbers w:val="0"/>
        <w:spacing w:line="580" w:lineRule="exact"/>
        <w:ind w:firstLineChars="200"/>
        <w:jc w:val="left"/>
        <w:rPr>
          <w:rFonts w:hint="eastAsia" w:ascii="仿宋" w:hAnsi="仿宋" w:eastAsia="仿宋" w:cs="仿宋"/>
          <w:kern w:val="0"/>
          <w:sz w:val="32"/>
          <w:szCs w:val="24"/>
          <w:lang w:val="en-US" w:eastAsia="zh-CN" w:bidi="ar"/>
        </w:rPr>
      </w:pPr>
      <w:r>
        <w:rPr>
          <w:rFonts w:hint="eastAsia" w:ascii="仿宋" w:hAnsi="仿宋" w:eastAsia="仿宋" w:cs="仿宋"/>
          <w:kern w:val="0"/>
          <w:sz w:val="32"/>
          <w:szCs w:val="24"/>
          <w:lang w:val="en-US" w:eastAsia="zh-CN" w:bidi="ar"/>
        </w:rPr>
        <w:t>备注：免早检期间如遇特殊活动（如升国旗等）不享受免早检权益，需正常参与活动。</w:t>
      </w:r>
    </w:p>
    <w:p w14:paraId="6BBC3D6B">
      <w:pPr>
        <w:keepNext w:val="0"/>
        <w:keepLines w:val="0"/>
        <w:widowControl/>
        <w:suppressLineNumbers w:val="0"/>
        <w:spacing w:line="580" w:lineRule="exact"/>
        <w:ind w:firstLineChars="200"/>
        <w:rPr>
          <w:rFonts w:hint="eastAsia" w:ascii="宋体" w:hAnsi="宋体" w:eastAsia="宋体" w:cs="宋体"/>
          <w:kern w:val="0"/>
          <w:sz w:val="24"/>
          <w:szCs w:val="24"/>
          <w:lang w:val="en-US" w:eastAsia="zh-CN" w:bidi="ar"/>
        </w:rPr>
      </w:pPr>
      <w:r>
        <w:rPr>
          <w:rFonts w:hint="eastAsia" w:ascii="黑体" w:hAnsi="黑体" w:eastAsia="黑体" w:cs="黑体"/>
          <w:b/>
          <w:sz w:val="32"/>
        </w:rPr>
        <w:t>第六条 经费申请流程</w:t>
      </w:r>
    </w:p>
    <w:p w14:paraId="11ED4F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left="0" w:right="0" w:firstLineChars="200"/>
        <w:jc w:val="left"/>
        <w:rPr>
          <w:color w:val="000000"/>
          <w:sz w:val="24"/>
          <w:szCs w:val="24"/>
        </w:rPr>
      </w:pPr>
      <w:r>
        <w:rPr>
          <w:rFonts w:hint="eastAsia" w:ascii="仿宋" w:hAnsi="仿宋" w:eastAsia="仿宋" w:cs="仿宋"/>
          <w:color w:val="000000"/>
          <w:kern w:val="0"/>
          <w:sz w:val="32"/>
          <w:szCs w:val="24"/>
          <w:lang w:val="en-US" w:eastAsia="zh-CN" w:bidi="ar"/>
        </w:rPr>
        <w:t>各体育队伍开展物资采购及赛事相关经费支出，须严格执行“先审批、后采购”原则，具体流程如下：</w:t>
      </w:r>
    </w:p>
    <w:p w14:paraId="42EB4F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right="0" w:rightChars="0" w:firstLineChars="200"/>
        <w:jc w:val="left"/>
        <w:rPr>
          <w:color w:val="000000"/>
          <w:sz w:val="24"/>
          <w:szCs w:val="24"/>
        </w:rPr>
      </w:pPr>
      <w:r>
        <w:rPr>
          <w:rStyle w:val="S5_5"/>
          <w:rFonts w:hint="eastAsia" w:ascii="仿宋" w:hAnsi="仿宋" w:eastAsia="仿宋" w:cs="仿宋"/>
          <w:color w:val="000000"/>
          <w:sz w:val="32"/>
          <w:szCs w:val="24"/>
          <w:lang w:val="en-US" w:eastAsia="zh-CN"/>
        </w:rPr>
        <w:t>（一）提交申请：队伍负责人填写经费电子申请表（格式见附件1），报送学院体育部。</w:t>
      </w:r>
    </w:p>
    <w:p w14:paraId="27BF85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right="0" w:rightChars="0" w:firstLineChars="200"/>
        <w:jc w:val="left"/>
        <w:rPr>
          <w:color w:val="000000"/>
          <w:sz w:val="24"/>
          <w:szCs w:val="24"/>
        </w:rPr>
      </w:pPr>
      <w:r>
        <w:rPr>
          <w:rStyle w:val="S5_5"/>
          <w:rFonts w:hint="eastAsia" w:ascii="仿宋" w:hAnsi="仿宋" w:eastAsia="仿宋" w:cs="仿宋"/>
          <w:color w:val="000000"/>
          <w:sz w:val="32"/>
          <w:szCs w:val="24"/>
          <w:lang w:val="en-US" w:eastAsia="zh-CN"/>
        </w:rPr>
        <w:t>（二）审核反馈：由体育部对申请事项、预算进行审核，待审核反馈通过后方可开展采购；未获审批不得自行购置。</w:t>
      </w:r>
    </w:p>
    <w:p w14:paraId="2E1E52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right="0" w:rightChars="0" w:firstLineChars="200"/>
        <w:jc w:val="left"/>
        <w:rPr>
          <w:color w:val="000000"/>
          <w:sz w:val="24"/>
          <w:szCs w:val="24"/>
        </w:rPr>
      </w:pPr>
      <w:r>
        <w:rPr>
          <w:rStyle w:val="S5_5"/>
          <w:rFonts w:hint="eastAsia" w:ascii="仿宋" w:hAnsi="仿宋" w:eastAsia="仿宋" w:cs="仿宋"/>
          <w:color w:val="000000"/>
          <w:sz w:val="32"/>
          <w:szCs w:val="24"/>
          <w:lang w:val="en-US" w:eastAsia="zh-CN"/>
        </w:rPr>
        <w:t>（三）物资采购：队伍按照审批内容于主流购物平台完成采购，规范索取正规有效发票。</w:t>
      </w:r>
    </w:p>
    <w:p w14:paraId="0B6DE1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right="0" w:rightChars="0" w:firstLineChars="200"/>
        <w:jc w:val="left"/>
        <w:rPr>
          <w:color w:val="000000"/>
          <w:sz w:val="24"/>
          <w:szCs w:val="24"/>
        </w:rPr>
      </w:pPr>
      <w:r>
        <w:rPr>
          <w:rStyle w:val="S5_5"/>
          <w:rFonts w:hint="eastAsia" w:ascii="仿宋" w:hAnsi="仿宋" w:eastAsia="仿宋" w:cs="仿宋"/>
          <w:color w:val="000000"/>
          <w:sz w:val="32"/>
          <w:szCs w:val="24"/>
          <w:lang w:val="en-US" w:eastAsia="zh-CN"/>
        </w:rPr>
        <w:t>（四）票据报送：采购完成后，整理归集发票，将完整票据材料提交体育部，按学院财务要求办理报销手续。</w:t>
      </w:r>
    </w:p>
    <w:p w14:paraId="4BC1F0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80" w:lineRule="exact"/>
        <w:ind w:firstLineChars="200"/>
        <w:jc w:val="left"/>
        <w:rPr>
          <w:rFonts w:hint="default" w:ascii="宋体" w:hAnsi="宋体" w:eastAsia="宋体" w:cs="宋体"/>
          <w:kern w:val="0"/>
          <w:sz w:val="24"/>
          <w:szCs w:val="24"/>
          <w:lang w:val="en-US" w:eastAsia="zh-CN" w:bidi="ar"/>
        </w:rPr>
      </w:pPr>
      <w:r>
        <w:rPr>
          <w:rFonts w:hint="eastAsia" w:ascii="仿宋" w:hAnsi="仿宋" w:eastAsia="仿宋" w:cs="仿宋"/>
          <w:color w:val="000000"/>
          <w:kern w:val="0"/>
          <w:sz w:val="32"/>
          <w:szCs w:val="24"/>
          <w:lang w:val="en-US" w:eastAsia="zh-CN" w:bidi="ar"/>
        </w:rPr>
        <w:t>备注：严禁先采购后补申请，票据须真实合规，否则不予受理报销。</w:t>
      </w:r>
    </w:p>
    <w:p w14:paraId="14609FB6">
      <w:pPr>
        <w:keepNext w:val="0"/>
        <w:keepLines w:val="0"/>
        <w:widowControl/>
        <w:suppressLineNumbers w:val="0"/>
        <w:spacing w:line="580" w:lineRule="exact"/>
        <w:ind w:firstLineChars="200"/>
      </w:pPr>
      <w:r>
        <w:rPr>
          <w:rFonts w:hint="eastAsia" w:ascii="黑体" w:hAnsi="黑体" w:eastAsia="黑体" w:cs="黑体"/>
          <w:b/>
          <w:sz w:val="32"/>
        </w:rPr>
        <w:t>第七条 纪律要求</w:t>
      </w:r>
    </w:p>
    <w:p w14:paraId="1AA1C53D">
      <w:pPr>
        <w:keepNext w:val="0"/>
        <w:keepLines w:val="0"/>
        <w:widowControl/>
        <w:suppressLineNumbers w:val="0"/>
        <w:spacing w:line="580" w:lineRule="exact"/>
        <w:ind w:firstLineChars="200"/>
        <w:jc w:val="left"/>
        <w:rPr>
          <w:rFonts w:hint="eastAsia" w:ascii="仿宋" w:hAnsi="仿宋" w:eastAsia="仿宋" w:cs="仿宋"/>
          <w:kern w:val="0"/>
          <w:sz w:val="32"/>
          <w:szCs w:val="24"/>
          <w:lang w:val="en-US" w:eastAsia="zh-CN" w:bidi="ar"/>
        </w:rPr>
      </w:pPr>
      <w:r>
        <w:rPr>
          <w:rFonts w:hint="eastAsia" w:ascii="仿宋" w:hAnsi="仿宋" w:eastAsia="仿宋" w:cs="仿宋"/>
          <w:kern w:val="0"/>
          <w:sz w:val="32"/>
          <w:szCs w:val="24"/>
          <w:lang w:val="en-US" w:eastAsia="zh-CN" w:bidi="ar"/>
        </w:rPr>
        <w:t>各队队长为本队伍第一责任人，负有监督管理职责。所有体育队队员须严格遵守本制度，规范训练及考勤行为，严禁虚报、瞒报以骗取早检豁免资格；一经发现，取消该队伍当期豁免权益并对本人予以通报批评。</w:t>
      </w:r>
    </w:p>
    <w:p w14:paraId="40BBD37D">
      <w:pPr>
        <w:keepNext w:val="0"/>
        <w:keepLines w:val="0"/>
        <w:widowControl/>
        <w:suppressLineNumbers w:val="0"/>
        <w:spacing w:line="580" w:lineRule="exact"/>
        <w:ind w:firstLineChars="200"/>
        <w:rPr>
          <w:rFonts w:hint="eastAsia" w:ascii="黑体" w:hAnsi="黑体" w:eastAsia="黑体" w:cs="黑体"/>
          <w:b/>
          <w:sz w:val="32"/>
        </w:rPr>
      </w:pPr>
      <w:r>
        <w:rPr>
          <w:rFonts w:hint="eastAsia" w:ascii="黑体" w:hAnsi="黑体" w:eastAsia="黑体" w:cs="黑体"/>
          <w:b/>
          <w:sz w:val="32"/>
          <w:lang w:val="en-US" w:eastAsia="zh-CN"/>
        </w:rPr>
        <w:t>第八条 解释权限</w:t>
      </w:r>
    </w:p>
    <w:p w14:paraId="3D8ECC6F">
      <w:pPr>
        <w:keepNext w:val="0"/>
        <w:keepLines w:val="0"/>
        <w:widowControl/>
        <w:suppressLineNumbers w:val="0"/>
        <w:spacing w:line="580" w:lineRule="exact"/>
        <w:ind w:firstLineChars="200"/>
        <w:rPr>
          <w:rFonts w:hint="eastAsia" w:ascii="仿宋" w:hAnsi="仿宋" w:eastAsia="仿宋" w:cs="仿宋"/>
          <w:b w:val="0"/>
          <w:bCs/>
          <w:sz w:val="32"/>
          <w:szCs w:val="32"/>
        </w:rPr>
      </w:pPr>
      <w:r>
        <w:rPr>
          <w:rFonts w:hint="eastAsia" w:ascii="仿宋" w:hAnsi="仿宋" w:eastAsia="仿宋" w:cs="仿宋"/>
          <w:b w:val="0"/>
          <w:bCs/>
          <w:sz w:val="32"/>
          <w:szCs w:val="32"/>
          <w:lang w:val="en-US" w:eastAsia="zh-CN"/>
        </w:rPr>
        <w:t>文件最终解释权归数经学院体育部。</w:t>
      </w:r>
    </w:p>
    <w:p w14:paraId="40F5962C">
      <w:pPr>
        <w:keepNext w:val="0"/>
        <w:keepLines w:val="0"/>
        <w:widowControl/>
        <w:suppressLineNumbers w:val="0"/>
        <w:spacing w:line="580" w:lineRule="exact"/>
        <w:ind w:firstLineChars="200"/>
      </w:pPr>
      <w:r>
        <w:rPr>
          <w:rFonts w:hint="eastAsia" w:ascii="黑体" w:hAnsi="黑体" w:eastAsia="黑体" w:cs="黑体"/>
          <w:b/>
          <w:sz w:val="32"/>
        </w:rPr>
        <w:t>第</w:t>
      </w:r>
      <w:r>
        <w:rPr>
          <w:rFonts w:hint="eastAsia" w:ascii="黑体" w:hAnsi="黑体" w:eastAsia="黑体" w:cs="黑体"/>
          <w:b/>
          <w:sz w:val="32"/>
          <w:lang w:val="en-US" w:eastAsia="zh-CN"/>
        </w:rPr>
        <w:t>九</w:t>
      </w:r>
      <w:r>
        <w:rPr>
          <w:rFonts w:hint="eastAsia" w:ascii="黑体" w:hAnsi="黑体" w:eastAsia="黑体" w:cs="黑体"/>
          <w:b/>
          <w:sz w:val="32"/>
        </w:rPr>
        <w:t>条 施行日期</w:t>
      </w:r>
    </w:p>
    <w:p w14:paraId="21B6132C">
      <w:pPr>
        <w:keepNext w:val="0"/>
        <w:keepLines w:val="0"/>
        <w:widowControl/>
        <w:suppressLineNumbers w:val="0"/>
        <w:spacing w:line="580" w:lineRule="exact"/>
        <w:ind w:firstLineChars="200"/>
        <w:jc w:val="left"/>
      </w:pPr>
      <w:r>
        <w:rPr>
          <w:rFonts w:hint="eastAsia" w:ascii="仿宋" w:hAnsi="仿宋" w:eastAsia="仿宋" w:cs="仿宋"/>
          <w:kern w:val="0"/>
          <w:sz w:val="32"/>
          <w:szCs w:val="24"/>
          <w:lang w:val="en-US" w:eastAsia="zh-CN" w:bidi="ar"/>
        </w:rPr>
        <w:t>本制度自发布之日起施行。</w:t>
      </w:r>
    </w:p>
    <w:p w14:paraId="49F83427">
      <w:pPr>
        <w:keepNext w:val="0"/>
        <w:keepLines w:val="0"/>
        <w:widowControl/>
        <w:suppressLineNumbers w:val="0"/>
        <w:spacing w:line="580" w:lineRule="exact"/>
        <w:ind w:right="640"/>
        <w:jc w:val="right"/>
        <w:rPr>
          <w:rFonts w:ascii="宋体" w:hAnsi="宋体" w:eastAsia="宋体" w:cs="宋体"/>
          <w:kern w:val="0"/>
          <w:sz w:val="24"/>
          <w:szCs w:val="24"/>
          <w:lang w:val="en-US" w:eastAsia="zh-CN" w:bidi="ar"/>
        </w:rPr>
      </w:pPr>
      <w:r>
        <w:rPr>
          <w:rFonts w:hint="eastAsia" w:ascii="仿宋" w:hAnsi="仿宋" w:eastAsia="仿宋" w:cs="仿宋"/>
          <w:kern w:val="0"/>
          <w:sz w:val="32"/>
          <w:szCs w:val="24"/>
          <w:lang w:val="en-US" w:eastAsia="zh-CN" w:bidi="ar"/>
        </w:rPr>
        <w:t>数经学院体育部</w:t>
      </w:r>
    </w:p>
    <w:p w14:paraId="0E2D49D8">
      <w:pPr>
        <w:keepNext w:val="0"/>
        <w:keepLines w:val="0"/>
        <w:widowControl/>
        <w:suppressLineNumbers w:val="0"/>
        <w:spacing w:line="580" w:lineRule="exact"/>
        <w:ind w:right="640"/>
        <w:jc w:val="right"/>
      </w:pPr>
      <w:r>
        <w:rPr>
          <w:rFonts w:hint="eastAsia" w:ascii="仿宋" w:hAnsi="仿宋" w:eastAsia="仿宋" w:cs="仿宋"/>
          <w:kern w:val="0"/>
          <w:sz w:val="32"/>
          <w:szCs w:val="24"/>
          <w:lang w:val="en-US" w:eastAsia="zh-CN" w:bidi="ar"/>
        </w:rPr>
        <w:t>2026年9月18日</w:t>
      </w:r>
    </w:p>
    <w:p w14:paraId="75D035AE">
      <w:pPr>
        <w:numPr>
          <w:ilvl w:val="0"/>
          <w:numId w:val="0"/>
        </w:numPr>
        <w:rPr>
          <w:rFonts w:hint="default"/>
          <w:lang w:val="en-US" w:eastAsia="zh-CN"/>
        </w:rPr>
      </w:pPr>
    </w:p>
    <w:p w14:paraId="279E3BA3">
      <w:pPr>
        <w:keepNext w:val="0"/>
        <w:keepLines w:val="0"/>
        <w:widowControl/>
        <w:suppressLineNumbers w:val="0"/>
        <w:spacing w:line="580" w:lineRule="exact"/>
        <w:ind w:firstLineChars="200"/>
        <w:rPr>
          <w:rFonts w:hint="eastAsia" w:ascii="黑体" w:hAnsi="黑体" w:eastAsia="黑体" w:cs="黑体"/>
          <w:b/>
          <w:sz w:val="32"/>
          <w:lang w:val="en-US" w:eastAsia="zh-CN"/>
        </w:rPr>
      </w:pPr>
      <w:r>
        <w:rPr>
          <w:rFonts w:hint="eastAsia" w:ascii="黑体" w:hAnsi="黑体" w:eastAsia="黑体" w:cs="黑体"/>
          <w:b/>
          <w:sz w:val="32"/>
          <w:lang w:val="en-US" w:eastAsia="zh-CN"/>
        </w:rPr>
        <w:t>附件一</w:t>
      </w:r>
    </w:p>
    <w:p w14:paraId="00766730">
      <w:pPr>
        <w:jc w:val="center"/>
        <w:rPr>
          <w:b/>
          <w:sz w:val="32"/>
          <w:szCs w:val="32"/>
        </w:rPr>
      </w:pPr>
      <w:r>
        <w:rPr>
          <w:b/>
          <w:sz w:val="32"/>
          <w:szCs w:val="32"/>
        </w:rPr>
        <w:t>南昌商学院</w:t>
      </w:r>
      <w:r>
        <w:rPr>
          <w:rFonts w:hint="eastAsia"/>
          <w:b/>
          <w:sz w:val="32"/>
          <w:szCs w:val="32"/>
        </w:rPr>
        <w:t>数经学院</w:t>
      </w:r>
      <w:r>
        <w:rPr>
          <w:b/>
          <w:sz w:val="32"/>
          <w:szCs w:val="32"/>
        </w:rPr>
        <w:t>学生活动经费申请表</w:t>
      </w:r>
    </w:p>
    <w:p w14:paraId="3CAA0C2D">
      <w:pPr>
        <w:jc w:val="left"/>
        <w:rPr>
          <w:b/>
          <w:sz w:val="28"/>
          <w:szCs w:val="28"/>
        </w:rPr>
      </w:pPr>
      <w:r>
        <w:rPr>
          <w:rFonts w:hint="eastAsia"/>
          <w:b/>
          <w:sz w:val="28"/>
          <w:szCs w:val="28"/>
        </w:rPr>
        <w:t>填表日期：</w:t>
      </w:r>
      <w:bookmarkStart w:id="0" w:name="_GoBack"/>
      <w:bookmarkEnd w:id="0"/>
    </w:p>
    <w:tbl>
      <w:tblPr>
        <w:tblStyle w:val="S5_3"/>
        <w:tblpPr w:leftFromText="180" w:rightFromText="180" w:vertAnchor="text" w:horzAnchor="page" w:tblpXSpec="center" w:tblpY="13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1134"/>
        <w:gridCol w:w="992"/>
        <w:gridCol w:w="1730"/>
        <w:gridCol w:w="1843"/>
        <w:gridCol w:w="1667"/>
      </w:tblGrid>
      <w:tr w14:paraId="5D03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26A7B4B">
            <w:pPr>
              <w:jc w:val="center"/>
              <w:rPr>
                <w:color w:val="000000"/>
                <w:szCs w:val="21"/>
              </w:rPr>
            </w:pPr>
            <w:r>
              <w:rPr>
                <w:color w:val="000000"/>
                <w:szCs w:val="21"/>
              </w:rPr>
              <w:t>活动申报部门</w:t>
            </w:r>
          </w:p>
        </w:tc>
        <w:tc>
          <w:tcPr>
            <w:tcW w:w="7366" w:type="dxa"/>
            <w:gridSpan w:val="5"/>
            <w:vAlign w:val="center"/>
          </w:tcPr>
          <w:p w14:paraId="108CB019">
            <w:pPr>
              <w:jc w:val="center"/>
              <w:rPr>
                <w:color w:val="000000"/>
                <w:szCs w:val="21"/>
              </w:rPr>
            </w:pPr>
            <w:r>
              <w:rPr>
                <w:rFonts w:hint="eastAsia"/>
                <w:color w:val="000000"/>
                <w:szCs w:val="21"/>
              </w:rPr>
              <w:t>体育部</w:t>
            </w:r>
          </w:p>
        </w:tc>
      </w:tr>
      <w:tr w14:paraId="5F32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2BB27A">
            <w:pPr>
              <w:jc w:val="center"/>
              <w:rPr>
                <w:color w:val="000000"/>
                <w:szCs w:val="21"/>
              </w:rPr>
            </w:pPr>
            <w:r>
              <w:rPr>
                <w:color w:val="000000"/>
                <w:szCs w:val="21"/>
              </w:rPr>
              <w:t>活动名称</w:t>
            </w:r>
          </w:p>
        </w:tc>
        <w:tc>
          <w:tcPr>
            <w:tcW w:w="2126" w:type="dxa"/>
            <w:gridSpan w:val="2"/>
            <w:vAlign w:val="center"/>
          </w:tcPr>
          <w:p w14:paraId="38AF9807">
            <w:pPr>
              <w:jc w:val="center"/>
              <w:rPr>
                <w:rFonts w:hint="eastAsia" w:eastAsia="宋体"/>
                <w:color w:val="000000"/>
                <w:szCs w:val="21"/>
                <w:lang w:eastAsia="zh-CN"/>
              </w:rPr>
            </w:pPr>
          </w:p>
        </w:tc>
        <w:tc>
          <w:tcPr>
            <w:tcW w:w="1730" w:type="dxa"/>
            <w:vAlign w:val="center"/>
          </w:tcPr>
          <w:p w14:paraId="4AB67B13">
            <w:pPr>
              <w:jc w:val="center"/>
              <w:rPr>
                <w:color w:val="000000"/>
                <w:szCs w:val="21"/>
              </w:rPr>
            </w:pPr>
            <w:r>
              <w:rPr>
                <w:color w:val="000000"/>
                <w:szCs w:val="21"/>
              </w:rPr>
              <w:t>预算经费</w:t>
            </w:r>
          </w:p>
        </w:tc>
        <w:tc>
          <w:tcPr>
            <w:tcW w:w="3510" w:type="dxa"/>
            <w:gridSpan w:val="2"/>
            <w:vAlign w:val="center"/>
          </w:tcPr>
          <w:p w14:paraId="59D6F1C6">
            <w:pPr>
              <w:jc w:val="center"/>
              <w:rPr>
                <w:rFonts w:hint="eastAsia"/>
                <w:color w:val="000000"/>
                <w:szCs w:val="21"/>
              </w:rPr>
            </w:pPr>
          </w:p>
        </w:tc>
      </w:tr>
      <w:tr w14:paraId="42C7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939A970">
            <w:pPr>
              <w:jc w:val="center"/>
              <w:rPr>
                <w:color w:val="000000"/>
                <w:szCs w:val="21"/>
              </w:rPr>
            </w:pPr>
            <w:r>
              <w:rPr>
                <w:color w:val="000000"/>
                <w:szCs w:val="21"/>
              </w:rPr>
              <w:t>活动负责人</w:t>
            </w:r>
          </w:p>
        </w:tc>
        <w:tc>
          <w:tcPr>
            <w:tcW w:w="2126" w:type="dxa"/>
            <w:gridSpan w:val="2"/>
            <w:vAlign w:val="center"/>
          </w:tcPr>
          <w:p w14:paraId="2C1469E2">
            <w:pPr>
              <w:jc w:val="center"/>
              <w:rPr>
                <w:rFonts w:hint="eastAsia" w:eastAsia="宋体"/>
                <w:color w:val="000000"/>
                <w:szCs w:val="21"/>
                <w:lang w:eastAsia="zh-CN"/>
              </w:rPr>
            </w:pPr>
          </w:p>
        </w:tc>
        <w:tc>
          <w:tcPr>
            <w:tcW w:w="1730" w:type="dxa"/>
            <w:vAlign w:val="center"/>
          </w:tcPr>
          <w:p w14:paraId="030584D2">
            <w:pPr>
              <w:jc w:val="center"/>
              <w:rPr>
                <w:color w:val="000000"/>
                <w:szCs w:val="21"/>
              </w:rPr>
            </w:pPr>
            <w:r>
              <w:rPr>
                <w:color w:val="000000"/>
                <w:szCs w:val="21"/>
              </w:rPr>
              <w:t>联系方式</w:t>
            </w:r>
          </w:p>
        </w:tc>
        <w:tc>
          <w:tcPr>
            <w:tcW w:w="3510" w:type="dxa"/>
            <w:gridSpan w:val="2"/>
            <w:vAlign w:val="center"/>
          </w:tcPr>
          <w:p w14:paraId="59B4353C">
            <w:pPr>
              <w:jc w:val="center"/>
              <w:rPr>
                <w:rFonts w:hint="eastAsia" w:eastAsia="宋体"/>
                <w:color w:val="000000"/>
                <w:szCs w:val="21"/>
                <w:lang w:eastAsia="zh-CN"/>
              </w:rPr>
            </w:pPr>
          </w:p>
        </w:tc>
      </w:tr>
      <w:tr w14:paraId="52D1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jc w:val="center"/>
        </w:trPr>
        <w:tc>
          <w:tcPr>
            <w:tcW w:w="2093" w:type="dxa"/>
            <w:vAlign w:val="center"/>
          </w:tcPr>
          <w:p w14:paraId="0A5CC059">
            <w:pPr>
              <w:jc w:val="center"/>
              <w:rPr>
                <w:color w:val="000000"/>
                <w:szCs w:val="21"/>
              </w:rPr>
            </w:pPr>
            <w:r>
              <w:rPr>
                <w:color w:val="000000"/>
                <w:szCs w:val="21"/>
              </w:rPr>
              <w:t>活动内容</w:t>
            </w:r>
          </w:p>
        </w:tc>
        <w:tc>
          <w:tcPr>
            <w:tcW w:w="7366" w:type="dxa"/>
            <w:gridSpan w:val="5"/>
            <w:vAlign w:val="center"/>
          </w:tcPr>
          <w:p w14:paraId="1AC9A07B">
            <w:pPr>
              <w:jc w:val="center"/>
              <w:rPr>
                <w:color w:val="000000"/>
                <w:szCs w:val="21"/>
              </w:rPr>
            </w:pPr>
          </w:p>
        </w:tc>
      </w:tr>
      <w:tr w14:paraId="362C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093" w:type="dxa"/>
            <w:vAlign w:val="center"/>
          </w:tcPr>
          <w:p w14:paraId="1BBFA285">
            <w:pPr>
              <w:jc w:val="center"/>
              <w:rPr>
                <w:color w:val="000000"/>
                <w:szCs w:val="21"/>
              </w:rPr>
            </w:pPr>
            <w:r>
              <w:rPr>
                <w:color w:val="000000"/>
                <w:szCs w:val="21"/>
              </w:rPr>
              <w:t>有无赞助金额</w:t>
            </w:r>
          </w:p>
        </w:tc>
        <w:tc>
          <w:tcPr>
            <w:tcW w:w="2126" w:type="dxa"/>
            <w:gridSpan w:val="2"/>
            <w:vAlign w:val="center"/>
          </w:tcPr>
          <w:p w14:paraId="2D2902CE">
            <w:pPr>
              <w:jc w:val="center"/>
              <w:rPr>
                <w:color w:val="000000"/>
                <w:szCs w:val="21"/>
              </w:rPr>
            </w:pPr>
            <w:r>
              <w:rPr>
                <w:rFonts w:hint="eastAsia"/>
                <w:color w:val="000000"/>
                <w:szCs w:val="21"/>
              </w:rPr>
              <w:t>无</w:t>
            </w:r>
          </w:p>
        </w:tc>
        <w:tc>
          <w:tcPr>
            <w:tcW w:w="1730" w:type="dxa"/>
            <w:vAlign w:val="center"/>
          </w:tcPr>
          <w:p w14:paraId="6B729B6D">
            <w:pPr>
              <w:jc w:val="center"/>
              <w:rPr>
                <w:color w:val="000000"/>
                <w:szCs w:val="21"/>
              </w:rPr>
            </w:pPr>
            <w:r>
              <w:rPr>
                <w:color w:val="000000"/>
                <w:szCs w:val="21"/>
              </w:rPr>
              <w:t>有无</w:t>
            </w:r>
            <w:r>
              <w:rPr>
                <w:rFonts w:hint="eastAsia"/>
                <w:color w:val="000000"/>
                <w:szCs w:val="21"/>
              </w:rPr>
              <w:t>拨</w:t>
            </w:r>
            <w:r>
              <w:rPr>
                <w:color w:val="000000"/>
                <w:szCs w:val="21"/>
              </w:rPr>
              <w:t>款金额</w:t>
            </w:r>
          </w:p>
        </w:tc>
        <w:tc>
          <w:tcPr>
            <w:tcW w:w="3510" w:type="dxa"/>
            <w:gridSpan w:val="2"/>
            <w:vAlign w:val="center"/>
          </w:tcPr>
          <w:p w14:paraId="30D30914">
            <w:pPr>
              <w:jc w:val="center"/>
              <w:rPr>
                <w:color w:val="000000"/>
                <w:szCs w:val="21"/>
              </w:rPr>
            </w:pPr>
            <w:r>
              <w:rPr>
                <w:rFonts w:hint="eastAsia"/>
                <w:color w:val="000000"/>
                <w:szCs w:val="21"/>
              </w:rPr>
              <w:t>无</w:t>
            </w:r>
          </w:p>
        </w:tc>
      </w:tr>
      <w:tr w14:paraId="1697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7FA1868">
            <w:pPr>
              <w:jc w:val="center"/>
              <w:rPr>
                <w:color w:val="000000"/>
                <w:szCs w:val="21"/>
              </w:rPr>
            </w:pPr>
            <w:r>
              <w:rPr>
                <w:color w:val="000000"/>
                <w:szCs w:val="21"/>
              </w:rPr>
              <w:t>使用物品情况</w:t>
            </w:r>
          </w:p>
        </w:tc>
        <w:tc>
          <w:tcPr>
            <w:tcW w:w="1134" w:type="dxa"/>
            <w:vAlign w:val="center"/>
          </w:tcPr>
          <w:p w14:paraId="49B5ACB1">
            <w:pPr>
              <w:jc w:val="center"/>
              <w:rPr>
                <w:color w:val="000000"/>
                <w:szCs w:val="21"/>
              </w:rPr>
            </w:pPr>
            <w:r>
              <w:rPr>
                <w:color w:val="000000"/>
                <w:szCs w:val="21"/>
              </w:rPr>
              <w:t>单价</w:t>
            </w:r>
          </w:p>
        </w:tc>
        <w:tc>
          <w:tcPr>
            <w:tcW w:w="992" w:type="dxa"/>
            <w:vAlign w:val="center"/>
          </w:tcPr>
          <w:p w14:paraId="720E107D">
            <w:pPr>
              <w:jc w:val="center"/>
              <w:rPr>
                <w:color w:val="000000"/>
                <w:szCs w:val="21"/>
              </w:rPr>
            </w:pPr>
            <w:r>
              <w:rPr>
                <w:color w:val="000000"/>
                <w:szCs w:val="21"/>
              </w:rPr>
              <w:t>单位</w:t>
            </w:r>
          </w:p>
        </w:tc>
        <w:tc>
          <w:tcPr>
            <w:tcW w:w="1730" w:type="dxa"/>
            <w:vAlign w:val="center"/>
          </w:tcPr>
          <w:p w14:paraId="15D8F020">
            <w:pPr>
              <w:jc w:val="center"/>
              <w:rPr>
                <w:color w:val="000000"/>
                <w:szCs w:val="21"/>
              </w:rPr>
            </w:pPr>
            <w:r>
              <w:rPr>
                <w:color w:val="000000"/>
                <w:szCs w:val="21"/>
              </w:rPr>
              <w:t>规格</w:t>
            </w:r>
            <w:r>
              <w:rPr>
                <w:rFonts w:hint="eastAsia"/>
                <w:color w:val="000000"/>
                <w:szCs w:val="21"/>
              </w:rPr>
              <w:t>/数量</w:t>
            </w:r>
          </w:p>
        </w:tc>
        <w:tc>
          <w:tcPr>
            <w:tcW w:w="1843" w:type="dxa"/>
            <w:vAlign w:val="center"/>
          </w:tcPr>
          <w:p w14:paraId="7441C823">
            <w:pPr>
              <w:jc w:val="center"/>
              <w:rPr>
                <w:color w:val="000000"/>
                <w:szCs w:val="21"/>
              </w:rPr>
            </w:pPr>
            <w:r>
              <w:rPr>
                <w:color w:val="000000"/>
                <w:szCs w:val="21"/>
              </w:rPr>
              <w:t>总计</w:t>
            </w:r>
          </w:p>
        </w:tc>
        <w:tc>
          <w:tcPr>
            <w:tcW w:w="1667" w:type="dxa"/>
            <w:vAlign w:val="center"/>
          </w:tcPr>
          <w:p w14:paraId="6A3EDC53">
            <w:pPr>
              <w:jc w:val="center"/>
              <w:rPr>
                <w:color w:val="000000"/>
                <w:szCs w:val="21"/>
              </w:rPr>
            </w:pPr>
            <w:r>
              <w:rPr>
                <w:color w:val="000000"/>
                <w:szCs w:val="21"/>
              </w:rPr>
              <w:t>同意审批金额</w:t>
            </w:r>
          </w:p>
        </w:tc>
      </w:tr>
      <w:tr w14:paraId="506D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77ECC650">
            <w:pPr>
              <w:jc w:val="center"/>
              <w:rPr>
                <w:color w:val="000000"/>
                <w:szCs w:val="21"/>
              </w:rPr>
            </w:pPr>
          </w:p>
        </w:tc>
        <w:tc>
          <w:tcPr>
            <w:tcW w:w="1134" w:type="dxa"/>
            <w:shd w:val="clear" w:color="auto" w:fill="FFFFFF"/>
          </w:tcPr>
          <w:p w14:paraId="59656AB4">
            <w:pPr>
              <w:jc w:val="center"/>
              <w:rPr>
                <w:rFonts w:hint="eastAsia"/>
                <w:color w:val="000000"/>
                <w:szCs w:val="21"/>
              </w:rPr>
            </w:pPr>
          </w:p>
        </w:tc>
        <w:tc>
          <w:tcPr>
            <w:tcW w:w="992" w:type="dxa"/>
            <w:shd w:val="clear" w:color="auto" w:fill="FFFFFF"/>
          </w:tcPr>
          <w:p w14:paraId="126CCA72">
            <w:pPr>
              <w:jc w:val="both"/>
              <w:rPr>
                <w:color w:val="000000"/>
                <w:szCs w:val="21"/>
              </w:rPr>
            </w:pPr>
          </w:p>
        </w:tc>
        <w:tc>
          <w:tcPr>
            <w:tcW w:w="1730" w:type="dxa"/>
            <w:shd w:val="clear" w:color="auto" w:fill="FFFFFF"/>
          </w:tcPr>
          <w:p w14:paraId="2C58AA53">
            <w:pPr>
              <w:jc w:val="center"/>
              <w:rPr>
                <w:color w:val="000000"/>
                <w:szCs w:val="21"/>
              </w:rPr>
            </w:pPr>
          </w:p>
        </w:tc>
        <w:tc>
          <w:tcPr>
            <w:tcW w:w="1843" w:type="dxa"/>
            <w:vAlign w:val="center"/>
          </w:tcPr>
          <w:p w14:paraId="33A7214F">
            <w:pPr>
              <w:jc w:val="center"/>
              <w:rPr>
                <w:rFonts w:hint="eastAsia"/>
                <w:color w:val="000000"/>
                <w:szCs w:val="21"/>
              </w:rPr>
            </w:pPr>
          </w:p>
        </w:tc>
        <w:tc>
          <w:tcPr>
            <w:tcW w:w="1667" w:type="dxa"/>
            <w:vAlign w:val="center"/>
          </w:tcPr>
          <w:p w14:paraId="42428F25">
            <w:pPr>
              <w:jc w:val="center"/>
              <w:rPr>
                <w:color w:val="000000"/>
                <w:szCs w:val="21"/>
              </w:rPr>
            </w:pPr>
          </w:p>
        </w:tc>
      </w:tr>
      <w:tr w14:paraId="4B28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603077C0">
            <w:pPr>
              <w:jc w:val="center"/>
              <w:rPr>
                <w:color w:val="000000"/>
                <w:szCs w:val="21"/>
              </w:rPr>
            </w:pPr>
          </w:p>
        </w:tc>
        <w:tc>
          <w:tcPr>
            <w:tcW w:w="1134" w:type="dxa"/>
            <w:shd w:val="clear" w:color="auto" w:fill="FFFFFF"/>
          </w:tcPr>
          <w:p w14:paraId="62418404">
            <w:pPr>
              <w:jc w:val="both"/>
              <w:rPr>
                <w:rFonts w:hint="eastAsia"/>
                <w:color w:val="000000"/>
                <w:szCs w:val="21"/>
              </w:rPr>
            </w:pPr>
          </w:p>
        </w:tc>
        <w:tc>
          <w:tcPr>
            <w:tcW w:w="992" w:type="dxa"/>
            <w:shd w:val="clear" w:color="auto" w:fill="FFFFFF"/>
          </w:tcPr>
          <w:p w14:paraId="3EFF0C49">
            <w:pPr>
              <w:jc w:val="center"/>
              <w:rPr>
                <w:color w:val="000000"/>
                <w:szCs w:val="21"/>
              </w:rPr>
            </w:pPr>
          </w:p>
        </w:tc>
        <w:tc>
          <w:tcPr>
            <w:tcW w:w="1730" w:type="dxa"/>
            <w:shd w:val="clear" w:color="auto" w:fill="FFFFFF"/>
          </w:tcPr>
          <w:p w14:paraId="7153D9D0">
            <w:pPr>
              <w:jc w:val="center"/>
              <w:rPr>
                <w:color w:val="000000"/>
                <w:szCs w:val="21"/>
              </w:rPr>
            </w:pPr>
          </w:p>
        </w:tc>
        <w:tc>
          <w:tcPr>
            <w:tcW w:w="1843" w:type="dxa"/>
            <w:vAlign w:val="center"/>
          </w:tcPr>
          <w:p w14:paraId="25DAC71F">
            <w:pPr>
              <w:jc w:val="center"/>
              <w:rPr>
                <w:rFonts w:hint="eastAsia"/>
                <w:color w:val="000000"/>
                <w:szCs w:val="21"/>
              </w:rPr>
            </w:pPr>
          </w:p>
        </w:tc>
        <w:tc>
          <w:tcPr>
            <w:tcW w:w="1667" w:type="dxa"/>
            <w:vAlign w:val="center"/>
          </w:tcPr>
          <w:p w14:paraId="02FCEDE2">
            <w:pPr>
              <w:jc w:val="center"/>
              <w:rPr>
                <w:color w:val="000000"/>
                <w:szCs w:val="21"/>
              </w:rPr>
            </w:pPr>
          </w:p>
        </w:tc>
      </w:tr>
      <w:tr w14:paraId="10B6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5A183367">
            <w:pPr>
              <w:jc w:val="center"/>
              <w:rPr>
                <w:color w:val="000000"/>
                <w:szCs w:val="21"/>
              </w:rPr>
            </w:pPr>
          </w:p>
        </w:tc>
        <w:tc>
          <w:tcPr>
            <w:tcW w:w="1134" w:type="dxa"/>
            <w:shd w:val="clear" w:color="auto" w:fill="FFFFFF"/>
          </w:tcPr>
          <w:p w14:paraId="1C02451A">
            <w:pPr>
              <w:jc w:val="center"/>
              <w:rPr>
                <w:rFonts w:hint="eastAsia"/>
                <w:color w:val="000000"/>
                <w:szCs w:val="21"/>
              </w:rPr>
            </w:pPr>
          </w:p>
        </w:tc>
        <w:tc>
          <w:tcPr>
            <w:tcW w:w="992" w:type="dxa"/>
            <w:shd w:val="clear" w:color="auto" w:fill="FFFFFF"/>
          </w:tcPr>
          <w:p w14:paraId="4A3239E7">
            <w:pPr>
              <w:jc w:val="center"/>
              <w:rPr>
                <w:color w:val="000000"/>
                <w:szCs w:val="21"/>
              </w:rPr>
            </w:pPr>
          </w:p>
        </w:tc>
        <w:tc>
          <w:tcPr>
            <w:tcW w:w="1730" w:type="dxa"/>
            <w:shd w:val="clear" w:color="auto" w:fill="FFFFFF"/>
          </w:tcPr>
          <w:p w14:paraId="17FBE6DA">
            <w:pPr>
              <w:jc w:val="center"/>
              <w:rPr>
                <w:rFonts w:hint="eastAsia"/>
                <w:color w:val="000000"/>
                <w:szCs w:val="21"/>
              </w:rPr>
            </w:pPr>
          </w:p>
        </w:tc>
        <w:tc>
          <w:tcPr>
            <w:tcW w:w="1843" w:type="dxa"/>
            <w:shd w:val="clear" w:color="auto" w:fill="FFFFFF"/>
          </w:tcPr>
          <w:p w14:paraId="7CD36CEF">
            <w:pPr>
              <w:jc w:val="center"/>
              <w:rPr>
                <w:rFonts w:hint="eastAsia"/>
                <w:color w:val="000000"/>
                <w:szCs w:val="21"/>
              </w:rPr>
            </w:pPr>
          </w:p>
        </w:tc>
        <w:tc>
          <w:tcPr>
            <w:tcW w:w="1667" w:type="dxa"/>
          </w:tcPr>
          <w:p w14:paraId="7CD405FD">
            <w:pPr>
              <w:jc w:val="center"/>
              <w:rPr>
                <w:color w:val="000000"/>
                <w:szCs w:val="21"/>
              </w:rPr>
            </w:pPr>
          </w:p>
        </w:tc>
      </w:tr>
      <w:tr w14:paraId="161F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jc w:val="center"/>
        </w:trPr>
        <w:tc>
          <w:tcPr>
            <w:tcW w:w="2093" w:type="dxa"/>
            <w:shd w:val="clear" w:color="auto" w:fill="FFFFFF"/>
          </w:tcPr>
          <w:p w14:paraId="4C76FE92">
            <w:pPr>
              <w:jc w:val="center"/>
              <w:rPr>
                <w:color w:val="000000"/>
                <w:szCs w:val="21"/>
              </w:rPr>
            </w:pPr>
          </w:p>
        </w:tc>
        <w:tc>
          <w:tcPr>
            <w:tcW w:w="1134" w:type="dxa"/>
            <w:shd w:val="clear" w:color="auto" w:fill="FFFFFF"/>
          </w:tcPr>
          <w:p w14:paraId="0F0FDF37">
            <w:pPr>
              <w:jc w:val="center"/>
              <w:rPr>
                <w:color w:val="000000"/>
                <w:szCs w:val="21"/>
              </w:rPr>
            </w:pPr>
          </w:p>
        </w:tc>
        <w:tc>
          <w:tcPr>
            <w:tcW w:w="992" w:type="dxa"/>
            <w:shd w:val="clear" w:color="auto" w:fill="FFFFFF"/>
          </w:tcPr>
          <w:p w14:paraId="599066E7">
            <w:pPr>
              <w:jc w:val="center"/>
              <w:rPr>
                <w:color w:val="000000"/>
                <w:szCs w:val="21"/>
              </w:rPr>
            </w:pPr>
          </w:p>
        </w:tc>
        <w:tc>
          <w:tcPr>
            <w:tcW w:w="1730" w:type="dxa"/>
            <w:shd w:val="clear" w:color="auto" w:fill="FFFFFF"/>
          </w:tcPr>
          <w:p w14:paraId="133CA08C">
            <w:pPr>
              <w:jc w:val="center"/>
              <w:rPr>
                <w:color w:val="000000"/>
                <w:szCs w:val="21"/>
              </w:rPr>
            </w:pPr>
          </w:p>
        </w:tc>
        <w:tc>
          <w:tcPr>
            <w:tcW w:w="1843" w:type="dxa"/>
            <w:shd w:val="clear" w:color="auto" w:fill="FFFFFF"/>
          </w:tcPr>
          <w:p w14:paraId="5F5F22FC">
            <w:pPr>
              <w:jc w:val="center"/>
              <w:rPr>
                <w:color w:val="000000"/>
                <w:szCs w:val="21"/>
              </w:rPr>
            </w:pPr>
          </w:p>
        </w:tc>
        <w:tc>
          <w:tcPr>
            <w:tcW w:w="1667" w:type="dxa"/>
          </w:tcPr>
          <w:p w14:paraId="7457DF21">
            <w:pPr>
              <w:jc w:val="center"/>
              <w:rPr>
                <w:color w:val="000000"/>
                <w:szCs w:val="21"/>
              </w:rPr>
            </w:pPr>
          </w:p>
        </w:tc>
      </w:tr>
      <w:tr w14:paraId="2C51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tcPr>
          <w:p w14:paraId="4E7DFF4B">
            <w:pPr>
              <w:jc w:val="center"/>
              <w:rPr>
                <w:color w:val="000000"/>
                <w:szCs w:val="21"/>
              </w:rPr>
            </w:pPr>
          </w:p>
        </w:tc>
        <w:tc>
          <w:tcPr>
            <w:tcW w:w="1134" w:type="dxa"/>
            <w:shd w:val="clear" w:color="auto" w:fill="FFFFFF"/>
          </w:tcPr>
          <w:p w14:paraId="6A83AD3D">
            <w:pPr>
              <w:jc w:val="center"/>
              <w:rPr>
                <w:color w:val="000000"/>
                <w:szCs w:val="21"/>
              </w:rPr>
            </w:pPr>
          </w:p>
        </w:tc>
        <w:tc>
          <w:tcPr>
            <w:tcW w:w="992" w:type="dxa"/>
            <w:shd w:val="clear" w:color="auto" w:fill="FFFFFF"/>
          </w:tcPr>
          <w:p w14:paraId="2542047C">
            <w:pPr>
              <w:jc w:val="center"/>
              <w:rPr>
                <w:color w:val="000000"/>
                <w:szCs w:val="21"/>
              </w:rPr>
            </w:pPr>
          </w:p>
        </w:tc>
        <w:tc>
          <w:tcPr>
            <w:tcW w:w="1730" w:type="dxa"/>
            <w:shd w:val="clear" w:color="auto" w:fill="FFFFFF"/>
          </w:tcPr>
          <w:p w14:paraId="2BF04FFC">
            <w:pPr>
              <w:jc w:val="center"/>
              <w:rPr>
                <w:color w:val="000000"/>
                <w:szCs w:val="21"/>
              </w:rPr>
            </w:pPr>
          </w:p>
        </w:tc>
        <w:tc>
          <w:tcPr>
            <w:tcW w:w="1843" w:type="dxa"/>
            <w:shd w:val="clear" w:color="auto" w:fill="FFFFFF"/>
          </w:tcPr>
          <w:p w14:paraId="2740FAD2">
            <w:pPr>
              <w:jc w:val="center"/>
              <w:rPr>
                <w:color w:val="000000"/>
                <w:szCs w:val="21"/>
              </w:rPr>
            </w:pPr>
          </w:p>
        </w:tc>
        <w:tc>
          <w:tcPr>
            <w:tcW w:w="1667" w:type="dxa"/>
          </w:tcPr>
          <w:p w14:paraId="22AACD03">
            <w:pPr>
              <w:jc w:val="center"/>
              <w:rPr>
                <w:color w:val="000000"/>
                <w:szCs w:val="21"/>
              </w:rPr>
            </w:pPr>
          </w:p>
        </w:tc>
      </w:tr>
      <w:tr w14:paraId="286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shd w:val="clear" w:color="auto" w:fill="FFFFFF"/>
            <w:vAlign w:val="center"/>
          </w:tcPr>
          <w:p w14:paraId="317D0B0F">
            <w:pPr>
              <w:jc w:val="center"/>
              <w:rPr>
                <w:color w:val="000000"/>
                <w:szCs w:val="21"/>
              </w:rPr>
            </w:pPr>
          </w:p>
        </w:tc>
        <w:tc>
          <w:tcPr>
            <w:tcW w:w="1134" w:type="dxa"/>
            <w:shd w:val="clear" w:color="auto" w:fill="FFFFFF"/>
            <w:vAlign w:val="center"/>
          </w:tcPr>
          <w:p w14:paraId="46CBA5FF">
            <w:pPr>
              <w:jc w:val="center"/>
              <w:rPr>
                <w:color w:val="000000"/>
                <w:szCs w:val="21"/>
              </w:rPr>
            </w:pPr>
          </w:p>
        </w:tc>
        <w:tc>
          <w:tcPr>
            <w:tcW w:w="992" w:type="dxa"/>
            <w:shd w:val="clear" w:color="auto" w:fill="FFFFFF"/>
            <w:vAlign w:val="center"/>
          </w:tcPr>
          <w:p w14:paraId="6B3D3A56">
            <w:pPr>
              <w:jc w:val="center"/>
              <w:rPr>
                <w:color w:val="000000"/>
                <w:szCs w:val="21"/>
              </w:rPr>
            </w:pPr>
          </w:p>
        </w:tc>
        <w:tc>
          <w:tcPr>
            <w:tcW w:w="1730" w:type="dxa"/>
            <w:shd w:val="clear" w:color="auto" w:fill="FFFFFF"/>
            <w:vAlign w:val="center"/>
          </w:tcPr>
          <w:p w14:paraId="6FEFC0A8">
            <w:pPr>
              <w:jc w:val="center"/>
              <w:rPr>
                <w:color w:val="000000"/>
                <w:szCs w:val="21"/>
              </w:rPr>
            </w:pPr>
          </w:p>
        </w:tc>
        <w:tc>
          <w:tcPr>
            <w:tcW w:w="1843" w:type="dxa"/>
            <w:shd w:val="clear" w:color="auto" w:fill="FFFFFF"/>
            <w:vAlign w:val="center"/>
          </w:tcPr>
          <w:p w14:paraId="68FE7A4C">
            <w:pPr>
              <w:jc w:val="center"/>
              <w:rPr>
                <w:color w:val="000000"/>
                <w:szCs w:val="21"/>
              </w:rPr>
            </w:pPr>
          </w:p>
        </w:tc>
        <w:tc>
          <w:tcPr>
            <w:tcW w:w="1667" w:type="dxa"/>
            <w:vAlign w:val="center"/>
          </w:tcPr>
          <w:p w14:paraId="47D8B655">
            <w:pPr>
              <w:jc w:val="center"/>
              <w:rPr>
                <w:color w:val="000000"/>
                <w:szCs w:val="21"/>
              </w:rPr>
            </w:pPr>
          </w:p>
        </w:tc>
      </w:tr>
      <w:tr w14:paraId="6561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A78ED5B">
            <w:pPr>
              <w:jc w:val="center"/>
              <w:rPr>
                <w:color w:val="000000"/>
                <w:szCs w:val="21"/>
              </w:rPr>
            </w:pPr>
          </w:p>
        </w:tc>
        <w:tc>
          <w:tcPr>
            <w:tcW w:w="1134" w:type="dxa"/>
            <w:vAlign w:val="center"/>
          </w:tcPr>
          <w:p w14:paraId="3F65DCB4">
            <w:pPr>
              <w:jc w:val="center"/>
              <w:rPr>
                <w:color w:val="000000"/>
                <w:szCs w:val="21"/>
              </w:rPr>
            </w:pPr>
          </w:p>
        </w:tc>
        <w:tc>
          <w:tcPr>
            <w:tcW w:w="992" w:type="dxa"/>
            <w:vAlign w:val="center"/>
          </w:tcPr>
          <w:p w14:paraId="472EF621">
            <w:pPr>
              <w:jc w:val="center"/>
              <w:rPr>
                <w:color w:val="000000"/>
                <w:szCs w:val="21"/>
              </w:rPr>
            </w:pPr>
          </w:p>
        </w:tc>
        <w:tc>
          <w:tcPr>
            <w:tcW w:w="1730" w:type="dxa"/>
            <w:vAlign w:val="center"/>
          </w:tcPr>
          <w:p w14:paraId="6AE39AB9">
            <w:pPr>
              <w:jc w:val="center"/>
              <w:rPr>
                <w:color w:val="000000"/>
                <w:szCs w:val="21"/>
              </w:rPr>
            </w:pPr>
          </w:p>
        </w:tc>
        <w:tc>
          <w:tcPr>
            <w:tcW w:w="1843" w:type="dxa"/>
            <w:vAlign w:val="center"/>
          </w:tcPr>
          <w:p w14:paraId="25ED9722">
            <w:pPr>
              <w:jc w:val="center"/>
              <w:rPr>
                <w:color w:val="000000"/>
                <w:szCs w:val="21"/>
              </w:rPr>
            </w:pPr>
          </w:p>
        </w:tc>
        <w:tc>
          <w:tcPr>
            <w:tcW w:w="1667" w:type="dxa"/>
            <w:vAlign w:val="center"/>
          </w:tcPr>
          <w:p w14:paraId="38ACFFBE">
            <w:pPr>
              <w:jc w:val="center"/>
              <w:rPr>
                <w:color w:val="000000"/>
                <w:szCs w:val="21"/>
              </w:rPr>
            </w:pPr>
          </w:p>
        </w:tc>
      </w:tr>
      <w:tr w14:paraId="34D2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960EBDA">
            <w:pPr>
              <w:jc w:val="center"/>
              <w:rPr>
                <w:color w:val="000000"/>
                <w:szCs w:val="21"/>
              </w:rPr>
            </w:pPr>
          </w:p>
        </w:tc>
        <w:tc>
          <w:tcPr>
            <w:tcW w:w="1134" w:type="dxa"/>
            <w:shd w:val="clear" w:color="auto" w:fill="FFFFFF"/>
            <w:vAlign w:val="center"/>
          </w:tcPr>
          <w:p w14:paraId="03173617">
            <w:pPr>
              <w:jc w:val="center"/>
              <w:rPr>
                <w:color w:val="000000"/>
                <w:szCs w:val="21"/>
              </w:rPr>
            </w:pPr>
          </w:p>
        </w:tc>
        <w:tc>
          <w:tcPr>
            <w:tcW w:w="992" w:type="dxa"/>
            <w:vAlign w:val="center"/>
          </w:tcPr>
          <w:p w14:paraId="3892DDB9">
            <w:pPr>
              <w:jc w:val="center"/>
              <w:rPr>
                <w:color w:val="000000"/>
                <w:szCs w:val="21"/>
              </w:rPr>
            </w:pPr>
          </w:p>
        </w:tc>
        <w:tc>
          <w:tcPr>
            <w:tcW w:w="1730" w:type="dxa"/>
            <w:vAlign w:val="center"/>
          </w:tcPr>
          <w:p w14:paraId="552DB3EE">
            <w:pPr>
              <w:jc w:val="center"/>
              <w:rPr>
                <w:color w:val="000000"/>
                <w:szCs w:val="21"/>
              </w:rPr>
            </w:pPr>
          </w:p>
        </w:tc>
        <w:tc>
          <w:tcPr>
            <w:tcW w:w="1843" w:type="dxa"/>
            <w:vAlign w:val="center"/>
          </w:tcPr>
          <w:p w14:paraId="1D0E8FD8">
            <w:pPr>
              <w:jc w:val="center"/>
              <w:rPr>
                <w:color w:val="000000"/>
                <w:szCs w:val="21"/>
              </w:rPr>
            </w:pPr>
          </w:p>
        </w:tc>
        <w:tc>
          <w:tcPr>
            <w:tcW w:w="1667" w:type="dxa"/>
            <w:vAlign w:val="center"/>
          </w:tcPr>
          <w:p w14:paraId="5DDA876C">
            <w:pPr>
              <w:jc w:val="center"/>
              <w:rPr>
                <w:color w:val="000000"/>
                <w:szCs w:val="21"/>
              </w:rPr>
            </w:pPr>
          </w:p>
        </w:tc>
      </w:tr>
      <w:tr w14:paraId="0B50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BC15123">
            <w:pPr>
              <w:jc w:val="center"/>
              <w:rPr>
                <w:color w:val="000000"/>
                <w:szCs w:val="21"/>
              </w:rPr>
            </w:pPr>
          </w:p>
        </w:tc>
        <w:tc>
          <w:tcPr>
            <w:tcW w:w="1134" w:type="dxa"/>
            <w:vAlign w:val="center"/>
          </w:tcPr>
          <w:p w14:paraId="70FB6ADB">
            <w:pPr>
              <w:jc w:val="center"/>
              <w:rPr>
                <w:color w:val="000000"/>
                <w:szCs w:val="21"/>
              </w:rPr>
            </w:pPr>
          </w:p>
        </w:tc>
        <w:tc>
          <w:tcPr>
            <w:tcW w:w="992" w:type="dxa"/>
            <w:vAlign w:val="center"/>
          </w:tcPr>
          <w:p w14:paraId="6E9E60F8">
            <w:pPr>
              <w:jc w:val="center"/>
              <w:rPr>
                <w:color w:val="000000"/>
                <w:szCs w:val="21"/>
              </w:rPr>
            </w:pPr>
          </w:p>
        </w:tc>
        <w:tc>
          <w:tcPr>
            <w:tcW w:w="1730" w:type="dxa"/>
            <w:vAlign w:val="center"/>
          </w:tcPr>
          <w:p w14:paraId="49F01B62">
            <w:pPr>
              <w:jc w:val="center"/>
              <w:rPr>
                <w:color w:val="000000"/>
                <w:szCs w:val="21"/>
              </w:rPr>
            </w:pPr>
          </w:p>
        </w:tc>
        <w:tc>
          <w:tcPr>
            <w:tcW w:w="1843" w:type="dxa"/>
            <w:vAlign w:val="center"/>
          </w:tcPr>
          <w:p w14:paraId="47900553">
            <w:pPr>
              <w:jc w:val="center"/>
              <w:rPr>
                <w:color w:val="000000"/>
                <w:szCs w:val="21"/>
              </w:rPr>
            </w:pPr>
          </w:p>
        </w:tc>
        <w:tc>
          <w:tcPr>
            <w:tcW w:w="1667" w:type="dxa"/>
            <w:vAlign w:val="center"/>
          </w:tcPr>
          <w:p w14:paraId="55F9E3A0">
            <w:pPr>
              <w:jc w:val="center"/>
              <w:rPr>
                <w:color w:val="000000"/>
                <w:szCs w:val="21"/>
              </w:rPr>
            </w:pPr>
          </w:p>
        </w:tc>
      </w:tr>
      <w:tr w14:paraId="4B9E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2469B2A">
            <w:pPr>
              <w:jc w:val="center"/>
              <w:rPr>
                <w:color w:val="000000"/>
                <w:szCs w:val="21"/>
              </w:rPr>
            </w:pPr>
          </w:p>
        </w:tc>
        <w:tc>
          <w:tcPr>
            <w:tcW w:w="1134" w:type="dxa"/>
            <w:vAlign w:val="center"/>
          </w:tcPr>
          <w:p w14:paraId="1CE0FAC4">
            <w:pPr>
              <w:jc w:val="center"/>
              <w:rPr>
                <w:color w:val="000000"/>
                <w:szCs w:val="21"/>
              </w:rPr>
            </w:pPr>
          </w:p>
        </w:tc>
        <w:tc>
          <w:tcPr>
            <w:tcW w:w="992" w:type="dxa"/>
            <w:vAlign w:val="center"/>
          </w:tcPr>
          <w:p w14:paraId="27A96378">
            <w:pPr>
              <w:jc w:val="center"/>
              <w:rPr>
                <w:color w:val="000000"/>
                <w:szCs w:val="21"/>
              </w:rPr>
            </w:pPr>
          </w:p>
        </w:tc>
        <w:tc>
          <w:tcPr>
            <w:tcW w:w="1730" w:type="dxa"/>
            <w:vAlign w:val="center"/>
          </w:tcPr>
          <w:p w14:paraId="56FA68E1">
            <w:pPr>
              <w:jc w:val="center"/>
              <w:rPr>
                <w:color w:val="000000"/>
                <w:szCs w:val="21"/>
              </w:rPr>
            </w:pPr>
          </w:p>
        </w:tc>
        <w:tc>
          <w:tcPr>
            <w:tcW w:w="1843" w:type="dxa"/>
            <w:vAlign w:val="center"/>
          </w:tcPr>
          <w:p w14:paraId="7DF3A457">
            <w:pPr>
              <w:jc w:val="center"/>
              <w:rPr>
                <w:color w:val="000000"/>
                <w:szCs w:val="21"/>
              </w:rPr>
            </w:pPr>
          </w:p>
        </w:tc>
        <w:tc>
          <w:tcPr>
            <w:tcW w:w="1667" w:type="dxa"/>
            <w:vAlign w:val="center"/>
          </w:tcPr>
          <w:p w14:paraId="43863A76">
            <w:pPr>
              <w:jc w:val="center"/>
              <w:rPr>
                <w:color w:val="000000"/>
                <w:szCs w:val="21"/>
              </w:rPr>
            </w:pPr>
          </w:p>
        </w:tc>
      </w:tr>
      <w:tr w14:paraId="7EF5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D95B7A7">
            <w:pPr>
              <w:jc w:val="center"/>
              <w:rPr>
                <w:color w:val="000000"/>
                <w:szCs w:val="21"/>
              </w:rPr>
            </w:pPr>
          </w:p>
        </w:tc>
        <w:tc>
          <w:tcPr>
            <w:tcW w:w="1134" w:type="dxa"/>
            <w:vAlign w:val="center"/>
          </w:tcPr>
          <w:p w14:paraId="47DAAAF4">
            <w:pPr>
              <w:jc w:val="center"/>
              <w:rPr>
                <w:color w:val="000000"/>
                <w:szCs w:val="21"/>
              </w:rPr>
            </w:pPr>
          </w:p>
        </w:tc>
        <w:tc>
          <w:tcPr>
            <w:tcW w:w="992" w:type="dxa"/>
            <w:vAlign w:val="center"/>
          </w:tcPr>
          <w:p w14:paraId="5778D133">
            <w:pPr>
              <w:jc w:val="center"/>
              <w:rPr>
                <w:color w:val="000000"/>
                <w:szCs w:val="21"/>
              </w:rPr>
            </w:pPr>
          </w:p>
        </w:tc>
        <w:tc>
          <w:tcPr>
            <w:tcW w:w="1730" w:type="dxa"/>
            <w:vAlign w:val="center"/>
          </w:tcPr>
          <w:p w14:paraId="1EDB5326">
            <w:pPr>
              <w:jc w:val="center"/>
              <w:rPr>
                <w:color w:val="000000"/>
                <w:szCs w:val="21"/>
              </w:rPr>
            </w:pPr>
          </w:p>
        </w:tc>
        <w:tc>
          <w:tcPr>
            <w:tcW w:w="1843" w:type="dxa"/>
            <w:vAlign w:val="center"/>
          </w:tcPr>
          <w:p w14:paraId="57418795">
            <w:pPr>
              <w:jc w:val="center"/>
              <w:rPr>
                <w:color w:val="000000"/>
                <w:szCs w:val="21"/>
              </w:rPr>
            </w:pPr>
          </w:p>
        </w:tc>
        <w:tc>
          <w:tcPr>
            <w:tcW w:w="1667" w:type="dxa"/>
            <w:vAlign w:val="center"/>
          </w:tcPr>
          <w:p w14:paraId="53A17019">
            <w:pPr>
              <w:jc w:val="center"/>
              <w:rPr>
                <w:color w:val="000000"/>
                <w:szCs w:val="21"/>
              </w:rPr>
            </w:pPr>
          </w:p>
        </w:tc>
      </w:tr>
      <w:tr w14:paraId="365F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58B17685">
            <w:pPr>
              <w:jc w:val="center"/>
              <w:rPr>
                <w:color w:val="000000"/>
                <w:szCs w:val="21"/>
              </w:rPr>
            </w:pPr>
          </w:p>
        </w:tc>
        <w:tc>
          <w:tcPr>
            <w:tcW w:w="1134" w:type="dxa"/>
            <w:vAlign w:val="center"/>
          </w:tcPr>
          <w:p w14:paraId="062F971A">
            <w:pPr>
              <w:jc w:val="center"/>
              <w:rPr>
                <w:color w:val="000000"/>
                <w:szCs w:val="21"/>
              </w:rPr>
            </w:pPr>
          </w:p>
        </w:tc>
        <w:tc>
          <w:tcPr>
            <w:tcW w:w="992" w:type="dxa"/>
            <w:vAlign w:val="center"/>
          </w:tcPr>
          <w:p w14:paraId="1B6D47DA">
            <w:pPr>
              <w:jc w:val="center"/>
              <w:rPr>
                <w:color w:val="000000"/>
                <w:szCs w:val="21"/>
              </w:rPr>
            </w:pPr>
          </w:p>
        </w:tc>
        <w:tc>
          <w:tcPr>
            <w:tcW w:w="1730" w:type="dxa"/>
            <w:vAlign w:val="center"/>
          </w:tcPr>
          <w:p w14:paraId="4C8CF1C3">
            <w:pPr>
              <w:jc w:val="center"/>
              <w:rPr>
                <w:color w:val="000000"/>
                <w:szCs w:val="21"/>
              </w:rPr>
            </w:pPr>
          </w:p>
        </w:tc>
        <w:tc>
          <w:tcPr>
            <w:tcW w:w="1843" w:type="dxa"/>
            <w:vAlign w:val="center"/>
          </w:tcPr>
          <w:p w14:paraId="3338A42B">
            <w:pPr>
              <w:jc w:val="center"/>
              <w:rPr>
                <w:color w:val="000000"/>
                <w:szCs w:val="21"/>
              </w:rPr>
            </w:pPr>
          </w:p>
        </w:tc>
        <w:tc>
          <w:tcPr>
            <w:tcW w:w="1667" w:type="dxa"/>
            <w:vAlign w:val="center"/>
          </w:tcPr>
          <w:p w14:paraId="53879612">
            <w:pPr>
              <w:jc w:val="center"/>
              <w:rPr>
                <w:color w:val="000000"/>
                <w:szCs w:val="21"/>
              </w:rPr>
            </w:pPr>
          </w:p>
        </w:tc>
      </w:tr>
      <w:tr w14:paraId="6E7D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DAB74FA">
            <w:pPr>
              <w:jc w:val="center"/>
              <w:rPr>
                <w:color w:val="000000"/>
                <w:szCs w:val="21"/>
              </w:rPr>
            </w:pPr>
          </w:p>
        </w:tc>
        <w:tc>
          <w:tcPr>
            <w:tcW w:w="1134" w:type="dxa"/>
            <w:vAlign w:val="center"/>
          </w:tcPr>
          <w:p w14:paraId="0F9F4166">
            <w:pPr>
              <w:jc w:val="center"/>
              <w:rPr>
                <w:color w:val="000000"/>
                <w:szCs w:val="21"/>
              </w:rPr>
            </w:pPr>
          </w:p>
        </w:tc>
        <w:tc>
          <w:tcPr>
            <w:tcW w:w="992" w:type="dxa"/>
            <w:vAlign w:val="center"/>
          </w:tcPr>
          <w:p w14:paraId="7901AB52">
            <w:pPr>
              <w:jc w:val="center"/>
              <w:rPr>
                <w:color w:val="000000"/>
                <w:szCs w:val="21"/>
              </w:rPr>
            </w:pPr>
          </w:p>
        </w:tc>
        <w:tc>
          <w:tcPr>
            <w:tcW w:w="1730" w:type="dxa"/>
            <w:vAlign w:val="center"/>
          </w:tcPr>
          <w:p w14:paraId="2A2BC5BD">
            <w:pPr>
              <w:jc w:val="center"/>
              <w:rPr>
                <w:color w:val="000000"/>
                <w:szCs w:val="21"/>
              </w:rPr>
            </w:pPr>
          </w:p>
        </w:tc>
        <w:tc>
          <w:tcPr>
            <w:tcW w:w="1843" w:type="dxa"/>
            <w:vAlign w:val="center"/>
          </w:tcPr>
          <w:p w14:paraId="4609AAB3">
            <w:pPr>
              <w:jc w:val="center"/>
              <w:rPr>
                <w:color w:val="000000"/>
                <w:szCs w:val="21"/>
              </w:rPr>
            </w:pPr>
          </w:p>
        </w:tc>
        <w:tc>
          <w:tcPr>
            <w:tcW w:w="1667" w:type="dxa"/>
            <w:vAlign w:val="center"/>
          </w:tcPr>
          <w:p w14:paraId="6AE45177">
            <w:pPr>
              <w:jc w:val="center"/>
              <w:rPr>
                <w:color w:val="000000"/>
                <w:szCs w:val="21"/>
              </w:rPr>
            </w:pPr>
          </w:p>
        </w:tc>
      </w:tr>
      <w:tr w14:paraId="5D93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11D24FCB">
            <w:pPr>
              <w:jc w:val="center"/>
              <w:rPr>
                <w:color w:val="000000"/>
                <w:szCs w:val="21"/>
              </w:rPr>
            </w:pPr>
          </w:p>
        </w:tc>
        <w:tc>
          <w:tcPr>
            <w:tcW w:w="1134" w:type="dxa"/>
            <w:vAlign w:val="center"/>
          </w:tcPr>
          <w:p w14:paraId="281EE430">
            <w:pPr>
              <w:jc w:val="center"/>
              <w:rPr>
                <w:color w:val="000000"/>
                <w:szCs w:val="21"/>
              </w:rPr>
            </w:pPr>
          </w:p>
        </w:tc>
        <w:tc>
          <w:tcPr>
            <w:tcW w:w="992" w:type="dxa"/>
            <w:vAlign w:val="center"/>
          </w:tcPr>
          <w:p w14:paraId="0C031CD1">
            <w:pPr>
              <w:jc w:val="center"/>
              <w:rPr>
                <w:color w:val="000000"/>
                <w:szCs w:val="21"/>
              </w:rPr>
            </w:pPr>
          </w:p>
        </w:tc>
        <w:tc>
          <w:tcPr>
            <w:tcW w:w="1730" w:type="dxa"/>
            <w:vAlign w:val="center"/>
          </w:tcPr>
          <w:p w14:paraId="7C3AD99E">
            <w:pPr>
              <w:jc w:val="center"/>
              <w:rPr>
                <w:color w:val="000000"/>
                <w:szCs w:val="21"/>
              </w:rPr>
            </w:pPr>
          </w:p>
        </w:tc>
        <w:tc>
          <w:tcPr>
            <w:tcW w:w="1843" w:type="dxa"/>
            <w:vAlign w:val="center"/>
          </w:tcPr>
          <w:p w14:paraId="463B16FD">
            <w:pPr>
              <w:jc w:val="center"/>
              <w:rPr>
                <w:color w:val="000000"/>
                <w:szCs w:val="21"/>
              </w:rPr>
            </w:pPr>
          </w:p>
        </w:tc>
        <w:tc>
          <w:tcPr>
            <w:tcW w:w="1667" w:type="dxa"/>
            <w:vAlign w:val="center"/>
          </w:tcPr>
          <w:p w14:paraId="22994600">
            <w:pPr>
              <w:jc w:val="center"/>
              <w:rPr>
                <w:color w:val="000000"/>
                <w:szCs w:val="21"/>
              </w:rPr>
            </w:pPr>
          </w:p>
        </w:tc>
      </w:tr>
      <w:tr w14:paraId="1974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2093" w:type="dxa"/>
            <w:vAlign w:val="center"/>
          </w:tcPr>
          <w:p w14:paraId="15C866C1">
            <w:pPr>
              <w:jc w:val="center"/>
              <w:rPr>
                <w:color w:val="000000"/>
                <w:szCs w:val="21"/>
              </w:rPr>
            </w:pPr>
          </w:p>
        </w:tc>
        <w:tc>
          <w:tcPr>
            <w:tcW w:w="1134" w:type="dxa"/>
            <w:vAlign w:val="center"/>
          </w:tcPr>
          <w:p w14:paraId="7CA53F02">
            <w:pPr>
              <w:jc w:val="center"/>
              <w:rPr>
                <w:color w:val="000000"/>
                <w:szCs w:val="21"/>
              </w:rPr>
            </w:pPr>
          </w:p>
        </w:tc>
        <w:tc>
          <w:tcPr>
            <w:tcW w:w="992" w:type="dxa"/>
            <w:vAlign w:val="center"/>
          </w:tcPr>
          <w:p w14:paraId="14271A42">
            <w:pPr>
              <w:jc w:val="center"/>
              <w:rPr>
                <w:color w:val="000000"/>
                <w:szCs w:val="21"/>
              </w:rPr>
            </w:pPr>
          </w:p>
        </w:tc>
        <w:tc>
          <w:tcPr>
            <w:tcW w:w="1730" w:type="dxa"/>
            <w:vAlign w:val="center"/>
          </w:tcPr>
          <w:p w14:paraId="5FFD38E8">
            <w:pPr>
              <w:jc w:val="center"/>
              <w:rPr>
                <w:color w:val="000000"/>
                <w:szCs w:val="21"/>
              </w:rPr>
            </w:pPr>
          </w:p>
        </w:tc>
        <w:tc>
          <w:tcPr>
            <w:tcW w:w="1843" w:type="dxa"/>
            <w:vAlign w:val="center"/>
          </w:tcPr>
          <w:p w14:paraId="704D97F5">
            <w:pPr>
              <w:jc w:val="center"/>
              <w:rPr>
                <w:color w:val="000000"/>
                <w:szCs w:val="21"/>
              </w:rPr>
            </w:pPr>
          </w:p>
        </w:tc>
        <w:tc>
          <w:tcPr>
            <w:tcW w:w="1667" w:type="dxa"/>
            <w:vAlign w:val="center"/>
          </w:tcPr>
          <w:p w14:paraId="4791C733">
            <w:pPr>
              <w:jc w:val="center"/>
              <w:rPr>
                <w:color w:val="000000"/>
                <w:szCs w:val="21"/>
              </w:rPr>
            </w:pPr>
          </w:p>
        </w:tc>
      </w:tr>
      <w:tr w14:paraId="43FB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2E8D49C8">
            <w:pPr>
              <w:jc w:val="center"/>
              <w:rPr>
                <w:color w:val="000000"/>
                <w:szCs w:val="21"/>
              </w:rPr>
            </w:pPr>
          </w:p>
        </w:tc>
        <w:tc>
          <w:tcPr>
            <w:tcW w:w="1134" w:type="dxa"/>
            <w:vAlign w:val="center"/>
          </w:tcPr>
          <w:p w14:paraId="0AC2AB7E">
            <w:pPr>
              <w:jc w:val="center"/>
              <w:rPr>
                <w:color w:val="000000"/>
                <w:szCs w:val="21"/>
              </w:rPr>
            </w:pPr>
          </w:p>
        </w:tc>
        <w:tc>
          <w:tcPr>
            <w:tcW w:w="992" w:type="dxa"/>
            <w:vAlign w:val="center"/>
          </w:tcPr>
          <w:p w14:paraId="2A93F6A3">
            <w:pPr>
              <w:jc w:val="center"/>
              <w:rPr>
                <w:color w:val="000000"/>
                <w:szCs w:val="21"/>
              </w:rPr>
            </w:pPr>
          </w:p>
        </w:tc>
        <w:tc>
          <w:tcPr>
            <w:tcW w:w="1730" w:type="dxa"/>
            <w:vAlign w:val="center"/>
          </w:tcPr>
          <w:p w14:paraId="1B0ED58C">
            <w:pPr>
              <w:jc w:val="center"/>
              <w:rPr>
                <w:color w:val="000000"/>
                <w:szCs w:val="21"/>
              </w:rPr>
            </w:pPr>
          </w:p>
        </w:tc>
        <w:tc>
          <w:tcPr>
            <w:tcW w:w="1843" w:type="dxa"/>
            <w:vAlign w:val="center"/>
          </w:tcPr>
          <w:p w14:paraId="7C43872B">
            <w:pPr>
              <w:jc w:val="center"/>
              <w:rPr>
                <w:color w:val="000000"/>
                <w:szCs w:val="21"/>
              </w:rPr>
            </w:pPr>
          </w:p>
        </w:tc>
        <w:tc>
          <w:tcPr>
            <w:tcW w:w="1667" w:type="dxa"/>
            <w:vAlign w:val="center"/>
          </w:tcPr>
          <w:p w14:paraId="1E36967A">
            <w:pPr>
              <w:jc w:val="center"/>
              <w:rPr>
                <w:color w:val="000000"/>
                <w:szCs w:val="21"/>
              </w:rPr>
            </w:pPr>
          </w:p>
        </w:tc>
      </w:tr>
      <w:tr w14:paraId="7C61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C0C733E">
            <w:pPr>
              <w:jc w:val="center"/>
              <w:rPr>
                <w:color w:val="000000"/>
                <w:szCs w:val="21"/>
              </w:rPr>
            </w:pPr>
          </w:p>
        </w:tc>
        <w:tc>
          <w:tcPr>
            <w:tcW w:w="1134" w:type="dxa"/>
            <w:vAlign w:val="center"/>
          </w:tcPr>
          <w:p w14:paraId="2E059C1F">
            <w:pPr>
              <w:jc w:val="center"/>
              <w:rPr>
                <w:color w:val="000000"/>
                <w:szCs w:val="21"/>
              </w:rPr>
            </w:pPr>
          </w:p>
        </w:tc>
        <w:tc>
          <w:tcPr>
            <w:tcW w:w="992" w:type="dxa"/>
            <w:vAlign w:val="center"/>
          </w:tcPr>
          <w:p w14:paraId="0C537004">
            <w:pPr>
              <w:jc w:val="center"/>
              <w:rPr>
                <w:color w:val="000000"/>
                <w:szCs w:val="21"/>
              </w:rPr>
            </w:pPr>
          </w:p>
        </w:tc>
        <w:tc>
          <w:tcPr>
            <w:tcW w:w="1730" w:type="dxa"/>
            <w:vAlign w:val="center"/>
          </w:tcPr>
          <w:p w14:paraId="5A92A6A8">
            <w:pPr>
              <w:jc w:val="center"/>
              <w:rPr>
                <w:color w:val="000000"/>
                <w:szCs w:val="21"/>
              </w:rPr>
            </w:pPr>
          </w:p>
        </w:tc>
        <w:tc>
          <w:tcPr>
            <w:tcW w:w="1843" w:type="dxa"/>
            <w:vAlign w:val="center"/>
          </w:tcPr>
          <w:p w14:paraId="3ED1443E">
            <w:pPr>
              <w:jc w:val="center"/>
              <w:rPr>
                <w:color w:val="000000"/>
                <w:szCs w:val="21"/>
              </w:rPr>
            </w:pPr>
          </w:p>
        </w:tc>
        <w:tc>
          <w:tcPr>
            <w:tcW w:w="1667" w:type="dxa"/>
            <w:vAlign w:val="center"/>
          </w:tcPr>
          <w:p w14:paraId="6C57051D">
            <w:pPr>
              <w:jc w:val="center"/>
              <w:rPr>
                <w:color w:val="000000"/>
                <w:szCs w:val="21"/>
              </w:rPr>
            </w:pPr>
          </w:p>
        </w:tc>
      </w:tr>
      <w:tr w14:paraId="6909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07DFC7D3">
            <w:pPr>
              <w:jc w:val="center"/>
              <w:rPr>
                <w:color w:val="000000"/>
                <w:szCs w:val="21"/>
              </w:rPr>
            </w:pPr>
          </w:p>
        </w:tc>
        <w:tc>
          <w:tcPr>
            <w:tcW w:w="1134" w:type="dxa"/>
            <w:vAlign w:val="center"/>
          </w:tcPr>
          <w:p w14:paraId="50FEE17A">
            <w:pPr>
              <w:jc w:val="center"/>
              <w:rPr>
                <w:color w:val="000000"/>
                <w:szCs w:val="21"/>
              </w:rPr>
            </w:pPr>
          </w:p>
        </w:tc>
        <w:tc>
          <w:tcPr>
            <w:tcW w:w="992" w:type="dxa"/>
            <w:vAlign w:val="center"/>
          </w:tcPr>
          <w:p w14:paraId="2CBC94CB">
            <w:pPr>
              <w:jc w:val="center"/>
              <w:rPr>
                <w:color w:val="000000"/>
                <w:szCs w:val="21"/>
              </w:rPr>
            </w:pPr>
          </w:p>
        </w:tc>
        <w:tc>
          <w:tcPr>
            <w:tcW w:w="1730" w:type="dxa"/>
            <w:vAlign w:val="center"/>
          </w:tcPr>
          <w:p w14:paraId="5EBED2C2">
            <w:pPr>
              <w:jc w:val="center"/>
              <w:rPr>
                <w:color w:val="000000"/>
                <w:szCs w:val="21"/>
              </w:rPr>
            </w:pPr>
          </w:p>
        </w:tc>
        <w:tc>
          <w:tcPr>
            <w:tcW w:w="1843" w:type="dxa"/>
            <w:vAlign w:val="center"/>
          </w:tcPr>
          <w:p w14:paraId="691CF459">
            <w:pPr>
              <w:jc w:val="center"/>
              <w:rPr>
                <w:color w:val="000000"/>
                <w:szCs w:val="21"/>
              </w:rPr>
            </w:pPr>
          </w:p>
        </w:tc>
        <w:tc>
          <w:tcPr>
            <w:tcW w:w="1667" w:type="dxa"/>
            <w:vAlign w:val="center"/>
          </w:tcPr>
          <w:p w14:paraId="17A7FB14">
            <w:pPr>
              <w:jc w:val="center"/>
              <w:rPr>
                <w:color w:val="000000"/>
                <w:szCs w:val="21"/>
              </w:rPr>
            </w:pPr>
          </w:p>
        </w:tc>
      </w:tr>
      <w:tr w14:paraId="427B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6720DEFC">
            <w:pPr>
              <w:jc w:val="center"/>
              <w:rPr>
                <w:color w:val="000000"/>
                <w:szCs w:val="21"/>
              </w:rPr>
            </w:pPr>
          </w:p>
        </w:tc>
        <w:tc>
          <w:tcPr>
            <w:tcW w:w="1134" w:type="dxa"/>
            <w:vAlign w:val="center"/>
          </w:tcPr>
          <w:p w14:paraId="5E489214">
            <w:pPr>
              <w:jc w:val="center"/>
              <w:rPr>
                <w:color w:val="000000"/>
                <w:szCs w:val="21"/>
              </w:rPr>
            </w:pPr>
          </w:p>
        </w:tc>
        <w:tc>
          <w:tcPr>
            <w:tcW w:w="992" w:type="dxa"/>
            <w:vAlign w:val="center"/>
          </w:tcPr>
          <w:p w14:paraId="792310FD">
            <w:pPr>
              <w:jc w:val="center"/>
              <w:rPr>
                <w:color w:val="000000"/>
                <w:szCs w:val="21"/>
              </w:rPr>
            </w:pPr>
          </w:p>
        </w:tc>
        <w:tc>
          <w:tcPr>
            <w:tcW w:w="1730" w:type="dxa"/>
            <w:vAlign w:val="center"/>
          </w:tcPr>
          <w:p w14:paraId="3F31776A">
            <w:pPr>
              <w:jc w:val="center"/>
              <w:rPr>
                <w:color w:val="000000"/>
                <w:szCs w:val="21"/>
              </w:rPr>
            </w:pPr>
          </w:p>
        </w:tc>
        <w:tc>
          <w:tcPr>
            <w:tcW w:w="1843" w:type="dxa"/>
            <w:vAlign w:val="center"/>
          </w:tcPr>
          <w:p w14:paraId="492CF0AC">
            <w:pPr>
              <w:jc w:val="center"/>
              <w:rPr>
                <w:color w:val="000000"/>
                <w:szCs w:val="21"/>
              </w:rPr>
            </w:pPr>
          </w:p>
        </w:tc>
        <w:tc>
          <w:tcPr>
            <w:tcW w:w="1667" w:type="dxa"/>
            <w:vAlign w:val="center"/>
          </w:tcPr>
          <w:p w14:paraId="6332DD71">
            <w:pPr>
              <w:jc w:val="center"/>
              <w:rPr>
                <w:color w:val="000000"/>
                <w:szCs w:val="21"/>
              </w:rPr>
            </w:pPr>
          </w:p>
        </w:tc>
      </w:tr>
      <w:tr w14:paraId="770A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734EED50">
            <w:pPr>
              <w:jc w:val="center"/>
              <w:rPr>
                <w:color w:val="000000"/>
                <w:szCs w:val="21"/>
              </w:rPr>
            </w:pPr>
          </w:p>
        </w:tc>
        <w:tc>
          <w:tcPr>
            <w:tcW w:w="1134" w:type="dxa"/>
            <w:vAlign w:val="center"/>
          </w:tcPr>
          <w:p w14:paraId="3186F668">
            <w:pPr>
              <w:jc w:val="center"/>
              <w:rPr>
                <w:color w:val="000000"/>
                <w:szCs w:val="21"/>
              </w:rPr>
            </w:pPr>
          </w:p>
        </w:tc>
        <w:tc>
          <w:tcPr>
            <w:tcW w:w="992" w:type="dxa"/>
            <w:vAlign w:val="center"/>
          </w:tcPr>
          <w:p w14:paraId="4D2D68E1">
            <w:pPr>
              <w:jc w:val="center"/>
              <w:rPr>
                <w:color w:val="000000"/>
                <w:szCs w:val="21"/>
              </w:rPr>
            </w:pPr>
          </w:p>
        </w:tc>
        <w:tc>
          <w:tcPr>
            <w:tcW w:w="1730" w:type="dxa"/>
            <w:vAlign w:val="center"/>
          </w:tcPr>
          <w:p w14:paraId="21E61D5C">
            <w:pPr>
              <w:jc w:val="center"/>
              <w:rPr>
                <w:color w:val="000000"/>
                <w:szCs w:val="21"/>
              </w:rPr>
            </w:pPr>
          </w:p>
        </w:tc>
        <w:tc>
          <w:tcPr>
            <w:tcW w:w="1843" w:type="dxa"/>
            <w:vAlign w:val="center"/>
          </w:tcPr>
          <w:p w14:paraId="6EB1270A">
            <w:pPr>
              <w:jc w:val="center"/>
              <w:rPr>
                <w:color w:val="000000"/>
                <w:szCs w:val="21"/>
              </w:rPr>
            </w:pPr>
          </w:p>
        </w:tc>
        <w:tc>
          <w:tcPr>
            <w:tcW w:w="1667" w:type="dxa"/>
            <w:vAlign w:val="center"/>
          </w:tcPr>
          <w:p w14:paraId="5BC0B92C">
            <w:pPr>
              <w:jc w:val="center"/>
              <w:rPr>
                <w:color w:val="000000"/>
                <w:szCs w:val="21"/>
              </w:rPr>
            </w:pPr>
          </w:p>
        </w:tc>
      </w:tr>
      <w:tr w14:paraId="449DE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vAlign w:val="center"/>
          </w:tcPr>
          <w:p w14:paraId="43CFC353">
            <w:pPr>
              <w:ind w:firstLine="630" w:firstLineChars="300"/>
              <w:rPr>
                <w:color w:val="000000"/>
                <w:szCs w:val="21"/>
              </w:rPr>
            </w:pPr>
            <w:r>
              <w:rPr>
                <w:rFonts w:hint="eastAsia"/>
                <w:color w:val="000000"/>
                <w:szCs w:val="21"/>
              </w:rPr>
              <w:t>合计</w:t>
            </w:r>
          </w:p>
        </w:tc>
        <w:tc>
          <w:tcPr>
            <w:tcW w:w="1134" w:type="dxa"/>
            <w:vAlign w:val="center"/>
          </w:tcPr>
          <w:p w14:paraId="0AE5515D">
            <w:pPr>
              <w:jc w:val="center"/>
              <w:rPr>
                <w:color w:val="000000"/>
                <w:szCs w:val="21"/>
              </w:rPr>
            </w:pPr>
          </w:p>
        </w:tc>
        <w:tc>
          <w:tcPr>
            <w:tcW w:w="992" w:type="dxa"/>
            <w:vAlign w:val="center"/>
          </w:tcPr>
          <w:p w14:paraId="6A8D579D">
            <w:pPr>
              <w:jc w:val="center"/>
              <w:rPr>
                <w:color w:val="000000"/>
                <w:szCs w:val="21"/>
              </w:rPr>
            </w:pPr>
          </w:p>
        </w:tc>
        <w:tc>
          <w:tcPr>
            <w:tcW w:w="1730" w:type="dxa"/>
            <w:vAlign w:val="center"/>
          </w:tcPr>
          <w:p w14:paraId="64A5F299">
            <w:pPr>
              <w:jc w:val="center"/>
              <w:rPr>
                <w:color w:val="000000"/>
                <w:szCs w:val="21"/>
              </w:rPr>
            </w:pPr>
          </w:p>
        </w:tc>
        <w:tc>
          <w:tcPr>
            <w:tcW w:w="1843" w:type="dxa"/>
            <w:vAlign w:val="center"/>
          </w:tcPr>
          <w:p w14:paraId="3E741C2E">
            <w:pPr>
              <w:jc w:val="center"/>
              <w:rPr>
                <w:rFonts w:hint="eastAsia"/>
                <w:color w:val="000000"/>
                <w:szCs w:val="21"/>
              </w:rPr>
            </w:pPr>
          </w:p>
        </w:tc>
        <w:tc>
          <w:tcPr>
            <w:tcW w:w="1667" w:type="dxa"/>
            <w:vAlign w:val="center"/>
          </w:tcPr>
          <w:p w14:paraId="2CF252E2">
            <w:pPr>
              <w:jc w:val="center"/>
              <w:rPr>
                <w:color w:val="000000"/>
                <w:szCs w:val="21"/>
              </w:rPr>
            </w:pPr>
          </w:p>
        </w:tc>
      </w:tr>
      <w:tr w14:paraId="0264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9" w:type="dxa"/>
            <w:gridSpan w:val="3"/>
          </w:tcPr>
          <w:p w14:paraId="4CF5C25A">
            <w:pPr>
              <w:rPr>
                <w:color w:val="000000"/>
                <w:szCs w:val="21"/>
              </w:rPr>
            </w:pPr>
          </w:p>
          <w:p w14:paraId="1971F42F">
            <w:pPr>
              <w:rPr>
                <w:color w:val="000000"/>
                <w:szCs w:val="21"/>
              </w:rPr>
            </w:pPr>
            <w:r>
              <w:rPr>
                <w:rFonts w:hint="eastAsia"/>
                <w:color w:val="000000"/>
                <w:szCs w:val="21"/>
              </w:rPr>
              <w:t>学院分团委</w:t>
            </w:r>
            <w:r>
              <w:rPr>
                <w:color w:val="000000"/>
                <w:szCs w:val="21"/>
              </w:rPr>
              <w:t>意见</w:t>
            </w:r>
          </w:p>
          <w:p w14:paraId="4788F03C">
            <w:pPr>
              <w:rPr>
                <w:color w:val="000000"/>
                <w:szCs w:val="21"/>
              </w:rPr>
            </w:pPr>
          </w:p>
          <w:p w14:paraId="7A41962C">
            <w:pPr>
              <w:rPr>
                <w:color w:val="000000"/>
                <w:szCs w:val="21"/>
              </w:rPr>
            </w:pPr>
          </w:p>
          <w:p w14:paraId="1940407C">
            <w:pPr>
              <w:ind w:firstLine="1995" w:firstLineChars="950"/>
              <w:rPr>
                <w:color w:val="000000"/>
                <w:szCs w:val="21"/>
              </w:rPr>
            </w:pPr>
          </w:p>
          <w:p w14:paraId="76448A31">
            <w:pPr>
              <w:ind w:firstLine="1890" w:firstLineChars="900"/>
              <w:rPr>
                <w:color w:val="000000"/>
                <w:szCs w:val="21"/>
              </w:rPr>
            </w:pPr>
            <w:r>
              <w:rPr>
                <w:color w:val="000000"/>
                <w:szCs w:val="21"/>
              </w:rPr>
              <w:t>签字</w:t>
            </w:r>
            <w:r>
              <w:rPr>
                <w:rFonts w:hint="eastAsia"/>
                <w:color w:val="000000"/>
                <w:szCs w:val="21"/>
              </w:rPr>
              <w:t>：</w:t>
            </w:r>
          </w:p>
          <w:p w14:paraId="53E8EBA7">
            <w:pPr>
              <w:ind w:firstLine="1890" w:firstLineChars="900"/>
              <w:rPr>
                <w:color w:val="000000"/>
                <w:szCs w:val="21"/>
              </w:rPr>
            </w:pPr>
          </w:p>
          <w:p w14:paraId="779139C6">
            <w:pPr>
              <w:ind w:firstLine="2520" w:firstLineChars="1200"/>
              <w:rPr>
                <w:color w:val="000000"/>
                <w:szCs w:val="21"/>
              </w:rPr>
            </w:pPr>
            <w:r>
              <w:rPr>
                <w:rFonts w:hint="eastAsia"/>
                <w:color w:val="000000"/>
                <w:szCs w:val="21"/>
              </w:rPr>
              <w:t>年    月    日</w:t>
            </w:r>
          </w:p>
          <w:p w14:paraId="059696CE">
            <w:pPr>
              <w:rPr>
                <w:color w:val="000000"/>
                <w:szCs w:val="21"/>
              </w:rPr>
            </w:pPr>
          </w:p>
        </w:tc>
        <w:tc>
          <w:tcPr>
            <w:tcW w:w="5240" w:type="dxa"/>
            <w:gridSpan w:val="3"/>
          </w:tcPr>
          <w:p w14:paraId="536BAB41">
            <w:pPr>
              <w:rPr>
                <w:color w:val="000000"/>
                <w:szCs w:val="21"/>
              </w:rPr>
            </w:pPr>
          </w:p>
          <w:p w14:paraId="6ED086DA">
            <w:pPr>
              <w:rPr>
                <w:color w:val="000000"/>
                <w:szCs w:val="21"/>
              </w:rPr>
            </w:pPr>
            <w:r>
              <w:rPr>
                <w:color w:val="000000"/>
                <w:szCs w:val="21"/>
              </w:rPr>
              <w:t>领导意见</w:t>
            </w:r>
          </w:p>
          <w:p w14:paraId="2BD542A4">
            <w:pPr>
              <w:rPr>
                <w:color w:val="000000"/>
                <w:szCs w:val="21"/>
              </w:rPr>
            </w:pPr>
          </w:p>
          <w:p w14:paraId="73753115">
            <w:pPr>
              <w:rPr>
                <w:color w:val="000000"/>
                <w:szCs w:val="21"/>
              </w:rPr>
            </w:pPr>
          </w:p>
          <w:p w14:paraId="6501CABF">
            <w:pPr>
              <w:ind w:firstLine="2835" w:firstLineChars="1350"/>
              <w:rPr>
                <w:color w:val="000000"/>
                <w:szCs w:val="21"/>
              </w:rPr>
            </w:pPr>
          </w:p>
          <w:p w14:paraId="646F8C9F">
            <w:pPr>
              <w:ind w:firstLine="2835" w:firstLineChars="1350"/>
              <w:rPr>
                <w:color w:val="000000"/>
                <w:szCs w:val="21"/>
              </w:rPr>
            </w:pPr>
            <w:r>
              <w:rPr>
                <w:color w:val="000000"/>
                <w:szCs w:val="21"/>
              </w:rPr>
              <w:t>签字</w:t>
            </w:r>
            <w:r>
              <w:rPr>
                <w:rFonts w:hint="eastAsia"/>
                <w:color w:val="000000"/>
                <w:szCs w:val="21"/>
              </w:rPr>
              <w:t>：</w:t>
            </w:r>
          </w:p>
          <w:p w14:paraId="43466FF5">
            <w:pPr>
              <w:ind w:firstLine="2835" w:firstLineChars="1350"/>
              <w:rPr>
                <w:color w:val="000000"/>
                <w:szCs w:val="21"/>
              </w:rPr>
            </w:pPr>
          </w:p>
          <w:p w14:paraId="72194F9D">
            <w:pPr>
              <w:ind w:firstLine="3465" w:firstLineChars="1650"/>
              <w:rPr>
                <w:color w:val="000000"/>
                <w:szCs w:val="21"/>
              </w:rPr>
            </w:pPr>
            <w:r>
              <w:rPr>
                <w:rFonts w:hint="eastAsia"/>
                <w:color w:val="000000"/>
                <w:szCs w:val="21"/>
              </w:rPr>
              <w:t>年    月    日</w:t>
            </w:r>
          </w:p>
          <w:p w14:paraId="4367C70B">
            <w:pPr>
              <w:ind w:firstLine="2625" w:firstLineChars="1250"/>
              <w:rPr>
                <w:color w:val="000000"/>
                <w:szCs w:val="21"/>
              </w:rPr>
            </w:pPr>
          </w:p>
        </w:tc>
      </w:tr>
    </w:tbl>
    <w:p w14:paraId="2C167CD1">
      <w:pPr>
        <w:bidi w:val="0"/>
        <w:rPr>
          <w:rFonts w:hint="default"/>
          <w:lang w:val="en-US" w:eastAsia="zh-CN"/>
        </w:rPr>
      </w:pPr>
    </w:p>
    <w:p>
      <w:r>
        <w:t>【部门报送原文结束】</w:t>
      </w:r>
    </w:p>
    <w:p>
      <w:r>
        <w:br w:type="page"/>
      </w:r>
    </w:p>
    <w:p>
      <w:pPr>
        <w:pStyle w:val="Heading1"/>
      </w:pPr>
      <w:r>
        <w:t>第七章  文艺部及下属队伍</w:t>
      </w:r>
    </w:p>
    <w:p>
      <w:r>
        <w:t>【部门报送原文开始】以下正文原样收录，保留原有标题、落款及表述；本句为汇编标识，不属于原件。</w:t>
      </w:r>
    </w:p>
    <w:p>
      <w:pPr>
        <w:pStyle w:val="S6_Title"/>
        <w:jc w:val="center"/>
        <w:rPr/>
      </w:pPr>
      <w:r>
        <w:rPr/>
        <w:t>团学组织文艺部规章</w:t>
      </w:r>
    </w:p>
    <w:p>
      <w:pPr>
        <w:pStyle w:val="S6_Heading1"/>
        <w:rPr/>
      </w:pPr>
      <w:r>
        <w:rPr/>
        <w:t>第一章  总则</w:t>
      </w:r>
    </w:p>
    <w:p>
      <w:pPr>
        <w:pStyle w:val="S6_Heading2"/>
        <w:rPr/>
      </w:pPr>
      <w:r>
        <w:rPr/>
        <w:t>第</w:t>
      </w:r>
      <w:r>
        <w:rPr/>
        <w:t>一</w:t>
      </w:r>
      <w:r>
        <w:rPr/>
        <w:t>条  基本原则</w:t>
      </w:r>
    </w:p>
    <w:p>
      <w:pPr>
        <w:pStyle w:val="S6_Normal"/>
        <w:rPr/>
      </w:pPr>
      <w:r>
        <w:rPr/>
        <w:t>（一）服务同学：活动贴近学生需求，服务成长成才。</w:t>
      </w:r>
    </w:p>
    <w:p>
      <w:pPr>
        <w:pStyle w:val="S6_Normal"/>
        <w:rPr/>
      </w:pPr>
      <w:r>
        <w:rPr/>
        <w:t>（二）精品意识：追求</w:t>
      </w:r>
      <w:r>
        <w:rPr/>
        <w:t>"</w:t>
      </w:r>
      <w:r>
        <w:rPr/>
        <w:t>零失误、高水准</w:t>
      </w:r>
      <w:r>
        <w:rPr/>
        <w:t>"</w:t>
      </w:r>
      <w:r>
        <w:rPr/>
        <w:t>的活动标准。</w:t>
      </w:r>
    </w:p>
    <w:p>
      <w:pPr>
        <w:pStyle w:val="S6_Normal"/>
        <w:rPr/>
      </w:pPr>
      <w:r>
        <w:rPr/>
        <w:t>（三）队伍自治：下设队伍自行管理，文艺部起桥梁作用，充分放权。</w:t>
      </w:r>
    </w:p>
    <w:p>
      <w:pPr>
        <w:pStyle w:val="S6_Normal"/>
        <w:rPr/>
      </w:pPr>
      <w:r>
        <w:rPr/>
        <w:t>（四）团结协作：部门与队伍、队伍之间密切配合，形成合力。</w:t>
      </w:r>
    </w:p>
    <w:p>
      <w:pPr>
        <w:pStyle w:val="S6_Heading1"/>
        <w:rPr/>
      </w:pPr>
      <w:r>
        <w:rPr/>
        <w:t>第二章  组织架构</w:t>
      </w:r>
    </w:p>
    <w:p>
      <w:pPr>
        <w:pStyle w:val="S6_Heading2"/>
        <w:rPr/>
      </w:pPr>
      <w:r>
        <w:rPr/>
        <w:t>第</w:t>
      </w:r>
      <w:r>
        <w:rPr/>
        <w:t>二</w:t>
      </w:r>
      <w:r>
        <w:rPr/>
        <w:t>条  部门架构</w:t>
      </w:r>
    </w:p>
    <w:p>
      <w:pPr>
        <w:pStyle w:val="S6_Normal"/>
        <w:rPr/>
      </w:pPr>
      <w:r>
        <w:rPr/>
        <w:t>文艺部设部长一名、副部长若干名、干事若干名，统筹管理主持队、舞蹈队、声乐队、礼仪队、</w:t>
      </w:r>
      <w:r>
        <w:rPr/>
        <w:t>辩论</w:t>
      </w:r>
      <w:r>
        <w:rPr/>
        <w:t>队等下设队伍。</w:t>
      </w:r>
    </w:p>
    <w:p>
      <w:pPr>
        <w:pStyle w:val="S6_Heading2"/>
        <w:rPr/>
      </w:pPr>
      <w:r>
        <w:rPr/>
        <w:t>第</w:t>
      </w:r>
      <w:r>
        <w:rPr/>
        <w:t>三</w:t>
      </w:r>
      <w:r>
        <w:rPr/>
        <w:t>条  分工原则</w:t>
      </w:r>
    </w:p>
    <w:p>
      <w:pPr>
        <w:pStyle w:val="S6_Normal"/>
        <w:rPr/>
      </w:pPr>
      <w:r>
        <w:rPr/>
        <w:t>部长、副部长及干事不设固定分工。日常事务由部长统筹安排；举办活动时，根据活动需要在活动筹备前临时分配工作、明确各岗位职责。</w:t>
      </w:r>
    </w:p>
    <w:p>
      <w:pPr>
        <w:pStyle w:val="S6_Heading2"/>
        <w:rPr/>
      </w:pPr>
      <w:r>
        <w:rPr/>
        <w:t>第</w:t>
      </w:r>
      <w:r>
        <w:rPr/>
        <w:t>四</w:t>
      </w:r>
      <w:r>
        <w:rPr/>
        <w:t>条  部门职责边界</w:t>
      </w:r>
    </w:p>
    <w:p>
      <w:pPr>
        <w:pStyle w:val="S6_Normal"/>
        <w:rPr/>
      </w:pPr>
      <w:r>
        <w:rPr/>
        <w:t>部门层面仅负责以下事项，不干预队伍内部管理：</w:t>
      </w:r>
    </w:p>
    <w:p>
      <w:pPr>
        <w:pStyle w:val="S6_Normal"/>
        <w:rPr/>
      </w:pPr>
      <w:r>
        <w:rPr/>
        <w:t>（一）大型活动的整体策划、审批与现场总调度；</w:t>
      </w:r>
    </w:p>
    <w:p>
      <w:pPr>
        <w:pStyle w:val="S6_Normal"/>
        <w:rPr/>
      </w:pPr>
      <w:r>
        <w:rPr/>
        <w:t>（</w:t>
      </w:r>
      <w:r>
        <w:rPr/>
        <w:t>二</w:t>
      </w:r>
      <w:r>
        <w:rPr/>
        <w:t>）跨部门、跨队伍的沟通协调；</w:t>
      </w:r>
    </w:p>
    <w:p>
      <w:pPr>
        <w:pStyle w:val="S6_Normal"/>
        <w:rPr/>
      </w:pPr>
      <w:r>
        <w:rPr/>
        <w:t>（</w:t>
      </w:r>
      <w:r>
        <w:rPr/>
        <w:t>三</w:t>
      </w:r>
      <w:r>
        <w:rPr/>
        <w:t>）队伍负责人的备案确认与学期成果检验。</w:t>
      </w:r>
    </w:p>
    <w:p>
      <w:pPr>
        <w:pStyle w:val="S6_Heading1"/>
        <w:rPr/>
      </w:pPr>
      <w:r>
        <w:rPr/>
        <w:t>第三章  下设队伍</w:t>
      </w:r>
    </w:p>
    <w:p>
      <w:pPr>
        <w:pStyle w:val="S6_Heading2"/>
        <w:rPr/>
      </w:pPr>
      <w:r>
        <w:rPr/>
        <w:t>第</w:t>
      </w:r>
      <w:r>
        <w:rPr/>
        <w:t>五</w:t>
      </w:r>
      <w:r>
        <w:rPr/>
        <w:t>条  队伍自治</w:t>
      </w:r>
    </w:p>
    <w:p>
      <w:pPr>
        <w:pStyle w:val="S6_Normal"/>
        <w:rPr/>
      </w:pPr>
      <w:r>
        <w:rPr/>
        <w:t>各下设队伍实行自行管理，队伍内部的组织建设、训练安排、考勤考核、节目创作、日常事务等均由各队自主决定。文艺部起桥梁作用，负责传达任务、协调资源、搭建展示平台，不干预队伍内部管理。</w:t>
      </w:r>
    </w:p>
    <w:p>
      <w:pPr>
        <w:pStyle w:val="S6_Heading2"/>
        <w:rPr/>
      </w:pPr>
      <w:r>
        <w:rPr/>
        <w:t>第</w:t>
      </w:r>
      <w:r>
        <w:rPr/>
        <w:t>六</w:t>
      </w:r>
      <w:r>
        <w:rPr/>
        <w:t>条  演出对接</w:t>
      </w:r>
    </w:p>
    <w:p>
      <w:pPr>
        <w:pStyle w:val="S6_Normal"/>
        <w:rPr/>
      </w:pPr>
      <w:r>
        <w:rPr/>
        <w:t>（一）文艺部举办活动时，向相关队伍下达演出任务，明确节目要求与时间节点。</w:t>
      </w:r>
    </w:p>
    <w:p>
      <w:pPr>
        <w:pStyle w:val="S6_Normal"/>
        <w:rPr/>
      </w:pPr>
      <w:r>
        <w:rPr/>
        <w:t>（二）队伍接到任务后自行确定参演人员与排练计划，按要求参加联排与彩排</w:t>
      </w:r>
      <w:r>
        <w:rPr/>
        <w:t>。</w:t>
      </w:r>
    </w:p>
    <w:p>
      <w:pPr>
        <w:pStyle w:val="S6_Heading1"/>
        <w:rPr/>
      </w:pPr>
      <w:r>
        <w:rPr/>
        <w:t>第四章  活动开展</w:t>
      </w:r>
    </w:p>
    <w:p>
      <w:pPr>
        <w:pStyle w:val="S6_Heading2"/>
        <w:rPr/>
      </w:pPr>
      <w:r>
        <w:rPr/>
        <w:t>第</w:t>
      </w:r>
      <w:r>
        <w:rPr/>
        <w:t>七</w:t>
      </w:r>
      <w:r>
        <w:rPr/>
        <w:t>条  活动流程</w:t>
      </w:r>
    </w:p>
    <w:p>
      <w:pPr>
        <w:pStyle w:val="S6_Normal"/>
        <w:rPr/>
      </w:pPr>
      <w:r>
        <w:rPr/>
        <w:t>文艺活动按</w:t>
      </w:r>
      <w:r>
        <w:rPr/>
        <w:t>"</w:t>
      </w:r>
      <w:r>
        <w:rPr/>
        <w:t>策划→审批→筹备→执行→复盘</w:t>
      </w:r>
      <w:r>
        <w:rPr/>
        <w:t>"</w:t>
      </w:r>
      <w:r>
        <w:rPr/>
        <w:t>五阶段推进：</w:t>
      </w:r>
    </w:p>
    <w:p>
      <w:pPr>
        <w:pStyle w:val="S6_Normal"/>
        <w:rPr/>
      </w:pPr>
      <w:r>
        <w:rPr/>
        <w:t>（一）策划：活动前</w:t>
      </w:r>
      <w:r>
        <w:rPr/>
        <w:t>二</w:t>
      </w:r>
      <w:r>
        <w:rPr/>
        <w:t>至</w:t>
      </w:r>
      <w:r>
        <w:rPr/>
        <w:t>三</w:t>
      </w:r>
      <w:r>
        <w:rPr/>
        <w:t>周成立策划小组，撰写策划书（含主题、流程、预算、宣传、应急预案等），经部长审核后报上级审批。</w:t>
      </w:r>
    </w:p>
    <w:p>
      <w:pPr>
        <w:pStyle w:val="S6_Normal"/>
        <w:rPr/>
      </w:pPr>
      <w:r>
        <w:rPr/>
        <w:t>（二）分工：审批通过后，召开活动启动会，根据活动需要临时分配部长、副部长、干事的具体工作，明确各岗位职责与时间节点。</w:t>
      </w:r>
    </w:p>
    <w:p>
      <w:pPr>
        <w:pStyle w:val="S6_Normal"/>
        <w:rPr/>
      </w:pPr>
      <w:r>
        <w:rPr/>
        <w:t>（三）筹备：活动前一至</w:t>
      </w:r>
      <w:r>
        <w:rPr/>
        <w:t>两</w:t>
      </w:r>
      <w:r>
        <w:rPr/>
        <w:t>周，各岗位按分工推进工作，每周召开推进会协调进度。</w:t>
      </w:r>
    </w:p>
    <w:p>
      <w:pPr>
        <w:pStyle w:val="S6_Normal"/>
        <w:rPr/>
      </w:pPr>
      <w:r>
        <w:rPr/>
        <w:t>（四）执行：活动当天各岗位按职责履职提</w:t>
      </w:r>
      <w:r>
        <w:rPr/>
        <w:t>前</w:t>
      </w:r>
      <w:r>
        <w:rPr/>
        <w:t>进场准备</w:t>
      </w:r>
    </w:p>
    <w:p>
      <w:pPr>
        <w:pStyle w:val="S6_Normal"/>
        <w:rPr/>
      </w:pPr>
      <w:r>
        <w:rPr/>
        <w:t>（五）复盘：活动后一周内召开复盘会，总结亮点与不足</w:t>
      </w:r>
      <w:r>
        <w:rPr/>
        <w:t>。</w:t>
      </w:r>
    </w:p>
    <w:p>
      <w:pPr>
        <w:pStyle w:val="S6_Heading2"/>
        <w:rPr/>
      </w:pPr>
      <w:r>
        <w:rPr/>
        <w:t>第</w:t>
      </w:r>
      <w:r>
        <w:rPr/>
        <w:t>八</w:t>
      </w:r>
      <w:r>
        <w:rPr/>
        <w:t>条  活动基本要求</w:t>
      </w:r>
    </w:p>
    <w:p>
      <w:pPr>
        <w:pStyle w:val="S6_Normal"/>
        <w:rPr/>
      </w:pPr>
      <w:r>
        <w:rPr/>
        <w:t>（一）所有活动须有策划书经讨论修改。</w:t>
      </w:r>
    </w:p>
    <w:p>
      <w:pPr>
        <w:pStyle w:val="S6_Normal"/>
        <w:rPr/>
      </w:pPr>
      <w:r>
        <w:rPr/>
        <w:t>（二）</w:t>
      </w:r>
      <w:r>
        <w:rPr/>
        <w:t>尽量提出</w:t>
      </w:r>
      <w:r>
        <w:rPr/>
        <w:t>创新点，避免照搬往年方案。</w:t>
      </w:r>
    </w:p>
    <w:p>
      <w:pPr>
        <w:pStyle w:val="S6_Normal"/>
        <w:rPr/>
      </w:pPr>
      <w:r>
        <w:rPr/>
        <w:t>（三）大型活动须组织至少一次全流程彩排，制定详细执行手册与安全预案。</w:t>
      </w:r>
    </w:p>
    <w:p>
      <w:pPr>
        <w:pStyle w:val="S6_Heading1"/>
        <w:rPr/>
      </w:pPr>
      <w:r>
        <w:rPr/>
        <w:t>第</w:t>
      </w:r>
      <w:r>
        <w:rPr/>
        <w:t>五</w:t>
      </w:r>
      <w:r>
        <w:rPr/>
        <w:t>章  例会与纪律</w:t>
      </w:r>
    </w:p>
    <w:p>
      <w:pPr>
        <w:pStyle w:val="S6_Heading2"/>
        <w:rPr/>
      </w:pPr>
      <w:r>
        <w:rPr/>
        <w:t>第</w:t>
      </w:r>
      <w:r>
        <w:rPr/>
        <w:t>九</w:t>
      </w:r>
      <w:r>
        <w:rPr/>
        <w:t>条  例会制度</w:t>
      </w:r>
    </w:p>
    <w:p>
      <w:pPr>
        <w:pStyle w:val="S6_Normal"/>
        <w:rPr/>
      </w:pPr>
      <w:r>
        <w:rPr/>
        <w:t>（一）</w:t>
      </w:r>
      <w:r>
        <w:rPr/>
        <w:t>活动前后成员集中开会分配工作，总结经验。</w:t>
      </w:r>
    </w:p>
    <w:p>
      <w:pPr>
        <w:pStyle w:val="S6_Heading2"/>
        <w:rPr/>
      </w:pPr>
      <w:r>
        <w:rPr/>
        <w:t>第十条  基本纪律</w:t>
      </w:r>
    </w:p>
    <w:p>
      <w:pPr>
        <w:pStyle w:val="S6_Normal"/>
        <w:rPr/>
      </w:pPr>
      <w:r>
        <w:rPr/>
        <w:t>（一）服从安排：认真完成分配任务，不得推诿；有异议可事后沟通。</w:t>
      </w:r>
    </w:p>
    <w:p>
      <w:pPr>
        <w:pStyle w:val="S6_Normal"/>
        <w:rPr/>
      </w:pPr>
      <w:r>
        <w:rPr/>
        <w:t>（二）按时交付：工作须在规定时间内完成，遇困难提前报告。</w:t>
      </w:r>
    </w:p>
    <w:p>
      <w:pPr>
        <w:pStyle w:val="S6_Normal"/>
        <w:rPr/>
      </w:pPr>
      <w:r>
        <w:rPr/>
        <w:t>（</w:t>
      </w:r>
      <w:r>
        <w:rPr/>
        <w:t>三</w:t>
      </w:r>
      <w:r>
        <w:rPr/>
        <w:t>）廉洁：经费使用公开透明，不得虚报冒领。</w:t>
      </w:r>
    </w:p>
    <w:p>
      <w:pPr>
        <w:pStyle w:val="S6_Normal"/>
        <w:rPr/>
      </w:pPr>
      <w:r>
        <w:rPr/>
      </w:r>
    </w:p>
    <w:p>
      <w:pPr>
        <w:pStyle w:val="S6_Normal"/>
        <w:rPr/>
      </w:pPr>
      <w:r>
        <w:rPr/>
      </w:r>
    </w:p>
    <w:p>
      <w:pPr>
        <w:pStyle w:val="S6_Normal"/>
        <w:jc w:val="right"/>
        <w:rPr/>
      </w:pPr>
      <w:r>
        <w:rPr/>
        <w:t>文艺部</w:t>
      </w:r>
    </w:p>
    <w:p>
      <w:pPr>
        <w:pStyle w:val="S6_Normal"/>
        <w:spacing w:before="0" w:after="200"/>
        <w:jc w:val="right"/>
        <w:rPr/>
      </w:pPr>
      <w:r>
        <w:rPr/>
        <w:t>二〇二五年九月</w:t>
      </w:r>
    </w:p>
    <w:p>
      <w:r>
        <w:t>【部门报送原文结束】</w:t>
      </w:r>
    </w:p>
    <w:p>
      <w:r>
        <w:t>【材料范围说明】报送原件已写队伍自治、演出对接、活动流程和例会纪律，并列明主持队、舞蹈队、声乐队、礼仪队、辩论队。未提供四队独立详细制度，本版不沿用上一版由汇编者新增的独立管理条款；补充事项见核对报告。</w:t>
      </w:r>
    </w:p>
    <w:p>
      <w:r>
        <w:br w:type="page"/>
      </w:r>
    </w:p>
    <w:p>
      <w:pPr>
        <w:pStyle w:val="Heading1"/>
      </w:pPr>
      <w:r>
        <w:t>第八章  权益部</w:t>
      </w:r>
    </w:p>
    <w:p>
      <w:r>
        <w:t>【部门报送原文开始】以下正文原样收录，保留原有标题、落款及表述；本句为汇编标识，不属于原件。</w:t>
      </w:r>
    </w:p>
    <w:p>
      <w:r>
        <w:t>【编排说明】原文件为DOC格式，先转换为DOCX再收录；转换后的文字已与此前提取文本核对，原始DOC另行保留。</w:t>
      </w:r>
    </w:p>
    <w:p>
      <w:pPr>
        <w:pStyle w:val="S7_Heading1"/>
        <w:spacing w:before="340" w:after="330"/>
        <w:ind w:hanging="0" w:start="0"/>
        <w:jc w:val="center"/>
        <w:rPr/>
      </w:pPr>
      <w:bookmarkStart w:id="0" w:name="_GoBack"/>
      <w:bookmarkEnd w:id="0"/>
      <w:r>
        <w:rPr/>
        <w:t>权益部规章制度</w:t>
      </w:r>
    </w:p>
    <w:p>
      <w:pPr>
        <w:pStyle w:val="S7_Normal"/>
        <w:ind w:firstLineChars="200" w:startChars="0" w:start="0" w:endChars="0" w:end="0"/>
        <w:rPr/>
      </w:pPr>
      <w:r>
        <w:rPr/>
      </w:r>
    </w:p>
    <w:p>
      <w:pPr>
        <w:pStyle w:val="S7_Normal"/>
        <w:ind w:firstLineChars="200" w:startChars="0" w:start="0" w:endChars="0" w:end="0"/>
        <w:rPr>
          <w:sz w:val="24"/>
          <w:szCs w:val="24"/>
        </w:rPr>
      </w:pPr>
      <w:r>
        <w:rPr>
          <w:sz w:val="24"/>
          <w:szCs w:val="24"/>
        </w:rPr>
        <w:t>一、部门宗旨</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权益部是连接学院与全体同学的桥梁，以维护学生合理权益、倾听同学诉求为核心，搭建常态化意见反馈渠道，妥善处理同学们关于综测、宿舍管理、早晚检等校园问题，服务广大同学。</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二、岗位职责</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部长：统筹部门整体工作，对接学院老师与主席团，把控部门工作方向，组织例会，审核问题反馈方案，协调重大权益事件。</w:t>
      </w:r>
    </w:p>
    <w:p>
      <w:pPr>
        <w:pStyle w:val="S7_Normal"/>
        <w:ind w:firstLineChars="200" w:startChars="0" w:start="0" w:endChars="0" w:end="0"/>
        <w:rPr>
          <w:sz w:val="24"/>
          <w:szCs w:val="24"/>
        </w:rPr>
      </w:pPr>
      <w:r>
        <w:rPr>
          <w:sz w:val="24"/>
          <w:szCs w:val="24"/>
        </w:rPr>
        <w:t>2. </w:t>
      </w:r>
      <w:r>
        <w:rPr>
          <w:sz w:val="24"/>
          <w:szCs w:val="24"/>
        </w:rPr>
        <w:t>副部长：协助部长开展工作，负责例会组织、任务分配，跟进各项诉求处理进度，收集整理部门工作资料，监督干事工作落实。</w:t>
      </w:r>
    </w:p>
    <w:p>
      <w:pPr>
        <w:pStyle w:val="S7_Normal"/>
        <w:ind w:firstLineChars="200" w:startChars="0" w:start="0" w:endChars="0" w:end="0"/>
        <w:rPr>
          <w:sz w:val="24"/>
          <w:szCs w:val="24"/>
        </w:rPr>
      </w:pPr>
      <w:r>
        <w:rPr>
          <w:sz w:val="24"/>
          <w:szCs w:val="24"/>
        </w:rPr>
        <w:t>3. </w:t>
      </w:r>
      <w:r>
        <w:rPr>
          <w:sz w:val="24"/>
          <w:szCs w:val="24"/>
        </w:rPr>
        <w:t>干事：收集各班同学反馈的问题，做好记录归档；参与代表例会，整理会议记录；对接各班级代表，做好信息传递；协助开展权益宣传、意见回访工作。</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三、工作流程</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意见收集：通过班级学生代表定期例会、线上反馈渠道收集同学们在宿舍、综测、早晚检等方面的意见与疑问。</w:t>
      </w:r>
    </w:p>
    <w:p>
      <w:pPr>
        <w:pStyle w:val="S7_Normal"/>
        <w:ind w:firstLineChars="200" w:startChars="0" w:start="0" w:endChars="0" w:end="0"/>
        <w:rPr>
          <w:sz w:val="24"/>
          <w:szCs w:val="24"/>
        </w:rPr>
      </w:pPr>
      <w:r>
        <w:rPr>
          <w:sz w:val="24"/>
          <w:szCs w:val="24"/>
        </w:rPr>
        <w:t>2. </w:t>
      </w:r>
      <w:r>
        <w:rPr>
          <w:sz w:val="24"/>
          <w:szCs w:val="24"/>
        </w:rPr>
        <w:t>汇总梳理：对收集到的诉求分类整理，核实信息，形成问题清单。</w:t>
      </w:r>
    </w:p>
    <w:p>
      <w:pPr>
        <w:pStyle w:val="S7_Normal"/>
        <w:ind w:firstLineChars="200" w:startChars="0" w:start="0" w:endChars="0" w:end="0"/>
        <w:rPr>
          <w:sz w:val="24"/>
          <w:szCs w:val="24"/>
        </w:rPr>
      </w:pPr>
      <w:r>
        <w:rPr>
          <w:sz w:val="24"/>
          <w:szCs w:val="24"/>
        </w:rPr>
        <w:t>3. </w:t>
      </w:r>
      <w:r>
        <w:rPr>
          <w:sz w:val="24"/>
          <w:szCs w:val="24"/>
        </w:rPr>
        <w:t>对接反馈：将整理好的问题提交学院相关部门，跟进处理进度。</w:t>
      </w:r>
    </w:p>
    <w:p>
      <w:pPr>
        <w:pStyle w:val="S7_Normal"/>
        <w:ind w:firstLineChars="200" w:startChars="0" w:start="0" w:endChars="0" w:end="0"/>
        <w:rPr>
          <w:sz w:val="24"/>
          <w:szCs w:val="24"/>
        </w:rPr>
      </w:pPr>
      <w:r>
        <w:rPr>
          <w:sz w:val="24"/>
          <w:szCs w:val="24"/>
        </w:rPr>
        <w:t>4. </w:t>
      </w:r>
      <w:r>
        <w:rPr>
          <w:sz w:val="24"/>
          <w:szCs w:val="24"/>
        </w:rPr>
        <w:t>结果公示：把处理结果及时反馈给班级代表与同学，做好回访记录。</w:t>
      </w:r>
    </w:p>
    <w:p>
      <w:pPr>
        <w:pStyle w:val="S7_Normal"/>
        <w:ind w:firstLineChars="200" w:startChars="0" w:start="0" w:endChars="0" w:end="0"/>
        <w:rPr>
          <w:sz w:val="24"/>
          <w:szCs w:val="24"/>
        </w:rPr>
      </w:pPr>
      <w:r>
        <w:rPr>
          <w:sz w:val="24"/>
          <w:szCs w:val="24"/>
        </w:rPr>
        <w:t>5. </w:t>
      </w:r>
      <w:r>
        <w:rPr>
          <w:sz w:val="24"/>
          <w:szCs w:val="24"/>
        </w:rPr>
        <w:t>资料存档：所有反馈记录、会议材料统一归档留存。</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四、例会管理</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部门例会：定期召开部门内部例会，总结阶段性工作，布置新任务，讨论工作难点，全体成员尽量到场，无法参会需提前请假。</w:t>
      </w:r>
    </w:p>
    <w:p>
      <w:pPr>
        <w:pStyle w:val="S7_Normal"/>
        <w:ind w:firstLineChars="200" w:startChars="0" w:start="0" w:endChars="0" w:end="0"/>
        <w:rPr>
          <w:sz w:val="24"/>
          <w:szCs w:val="24"/>
        </w:rPr>
      </w:pPr>
      <w:r>
        <w:rPr>
          <w:sz w:val="24"/>
          <w:szCs w:val="24"/>
        </w:rPr>
        <w:t>2. </w:t>
      </w:r>
      <w:r>
        <w:rPr>
          <w:sz w:val="24"/>
          <w:szCs w:val="24"/>
        </w:rPr>
        <w:t>学生代表例会：定期组织各年级、各专业班级代表例会，收集学生诉求，开展交流研讨。</w:t>
      </w:r>
    </w:p>
    <w:p>
      <w:pPr>
        <w:pStyle w:val="S7_Normal"/>
        <w:ind w:firstLineChars="200" w:startChars="0" w:start="0" w:endChars="0" w:end="0"/>
        <w:rPr>
          <w:sz w:val="24"/>
          <w:szCs w:val="24"/>
        </w:rPr>
      </w:pPr>
      <w:r>
        <w:rPr>
          <w:sz w:val="24"/>
          <w:szCs w:val="24"/>
        </w:rPr>
        <w:t>3. </w:t>
      </w:r>
      <w:r>
        <w:rPr>
          <w:sz w:val="24"/>
          <w:szCs w:val="24"/>
        </w:rPr>
        <w:t>会议要求：安排专人记录会议内容，会后整理会议纪要。</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五、活动开展</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围绕学生权益主题开展宣传活动，科普综测、宿舍管理等相关制度，提升同学们的权益意识。</w:t>
      </w:r>
    </w:p>
    <w:p>
      <w:pPr>
        <w:pStyle w:val="S7_Normal"/>
        <w:ind w:firstLineChars="200" w:startChars="0" w:start="0" w:endChars="0" w:end="0"/>
        <w:rPr>
          <w:sz w:val="24"/>
          <w:szCs w:val="24"/>
        </w:rPr>
      </w:pPr>
      <w:r>
        <w:rPr>
          <w:sz w:val="24"/>
          <w:szCs w:val="24"/>
        </w:rPr>
        <w:t>2. </w:t>
      </w:r>
      <w:r>
        <w:rPr>
          <w:sz w:val="24"/>
          <w:szCs w:val="24"/>
        </w:rPr>
        <w:t>活动前期做好策划，明确分工；活动中做好组织记录；活动结束后及时总结复盘。</w:t>
      </w:r>
    </w:p>
    <w:p>
      <w:pPr>
        <w:pStyle w:val="S7_Normal"/>
        <w:ind w:firstLineChars="200" w:startChars="0" w:start="0" w:endChars="0" w:end="0"/>
        <w:rPr>
          <w:sz w:val="24"/>
          <w:szCs w:val="24"/>
        </w:rPr>
      </w:pPr>
      <w:r>
        <w:rPr>
          <w:sz w:val="24"/>
          <w:szCs w:val="24"/>
        </w:rPr>
        <w:t>3. </w:t>
      </w:r>
      <w:r>
        <w:rPr>
          <w:sz w:val="24"/>
          <w:szCs w:val="24"/>
        </w:rPr>
        <w:t>活动开展遵循公平、务实原则，切实服务同学，杜绝形式化。</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六、纪律要求</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部门成员工作认真负责，对待同学诉求耐心真诚，保守同学个人信息。</w:t>
      </w:r>
    </w:p>
    <w:p>
      <w:pPr>
        <w:pStyle w:val="S7_Normal"/>
        <w:ind w:firstLineChars="200" w:startChars="0" w:start="0" w:endChars="0" w:end="0"/>
        <w:rPr>
          <w:sz w:val="24"/>
          <w:szCs w:val="24"/>
        </w:rPr>
      </w:pPr>
      <w:r>
        <w:rPr>
          <w:sz w:val="24"/>
          <w:szCs w:val="24"/>
        </w:rPr>
        <w:t>2. </w:t>
      </w:r>
      <w:r>
        <w:rPr>
          <w:sz w:val="24"/>
          <w:szCs w:val="24"/>
        </w:rPr>
        <w:t>按时完成分配任务，不推诿拖延；无故不得缺席例会与部门活动，请假需提前报备。</w:t>
      </w:r>
    </w:p>
    <w:p>
      <w:pPr>
        <w:pStyle w:val="S7_Normal"/>
        <w:ind w:firstLineChars="200" w:startChars="0" w:start="0" w:endChars="0" w:end="0"/>
        <w:rPr>
          <w:sz w:val="24"/>
          <w:szCs w:val="24"/>
        </w:rPr>
      </w:pPr>
      <w:r>
        <w:rPr>
          <w:sz w:val="24"/>
          <w:szCs w:val="24"/>
        </w:rPr>
        <w:t>3. </w:t>
      </w:r>
      <w:r>
        <w:rPr>
          <w:sz w:val="24"/>
          <w:szCs w:val="24"/>
        </w:rPr>
        <w:t>待人文明，在对接师生、处理问题时保持理性，客观传递信息。</w:t>
      </w:r>
    </w:p>
    <w:p>
      <w:pPr>
        <w:pStyle w:val="S7_Normal"/>
        <w:ind w:firstLineChars="200" w:startChars="0" w:start="0" w:endChars="0" w:end="0"/>
        <w:rPr>
          <w:sz w:val="24"/>
          <w:szCs w:val="24"/>
        </w:rPr>
      </w:pPr>
      <w:r>
        <w:rPr>
          <w:sz w:val="24"/>
          <w:szCs w:val="24"/>
        </w:rPr>
        <w:t>4. </w:t>
      </w:r>
      <w:r>
        <w:rPr>
          <w:sz w:val="24"/>
          <w:szCs w:val="24"/>
        </w:rPr>
        <w:t>部门成员不得利用部门身份谋取私利。</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七、下设队伍管理（班级权益代表）</w:t>
      </w:r>
    </w:p>
    <w:p>
      <w:pPr>
        <w:pStyle w:val="S7_Normal"/>
        <w:ind w:firstLineChars="200" w:startChars="0" w:start="0" w:endChars="0" w:end="0"/>
        <w:rPr>
          <w:sz w:val="24"/>
          <w:szCs w:val="24"/>
        </w:rPr>
      </w:pPr>
      <w:r>
        <w:rPr>
          <w:sz w:val="24"/>
          <w:szCs w:val="24"/>
        </w:rPr>
      </w:r>
    </w:p>
    <w:p>
      <w:pPr>
        <w:pStyle w:val="S7_Normal"/>
        <w:ind w:firstLineChars="200" w:startChars="0" w:start="0" w:endChars="0" w:end="0"/>
        <w:rPr>
          <w:sz w:val="24"/>
          <w:szCs w:val="24"/>
        </w:rPr>
      </w:pPr>
      <w:r>
        <w:rPr>
          <w:sz w:val="24"/>
          <w:szCs w:val="24"/>
        </w:rPr>
        <w:t>1. </w:t>
      </w:r>
      <w:r>
        <w:rPr>
          <w:sz w:val="24"/>
          <w:szCs w:val="24"/>
        </w:rPr>
        <w:t>在各年级、各专业各班推选一名权益代表，建立常态化联络机制。</w:t>
      </w:r>
    </w:p>
    <w:p>
      <w:pPr>
        <w:pStyle w:val="S7_Normal"/>
        <w:ind w:firstLineChars="200" w:startChars="0" w:start="0" w:endChars="0" w:end="0"/>
        <w:rPr>
          <w:sz w:val="24"/>
          <w:szCs w:val="24"/>
        </w:rPr>
      </w:pPr>
      <w:r>
        <w:rPr>
          <w:sz w:val="24"/>
          <w:szCs w:val="24"/>
        </w:rPr>
        <w:t>2. </w:t>
      </w:r>
      <w:r>
        <w:rPr>
          <w:sz w:val="24"/>
          <w:szCs w:val="24"/>
        </w:rPr>
        <w:t>权益代表定期收集本班同学意见，参与代表例会，做好班级和权益部之间的信息传递。</w:t>
      </w:r>
    </w:p>
    <w:p>
      <w:pPr>
        <w:pStyle w:val="S7_Normal"/>
        <w:ind w:firstLineChars="200" w:startChars="0" w:start="0" w:endChars="0" w:end="0"/>
        <w:rPr>
          <w:sz w:val="24"/>
          <w:szCs w:val="24"/>
        </w:rPr>
      </w:pPr>
      <w:r>
        <w:rPr>
          <w:sz w:val="24"/>
          <w:szCs w:val="24"/>
        </w:rPr>
        <w:t>3. </w:t>
      </w:r>
      <w:r>
        <w:rPr>
          <w:sz w:val="24"/>
          <w:szCs w:val="24"/>
        </w:rPr>
        <w:t>权益代表需按时参会，及时传达信息，客观反映同学诉求。</w:t>
      </w:r>
    </w:p>
    <w:p>
      <w:r>
        <w:t>【部门报送原文结束】</w:t>
      </w:r>
    </w:p>
    <w:p>
      <w:r>
        <w:br w:type="page"/>
      </w:r>
    </w:p>
    <w:p>
      <w:pPr>
        <w:pStyle w:val="Heading1"/>
      </w:pPr>
      <w:r>
        <w:t>第四编  青年志愿者队</w:t>
      </w:r>
    </w:p>
    <w:p>
      <w:r>
        <w:t>组织顺序：综合部、策划部、执行部。报送文件《青志管理总条例》已按上述顺序排列，以下整份收录，保留其文末3张原表及图片，不拆表、不重编其内部条号。</w:t>
      </w:r>
    </w:p>
    <w:p>
      <w:r>
        <w:br w:type="page"/>
      </w:r>
    </w:p>
    <w:p>
      <w:pPr>
        <w:pStyle w:val="Heading1"/>
      </w:pPr>
      <w:r>
        <w:t>第九至十一章  综合部、策划部、执行部</w:t>
      </w:r>
    </w:p>
    <w:p>
      <w:r>
        <w:t>【部门报送原文开始】以下正文原样收录，保留原有标题、落款及表述；本句为汇编标识，不属于原件。</w:t>
      </w:r>
    </w:p>
    <w:p w14:paraId="73A2B624">
      <w:pPr>
        <w:spacing w:after="360"/>
        <w:jc w:val="center"/>
        <w:rPr>
          <w:rFonts w:hint="eastAsia" w:ascii="宋体" w:hAnsi="宋体" w:eastAsia="宋体" w:cs="宋体"/>
          <w:b/>
          <w:color w:val="000000"/>
          <w:sz w:val="36"/>
          <w:lang w:val="en-US" w:eastAsia="zh-CN"/>
        </w:rPr>
      </w:pPr>
      <w:r>
        <w:rPr>
          <w:rFonts w:hint="eastAsia" w:ascii="宋体" w:hAnsi="宋体" w:eastAsia="宋体" w:cs="宋体"/>
          <w:b/>
          <w:color w:val="000000"/>
          <w:sz w:val="36"/>
          <w:lang w:val="en-US" w:eastAsia="zh-CN"/>
        </w:rPr>
        <w:t>青志队管理</w:t>
      </w:r>
      <w:r>
        <w:rPr>
          <w:rFonts w:hint="eastAsia" w:ascii="宋体" w:hAnsi="宋体" w:cs="宋体"/>
          <w:b/>
          <w:color w:val="000000"/>
          <w:sz w:val="36"/>
          <w:lang w:val="en-US" w:eastAsia="zh-CN"/>
        </w:rPr>
        <w:t>总</w:t>
      </w:r>
      <w:bookmarkStart w:id="1" w:name="_GoBack"/>
      <w:bookmarkEnd w:id="1"/>
      <w:r>
        <w:rPr>
          <w:rFonts w:hint="eastAsia" w:ascii="宋体" w:hAnsi="宋体" w:eastAsia="宋体" w:cs="宋体"/>
          <w:b/>
          <w:color w:val="000000"/>
          <w:sz w:val="36"/>
          <w:lang w:val="en-US" w:eastAsia="zh-CN"/>
        </w:rPr>
        <w:t>条例</w:t>
      </w:r>
    </w:p>
    <w:p w14:paraId="7A7DF5DB">
      <w:pPr>
        <w:numPr>
          <w:ilvl w:val="0"/>
          <w:numId w:val="26"/>
        </w:numPr>
        <w:spacing w:after="360"/>
        <w:jc w:val="center"/>
        <w:rPr>
          <w:rFonts w:hint="eastAsia" w:ascii="宋体" w:hAnsi="宋体" w:eastAsia="宋体" w:cs="宋体"/>
          <w:b/>
          <w:color w:val="000000"/>
          <w:sz w:val="36"/>
          <w:lang w:val="en-US" w:eastAsia="zh-CN"/>
        </w:rPr>
      </w:pPr>
      <w:r>
        <w:rPr>
          <w:rFonts w:hint="eastAsia" w:ascii="宋体" w:hAnsi="宋体" w:eastAsia="宋体" w:cs="宋体"/>
          <w:b/>
          <w:color w:val="000000"/>
          <w:sz w:val="36"/>
          <w:lang w:val="en-US" w:eastAsia="zh-CN"/>
        </w:rPr>
        <w:t>青志队综合部管理条例</w:t>
      </w:r>
    </w:p>
    <w:p w14:paraId="6B4BC710">
      <w:pPr>
        <w:numPr>
          <w:ilvl w:val="0"/>
          <w:numId w:val="26"/>
        </w:numPr>
        <w:spacing w:after="360"/>
        <w:jc w:val="center"/>
        <w:rPr>
          <w:rFonts w:hint="eastAsia" w:ascii="宋体" w:hAnsi="宋体" w:eastAsia="宋体" w:cs="宋体"/>
          <w:b/>
          <w:color w:val="000000"/>
          <w:sz w:val="36"/>
          <w:lang w:val="en-US" w:eastAsia="zh-CN"/>
        </w:rPr>
      </w:pPr>
      <w:r>
        <w:rPr>
          <w:rFonts w:hint="eastAsia" w:ascii="宋体" w:hAnsi="宋体" w:eastAsia="宋体" w:cs="宋体"/>
          <w:b/>
          <w:color w:val="000000"/>
          <w:sz w:val="36"/>
          <w:lang w:val="en-US" w:eastAsia="zh-CN"/>
        </w:rPr>
        <w:t>青志队策划部管理条例</w:t>
      </w:r>
    </w:p>
    <w:p w14:paraId="5A80882F">
      <w:pPr>
        <w:numPr>
          <w:ilvl w:val="0"/>
          <w:numId w:val="26"/>
        </w:numPr>
        <w:spacing w:after="360"/>
        <w:jc w:val="center"/>
        <w:rPr>
          <w:rFonts w:hint="eastAsia" w:ascii="宋体" w:hAnsi="宋体" w:eastAsia="宋体" w:cs="宋体"/>
          <w:b/>
          <w:color w:val="000000"/>
          <w:sz w:val="36"/>
          <w:lang w:val="en-US" w:eastAsia="zh-CN"/>
        </w:rPr>
      </w:pPr>
      <w:r>
        <w:rPr>
          <w:rFonts w:hint="eastAsia" w:ascii="宋体" w:hAnsi="宋体" w:eastAsia="宋体" w:cs="宋体"/>
          <w:b/>
          <w:color w:val="000000"/>
          <w:sz w:val="36"/>
          <w:lang w:val="en-US" w:eastAsia="zh-CN"/>
        </w:rPr>
        <w:t>青志队执行部管理条例</w:t>
      </w:r>
    </w:p>
    <w:p w14:paraId="100FBE1B">
      <w:pPr>
        <w:spacing w:after="360"/>
        <w:jc w:val="center"/>
        <w:rPr>
          <w:rFonts w:hint="eastAsia" w:ascii="宋体" w:hAnsi="宋体" w:eastAsia="宋体" w:cs="宋体"/>
          <w:b/>
          <w:color w:val="000000"/>
          <w:sz w:val="36"/>
        </w:rPr>
      </w:pPr>
    </w:p>
    <w:p w14:paraId="3868202B">
      <w:pPr>
        <w:spacing w:after="360"/>
        <w:jc w:val="center"/>
        <w:rPr>
          <w:rFonts w:hint="eastAsia" w:ascii="宋体" w:hAnsi="宋体" w:eastAsia="宋体" w:cs="宋体"/>
          <w:b/>
          <w:color w:val="000000"/>
          <w:sz w:val="36"/>
        </w:rPr>
      </w:pPr>
    </w:p>
    <w:p w14:paraId="635A5E70">
      <w:pPr>
        <w:spacing w:after="360"/>
        <w:jc w:val="center"/>
        <w:rPr>
          <w:rFonts w:hint="eastAsia" w:ascii="宋体" w:hAnsi="宋体" w:eastAsia="宋体" w:cs="宋体"/>
          <w:b/>
          <w:color w:val="000000"/>
          <w:sz w:val="36"/>
        </w:rPr>
      </w:pPr>
    </w:p>
    <w:p w14:paraId="6DC10216">
      <w:pPr>
        <w:spacing w:after="360"/>
        <w:jc w:val="center"/>
        <w:rPr>
          <w:rFonts w:hint="eastAsia" w:ascii="宋体" w:hAnsi="宋体" w:eastAsia="宋体" w:cs="宋体"/>
          <w:b/>
          <w:color w:val="000000"/>
          <w:sz w:val="36"/>
        </w:rPr>
      </w:pPr>
    </w:p>
    <w:p w14:paraId="3FF7C29E">
      <w:pPr>
        <w:spacing w:after="360"/>
        <w:jc w:val="center"/>
        <w:rPr>
          <w:rFonts w:hint="eastAsia" w:ascii="宋体" w:hAnsi="宋体" w:eastAsia="宋体" w:cs="宋体"/>
          <w:b/>
          <w:color w:val="000000"/>
          <w:sz w:val="36"/>
        </w:rPr>
      </w:pPr>
    </w:p>
    <w:p w14:paraId="2CC9FA0F">
      <w:pPr>
        <w:spacing w:after="360"/>
        <w:jc w:val="center"/>
        <w:rPr>
          <w:rFonts w:hint="eastAsia" w:ascii="宋体" w:hAnsi="宋体" w:eastAsia="宋体" w:cs="宋体"/>
          <w:b/>
          <w:color w:val="000000"/>
          <w:sz w:val="36"/>
        </w:rPr>
      </w:pPr>
    </w:p>
    <w:p w14:paraId="2FCA798D">
      <w:pPr>
        <w:spacing w:after="360"/>
        <w:jc w:val="center"/>
        <w:rPr>
          <w:rFonts w:hint="eastAsia" w:ascii="宋体" w:hAnsi="宋体" w:eastAsia="宋体" w:cs="宋体"/>
          <w:b/>
          <w:color w:val="000000"/>
          <w:sz w:val="36"/>
        </w:rPr>
      </w:pPr>
    </w:p>
    <w:p w14:paraId="657DAC7D">
      <w:pPr>
        <w:spacing w:after="360"/>
        <w:jc w:val="center"/>
        <w:rPr>
          <w:rFonts w:hint="eastAsia" w:ascii="宋体" w:hAnsi="宋体" w:eastAsia="宋体" w:cs="宋体"/>
          <w:b/>
          <w:color w:val="000000"/>
          <w:sz w:val="36"/>
        </w:rPr>
      </w:pPr>
    </w:p>
    <w:p w14:paraId="0983992E">
      <w:pPr>
        <w:spacing w:after="360"/>
        <w:jc w:val="center"/>
        <w:rPr>
          <w:rFonts w:hint="eastAsia" w:ascii="宋体" w:hAnsi="宋体" w:eastAsia="宋体" w:cs="宋体"/>
          <w:b/>
          <w:color w:val="000000"/>
          <w:sz w:val="36"/>
        </w:rPr>
      </w:pPr>
    </w:p>
    <w:p w14:paraId="23F24BD3">
      <w:pPr>
        <w:spacing w:after="360"/>
        <w:jc w:val="center"/>
        <w:rPr>
          <w:rFonts w:hint="eastAsia" w:ascii="宋体" w:hAnsi="宋体" w:eastAsia="宋体" w:cs="宋体"/>
          <w:sz w:val="44"/>
          <w:szCs w:val="44"/>
        </w:rPr>
      </w:pPr>
      <w:r>
        <w:rPr>
          <w:rFonts w:hint="eastAsia" w:ascii="宋体" w:hAnsi="宋体" w:eastAsia="宋体" w:cs="宋体"/>
          <w:b/>
          <w:color w:val="000000"/>
          <w:sz w:val="44"/>
          <w:szCs w:val="44"/>
        </w:rPr>
        <w:t>青志队</w:t>
      </w:r>
      <w:r>
        <w:rPr>
          <w:rFonts w:hint="eastAsia" w:ascii="宋体" w:hAnsi="宋体" w:eastAsia="宋体" w:cs="宋体"/>
          <w:b/>
          <w:color w:val="000000"/>
          <w:sz w:val="44"/>
          <w:szCs w:val="44"/>
          <w:lang w:eastAsia="zh-CN"/>
        </w:rPr>
        <w:t>综合部</w:t>
      </w:r>
      <w:r>
        <w:rPr>
          <w:rFonts w:hint="eastAsia" w:ascii="宋体" w:hAnsi="宋体" w:eastAsia="宋体" w:cs="宋体"/>
          <w:b/>
          <w:color w:val="000000"/>
          <w:sz w:val="44"/>
          <w:szCs w:val="44"/>
        </w:rPr>
        <w:t>管理条例</w:t>
      </w:r>
    </w:p>
    <w:p w14:paraId="40DFEE44">
      <w:pPr>
        <w:spacing w:before="280" w:after="120"/>
        <w:ind w:firstLine="0"/>
        <w:rPr>
          <w:rFonts w:hint="eastAsia" w:ascii="宋体" w:hAnsi="宋体" w:eastAsia="宋体" w:cs="宋体"/>
        </w:rPr>
      </w:pPr>
      <w:r>
        <w:rPr>
          <w:rFonts w:hint="eastAsia" w:ascii="宋体" w:hAnsi="宋体" w:eastAsia="宋体" w:cs="宋体"/>
          <w:b/>
          <w:color w:val="000000"/>
          <w:sz w:val="32"/>
        </w:rPr>
        <w:t>一、总则</w:t>
      </w:r>
    </w:p>
    <w:p w14:paraId="6C8C4F63">
      <w:pPr>
        <w:ind w:firstLine="480"/>
        <w:rPr>
          <w:rFonts w:hint="eastAsia" w:ascii="宋体" w:hAnsi="宋体" w:eastAsia="宋体" w:cs="宋体"/>
        </w:rPr>
      </w:pPr>
      <w:r>
        <w:rPr>
          <w:rFonts w:hint="eastAsia" w:ascii="宋体" w:hAnsi="宋体" w:eastAsia="宋体" w:cs="宋体"/>
          <w:b/>
          <w:color w:val="000000"/>
          <w:sz w:val="24"/>
        </w:rPr>
        <w:t xml:space="preserve">第一条 </w:t>
      </w:r>
      <w:r>
        <w:rPr>
          <w:rFonts w:hint="eastAsia" w:ascii="宋体" w:hAnsi="宋体" w:eastAsia="宋体" w:cs="宋体"/>
          <w:b w:val="0"/>
          <w:color w:val="000000"/>
          <w:sz w:val="24"/>
        </w:rPr>
        <w:t>为规范青年志愿者服务队（以下简称“青志队”）内部管理，保障志愿服务质量，维护部门工作秩序及志愿者、服务对象的合法权益，结合青志队</w:t>
      </w:r>
      <w:r>
        <w:rPr>
          <w:rFonts w:hint="eastAsia" w:ascii="宋体" w:hAnsi="宋体" w:eastAsia="宋体" w:cs="宋体"/>
          <w:b w:val="0"/>
          <w:color w:val="000000"/>
          <w:sz w:val="24"/>
          <w:lang w:eastAsia="zh-CN"/>
        </w:rPr>
        <w:t>综合部</w:t>
      </w:r>
      <w:r>
        <w:rPr>
          <w:rFonts w:hint="eastAsia" w:ascii="宋体" w:hAnsi="宋体" w:eastAsia="宋体" w:cs="宋体"/>
          <w:b w:val="0"/>
          <w:color w:val="000000"/>
          <w:sz w:val="24"/>
        </w:rPr>
        <w:t>工作实际，制定本条例。</w:t>
      </w:r>
    </w:p>
    <w:p w14:paraId="529743AC">
      <w:pPr>
        <w:ind w:firstLine="480"/>
        <w:rPr>
          <w:rFonts w:hint="eastAsia" w:ascii="宋体" w:hAnsi="宋体" w:eastAsia="宋体" w:cs="宋体"/>
        </w:rPr>
      </w:pPr>
      <w:r>
        <w:rPr>
          <w:rFonts w:hint="eastAsia" w:ascii="宋体" w:hAnsi="宋体" w:eastAsia="宋体" w:cs="宋体"/>
          <w:b/>
          <w:color w:val="000000"/>
          <w:sz w:val="24"/>
        </w:rPr>
        <w:t xml:space="preserve">第二条 </w:t>
      </w:r>
      <w:r>
        <w:rPr>
          <w:rFonts w:hint="eastAsia" w:ascii="宋体" w:hAnsi="宋体" w:eastAsia="宋体" w:cs="宋体"/>
          <w:b w:val="0"/>
          <w:color w:val="000000"/>
          <w:sz w:val="24"/>
        </w:rPr>
        <w:t>本条例适用于青志队综合部全体部员（以下简称“工作者”）及报名参加青志队组织的各项志愿活动的全体志愿者。</w:t>
      </w:r>
    </w:p>
    <w:p w14:paraId="57E78F0F">
      <w:pPr>
        <w:ind w:firstLine="480"/>
        <w:rPr>
          <w:rFonts w:hint="eastAsia" w:ascii="宋体" w:hAnsi="宋体" w:eastAsia="宋体" w:cs="宋体"/>
        </w:rPr>
      </w:pPr>
      <w:r>
        <w:rPr>
          <w:rFonts w:hint="eastAsia" w:ascii="宋体" w:hAnsi="宋体" w:eastAsia="宋体" w:cs="宋体"/>
          <w:b/>
          <w:color w:val="000000"/>
          <w:sz w:val="24"/>
        </w:rPr>
        <w:t xml:space="preserve">第三条 </w:t>
      </w:r>
      <w:r>
        <w:rPr>
          <w:rFonts w:hint="eastAsia" w:ascii="宋体" w:hAnsi="宋体" w:eastAsia="宋体" w:cs="宋体"/>
          <w:b w:val="0"/>
          <w:color w:val="000000"/>
          <w:sz w:val="24"/>
        </w:rPr>
        <w:t>志愿服务坚持自愿、无偿原则，不以营利为目的。任何人不得利用志愿活动谋取个人私利。</w:t>
      </w:r>
    </w:p>
    <w:p w14:paraId="5822AB5C">
      <w:pPr>
        <w:ind w:firstLine="480"/>
        <w:rPr>
          <w:rFonts w:hint="eastAsia" w:ascii="宋体" w:hAnsi="宋体" w:eastAsia="宋体" w:cs="宋体"/>
        </w:rPr>
      </w:pPr>
      <w:r>
        <w:rPr>
          <w:rFonts w:hint="eastAsia" w:ascii="宋体" w:hAnsi="宋体" w:eastAsia="宋体" w:cs="宋体"/>
          <w:b/>
          <w:color w:val="000000"/>
          <w:sz w:val="24"/>
        </w:rPr>
        <w:t xml:space="preserve">第四条 </w:t>
      </w:r>
      <w:r>
        <w:rPr>
          <w:rFonts w:hint="eastAsia" w:ascii="宋体" w:hAnsi="宋体" w:eastAsia="宋体" w:cs="宋体"/>
          <w:b w:val="0"/>
          <w:color w:val="000000"/>
          <w:sz w:val="24"/>
        </w:rPr>
        <w:t>部门工作坚持严谨、高效、公平的原则，做好跨部门联动、考勤汇总、台账登记、后勤协调等相关工作。</w:t>
      </w:r>
    </w:p>
    <w:p w14:paraId="44F90C2B">
      <w:pPr>
        <w:ind w:firstLine="480"/>
        <w:rPr>
          <w:rFonts w:hint="eastAsia" w:ascii="宋体" w:hAnsi="宋体" w:eastAsia="宋体" w:cs="宋体"/>
        </w:rPr>
      </w:pPr>
      <w:r>
        <w:rPr>
          <w:rFonts w:hint="eastAsia" w:ascii="宋体" w:hAnsi="宋体" w:eastAsia="宋体" w:cs="宋体"/>
          <w:b/>
          <w:color w:val="000000"/>
          <w:sz w:val="24"/>
        </w:rPr>
        <w:t xml:space="preserve">第五条 </w:t>
      </w:r>
      <w:r>
        <w:rPr>
          <w:rFonts w:hint="eastAsia" w:ascii="宋体" w:hAnsi="宋体" w:eastAsia="宋体" w:cs="宋体"/>
          <w:b w:val="0"/>
          <w:color w:val="000000"/>
          <w:sz w:val="24"/>
        </w:rPr>
        <w:t>志愿时长以赣青二课平台签到签退记录及现场考勤记录为准，由执行部负责统计与核实。</w:t>
      </w:r>
    </w:p>
    <w:p w14:paraId="5281AE51">
      <w:pPr>
        <w:ind w:firstLine="480"/>
        <w:rPr>
          <w:rFonts w:hint="eastAsia" w:ascii="宋体" w:hAnsi="宋体" w:eastAsia="宋体" w:cs="宋体"/>
        </w:rPr>
      </w:pPr>
      <w:r>
        <w:rPr>
          <w:rFonts w:hint="eastAsia" w:ascii="宋体" w:hAnsi="宋体" w:eastAsia="宋体" w:cs="宋体"/>
          <w:b/>
          <w:color w:val="000000"/>
          <w:sz w:val="24"/>
        </w:rPr>
        <w:t xml:space="preserve">第六条 </w:t>
      </w:r>
      <w:r>
        <w:rPr>
          <w:rFonts w:hint="eastAsia" w:ascii="宋体" w:hAnsi="宋体" w:eastAsia="宋体" w:cs="宋体"/>
          <w:b w:val="0"/>
          <w:color w:val="000000"/>
          <w:sz w:val="24"/>
        </w:rPr>
        <w:t>部门所有工作记录、台账文件统一存档，做到有据可查，工作记录公开透明。</w:t>
      </w:r>
    </w:p>
    <w:p w14:paraId="27D7D57B">
      <w:pPr>
        <w:spacing w:before="280" w:after="120"/>
        <w:ind w:firstLine="0"/>
        <w:rPr>
          <w:rFonts w:hint="eastAsia" w:ascii="宋体" w:hAnsi="宋体" w:eastAsia="宋体" w:cs="宋体"/>
        </w:rPr>
      </w:pPr>
      <w:r>
        <w:rPr>
          <w:rFonts w:hint="eastAsia" w:ascii="宋体" w:hAnsi="宋体" w:eastAsia="宋体" w:cs="宋体"/>
          <w:b/>
          <w:color w:val="000000"/>
          <w:sz w:val="32"/>
        </w:rPr>
        <w:t>二、报名与退出</w:t>
      </w:r>
    </w:p>
    <w:p w14:paraId="45854103">
      <w:pPr>
        <w:ind w:firstLine="480"/>
        <w:rPr>
          <w:rFonts w:hint="eastAsia" w:ascii="宋体" w:hAnsi="宋体" w:eastAsia="宋体" w:cs="宋体"/>
        </w:rPr>
      </w:pPr>
      <w:r>
        <w:rPr>
          <w:rFonts w:hint="eastAsia" w:ascii="宋体" w:hAnsi="宋体" w:eastAsia="宋体" w:cs="宋体"/>
          <w:b/>
          <w:color w:val="000000"/>
          <w:sz w:val="24"/>
        </w:rPr>
        <w:t xml:space="preserve">第七条 </w:t>
      </w:r>
      <w:r>
        <w:rPr>
          <w:rFonts w:hint="eastAsia" w:ascii="宋体" w:hAnsi="宋体" w:eastAsia="宋体" w:cs="宋体"/>
          <w:b w:val="0"/>
          <w:color w:val="000000"/>
          <w:sz w:val="24"/>
        </w:rPr>
        <w:t>工作者入部后应按时参与部门工作、例会及志愿活动，服从统一安排；志愿者志愿服务报名成功后应按时参加活动，服从统一安排。</w:t>
      </w:r>
    </w:p>
    <w:p w14:paraId="2FEFDF06">
      <w:pPr>
        <w:ind w:firstLine="480"/>
        <w:rPr>
          <w:rFonts w:hint="eastAsia" w:ascii="宋体" w:hAnsi="宋体" w:eastAsia="宋体" w:cs="宋体"/>
        </w:rPr>
      </w:pPr>
      <w:r>
        <w:rPr>
          <w:rFonts w:hint="eastAsia" w:ascii="宋体" w:hAnsi="宋体" w:eastAsia="宋体" w:cs="宋体"/>
          <w:b/>
          <w:color w:val="000000"/>
          <w:sz w:val="24"/>
        </w:rPr>
        <w:t xml:space="preserve">第八条 </w:t>
      </w:r>
      <w:r>
        <w:rPr>
          <w:rFonts w:hint="eastAsia" w:ascii="宋体" w:hAnsi="宋体" w:eastAsia="宋体" w:cs="宋体"/>
          <w:b w:val="0"/>
          <w:color w:val="000000"/>
          <w:sz w:val="24"/>
        </w:rPr>
        <w:t>确因特殊情况无法参与部门工作、例会或志愿活动的，须至少提前一天向负责人请假并说明原因，经同意后方可退出本次任务。</w:t>
      </w:r>
    </w:p>
    <w:p w14:paraId="09CA053F">
      <w:pPr>
        <w:ind w:firstLine="480"/>
        <w:rPr>
          <w:rFonts w:hint="eastAsia" w:ascii="宋体" w:hAnsi="宋体" w:eastAsia="宋体" w:cs="宋体"/>
        </w:rPr>
      </w:pPr>
      <w:r>
        <w:rPr>
          <w:rFonts w:hint="eastAsia" w:ascii="宋体" w:hAnsi="宋体" w:eastAsia="宋体" w:cs="宋体"/>
          <w:b/>
          <w:color w:val="000000"/>
          <w:sz w:val="24"/>
        </w:rPr>
        <w:t xml:space="preserve">第九条 </w:t>
      </w:r>
      <w:r>
        <w:rPr>
          <w:rFonts w:hint="eastAsia" w:ascii="宋体" w:hAnsi="宋体" w:eastAsia="宋体" w:cs="宋体"/>
          <w:b w:val="0"/>
          <w:color w:val="000000"/>
          <w:sz w:val="24"/>
        </w:rPr>
        <w:t>任务临近开始时（原则上为开始前24小时内），因自身原因放弃参与且未提前请假的，将记入内部记录：工作者一学期累计两次及以上的，进行部门内部通报；志愿者纳入志愿黑名单，时长为2个月，其间不得报名参加任何志愿活动。</w:t>
      </w:r>
    </w:p>
    <w:p w14:paraId="120FF024">
      <w:pPr>
        <w:spacing w:before="280" w:after="120"/>
        <w:ind w:firstLine="0"/>
        <w:rPr>
          <w:rFonts w:hint="eastAsia" w:ascii="宋体" w:hAnsi="宋体" w:eastAsia="宋体" w:cs="宋体"/>
        </w:rPr>
      </w:pPr>
      <w:r>
        <w:rPr>
          <w:rFonts w:hint="eastAsia" w:ascii="宋体" w:hAnsi="宋体" w:eastAsia="宋体" w:cs="宋体"/>
          <w:b/>
          <w:color w:val="000000"/>
          <w:sz w:val="32"/>
        </w:rPr>
        <w:t>三、考勤管理</w:t>
      </w:r>
    </w:p>
    <w:p w14:paraId="37CFA072">
      <w:pPr>
        <w:ind w:firstLine="480"/>
        <w:rPr>
          <w:rFonts w:hint="eastAsia" w:ascii="宋体" w:hAnsi="宋体" w:eastAsia="宋体" w:cs="宋体"/>
        </w:rPr>
      </w:pPr>
      <w:r>
        <w:rPr>
          <w:rFonts w:hint="eastAsia" w:ascii="宋体" w:hAnsi="宋体" w:eastAsia="宋体" w:cs="宋体"/>
          <w:b/>
          <w:color w:val="000000"/>
          <w:sz w:val="24"/>
        </w:rPr>
        <w:t xml:space="preserve">第十条 </w:t>
      </w:r>
      <w:r>
        <w:rPr>
          <w:rFonts w:hint="eastAsia" w:ascii="宋体" w:hAnsi="宋体" w:eastAsia="宋体" w:cs="宋体"/>
          <w:b w:val="0"/>
          <w:color w:val="000000"/>
          <w:sz w:val="24"/>
        </w:rPr>
        <w:t>须按时到场参与例会、部门任务或志愿活动，按要求完成签到、签退。签到签退记录作为部门内部考核或认定志愿时长、考勤考核的唯一依据。</w:t>
      </w:r>
    </w:p>
    <w:p w14:paraId="5314D3D2">
      <w:pPr>
        <w:ind w:firstLine="480"/>
        <w:rPr>
          <w:rFonts w:hint="eastAsia" w:ascii="宋体" w:hAnsi="宋体" w:eastAsia="宋体" w:cs="宋体"/>
        </w:rPr>
      </w:pPr>
      <w:r>
        <w:rPr>
          <w:rFonts w:hint="eastAsia" w:ascii="宋体" w:hAnsi="宋体" w:eastAsia="宋体" w:cs="宋体"/>
          <w:b/>
          <w:color w:val="000000"/>
          <w:sz w:val="24"/>
        </w:rPr>
        <w:t xml:space="preserve">第十一条 </w:t>
      </w:r>
      <w:r>
        <w:rPr>
          <w:rFonts w:hint="eastAsia" w:ascii="宋体" w:hAnsi="宋体" w:eastAsia="宋体" w:cs="宋体"/>
          <w:b w:val="0"/>
          <w:color w:val="000000"/>
          <w:sz w:val="24"/>
        </w:rPr>
        <w:t>迟到或早退15分钟以上，本次任务或活动不计入考核加分或志愿时长；有特殊情况（如突发疾病、不可抗力等，经负责人核实）除外。迟到或早退15分钟以内的，予以记录提醒，一学期内累计两次及以上的，按轻度情形处理。</w:t>
      </w:r>
    </w:p>
    <w:p w14:paraId="25452ADC">
      <w:pPr>
        <w:ind w:firstLine="480"/>
        <w:rPr>
          <w:rFonts w:hint="eastAsia" w:ascii="宋体" w:hAnsi="宋体" w:eastAsia="宋体" w:cs="宋体"/>
        </w:rPr>
      </w:pPr>
      <w:r>
        <w:rPr>
          <w:rFonts w:hint="eastAsia" w:ascii="宋体" w:hAnsi="宋体" w:eastAsia="宋体" w:cs="宋体"/>
          <w:b/>
          <w:color w:val="000000"/>
          <w:sz w:val="24"/>
        </w:rPr>
        <w:t xml:space="preserve">第十二条 </w:t>
      </w:r>
      <w:r>
        <w:rPr>
          <w:rFonts w:hint="eastAsia" w:ascii="宋体" w:hAnsi="宋体" w:eastAsia="宋体" w:cs="宋体"/>
          <w:b w:val="0"/>
          <w:color w:val="000000"/>
          <w:sz w:val="24"/>
        </w:rPr>
        <w:t>未按规定签到或签退、出勤无法核实的，视为缺勤处理，本次任务或活动不计入考核加分或志愿时长。</w:t>
      </w:r>
    </w:p>
    <w:p w14:paraId="284FE012">
      <w:pPr>
        <w:ind w:firstLine="480"/>
        <w:rPr>
          <w:rFonts w:hint="eastAsia" w:ascii="宋体" w:hAnsi="宋体" w:eastAsia="宋体" w:cs="宋体"/>
        </w:rPr>
      </w:pPr>
      <w:r>
        <w:rPr>
          <w:rFonts w:hint="eastAsia" w:ascii="宋体" w:hAnsi="宋体" w:eastAsia="宋体" w:cs="宋体"/>
          <w:b/>
          <w:color w:val="000000"/>
          <w:sz w:val="24"/>
        </w:rPr>
        <w:t xml:space="preserve">第十三条 </w:t>
      </w:r>
      <w:r>
        <w:rPr>
          <w:rFonts w:hint="eastAsia" w:ascii="宋体" w:hAnsi="宋体" w:eastAsia="宋体" w:cs="宋体"/>
          <w:b w:val="0"/>
          <w:color w:val="000000"/>
          <w:sz w:val="24"/>
        </w:rPr>
        <w:t>无故缺席（未请假且未参加）的，本次任务或活动不计入考核加分或志愿时长，并按惩罚细则的相应条款处理。</w:t>
      </w:r>
    </w:p>
    <w:p w14:paraId="51628F92">
      <w:pPr>
        <w:ind w:firstLine="480"/>
        <w:rPr>
          <w:rFonts w:hint="eastAsia" w:ascii="宋体" w:hAnsi="宋体" w:eastAsia="宋体" w:cs="宋体"/>
        </w:rPr>
      </w:pPr>
      <w:r>
        <w:rPr>
          <w:rFonts w:hint="eastAsia" w:ascii="宋体" w:hAnsi="宋体" w:eastAsia="宋体" w:cs="宋体"/>
          <w:b/>
          <w:color w:val="000000"/>
          <w:sz w:val="24"/>
        </w:rPr>
        <w:t xml:space="preserve">第十四条 </w:t>
      </w:r>
      <w:r>
        <w:rPr>
          <w:rFonts w:hint="eastAsia" w:ascii="宋体" w:hAnsi="宋体" w:eastAsia="宋体" w:cs="宋体"/>
          <w:b w:val="0"/>
          <w:color w:val="000000"/>
          <w:sz w:val="24"/>
        </w:rPr>
        <w:t>考勤记录在任务或活动结束后统一汇总并公示：工作者在部门内公示，公示期为24小时；志愿者在队内公示，公示期为2天。对考勤记录有异议的，应在公示期内提出，逾期不予受理。</w:t>
      </w:r>
    </w:p>
    <w:p w14:paraId="30FCB545">
      <w:pPr>
        <w:spacing w:before="280" w:after="120"/>
        <w:ind w:firstLine="0"/>
        <w:rPr>
          <w:rFonts w:hint="eastAsia" w:ascii="宋体" w:hAnsi="宋体" w:eastAsia="宋体" w:cs="宋体"/>
        </w:rPr>
      </w:pPr>
      <w:r>
        <w:rPr>
          <w:rFonts w:hint="eastAsia" w:ascii="宋体" w:hAnsi="宋体" w:eastAsia="宋体" w:cs="宋体"/>
          <w:b/>
          <w:color w:val="000000"/>
          <w:sz w:val="32"/>
        </w:rPr>
        <w:t>四、服务规范</w:t>
      </w:r>
    </w:p>
    <w:p w14:paraId="041327B0">
      <w:pPr>
        <w:ind w:firstLine="480"/>
        <w:rPr>
          <w:rFonts w:hint="eastAsia" w:ascii="宋体" w:hAnsi="宋体" w:eastAsia="宋体" w:cs="宋体"/>
        </w:rPr>
      </w:pPr>
      <w:r>
        <w:rPr>
          <w:rFonts w:hint="eastAsia" w:ascii="宋体" w:hAnsi="宋体" w:eastAsia="宋体" w:cs="宋体"/>
          <w:b/>
          <w:color w:val="000000"/>
          <w:sz w:val="24"/>
        </w:rPr>
        <w:t xml:space="preserve">第十五条 </w:t>
      </w:r>
      <w:r>
        <w:rPr>
          <w:rFonts w:hint="eastAsia" w:ascii="宋体" w:hAnsi="宋体" w:eastAsia="宋体" w:cs="宋体"/>
          <w:b w:val="0"/>
          <w:color w:val="000000"/>
          <w:sz w:val="24"/>
        </w:rPr>
        <w:t>在承接部门任务或参加志愿活动前，应了解工作范围、工作内容和注意事项；工作者未经沟通确认不得独立承接重大工作任务；志愿者须在活动前参加志愿者培训，未经培训的不得独立承担服务任务。</w:t>
      </w:r>
    </w:p>
    <w:p w14:paraId="6A9C5CFC">
      <w:pPr>
        <w:ind w:firstLine="480"/>
        <w:rPr>
          <w:rFonts w:hint="eastAsia" w:ascii="宋体" w:hAnsi="宋体" w:eastAsia="宋体" w:cs="宋体"/>
        </w:rPr>
      </w:pPr>
      <w:r>
        <w:rPr>
          <w:rFonts w:hint="eastAsia" w:ascii="宋体" w:hAnsi="宋体" w:eastAsia="宋体" w:cs="宋体"/>
          <w:b/>
          <w:color w:val="000000"/>
          <w:sz w:val="24"/>
        </w:rPr>
        <w:t xml:space="preserve">第十六条 </w:t>
      </w:r>
      <w:r>
        <w:rPr>
          <w:rFonts w:hint="eastAsia" w:ascii="宋体" w:hAnsi="宋体" w:eastAsia="宋体" w:cs="宋体"/>
          <w:b w:val="0"/>
          <w:color w:val="000000"/>
          <w:sz w:val="24"/>
        </w:rPr>
        <w:t>严禁在工作中消极怠工、争吵、擅自中途离场。确需提前离开的，须向负责人说明并经同意。</w:t>
      </w:r>
    </w:p>
    <w:p w14:paraId="6773E6EB">
      <w:pPr>
        <w:ind w:firstLine="480"/>
        <w:rPr>
          <w:rFonts w:hint="eastAsia" w:ascii="宋体" w:hAnsi="宋体" w:eastAsia="宋体" w:cs="宋体"/>
        </w:rPr>
      </w:pPr>
      <w:r>
        <w:rPr>
          <w:rFonts w:hint="eastAsia" w:ascii="宋体" w:hAnsi="宋体" w:eastAsia="宋体" w:cs="宋体"/>
          <w:b/>
          <w:color w:val="000000"/>
          <w:sz w:val="24"/>
        </w:rPr>
        <w:t xml:space="preserve">第十七条 </w:t>
      </w:r>
      <w:r>
        <w:rPr>
          <w:rFonts w:hint="eastAsia" w:ascii="宋体" w:hAnsi="宋体" w:eastAsia="宋体" w:cs="宋体"/>
          <w:b w:val="0"/>
          <w:color w:val="000000"/>
          <w:sz w:val="24"/>
        </w:rPr>
        <w:t>处理部门工作、对接其他部门或服务对象时保持耐心礼貌，不可与其他部门成员、志愿者、服务对象或他人发生冲突。</w:t>
      </w:r>
    </w:p>
    <w:p w14:paraId="4F515445">
      <w:pPr>
        <w:ind w:firstLine="480"/>
        <w:rPr>
          <w:rFonts w:hint="eastAsia" w:ascii="宋体" w:hAnsi="宋体" w:eastAsia="宋体" w:cs="宋体"/>
        </w:rPr>
      </w:pPr>
      <w:r>
        <w:rPr>
          <w:rFonts w:hint="eastAsia" w:ascii="宋体" w:hAnsi="宋体" w:eastAsia="宋体" w:cs="宋体"/>
          <w:b/>
          <w:color w:val="000000"/>
          <w:sz w:val="24"/>
        </w:rPr>
        <w:t xml:space="preserve">第十八条 </w:t>
      </w:r>
      <w:r>
        <w:rPr>
          <w:rFonts w:hint="eastAsia" w:ascii="宋体" w:hAnsi="宋体" w:eastAsia="宋体" w:cs="宋体"/>
          <w:b w:val="0"/>
          <w:color w:val="000000"/>
          <w:sz w:val="24"/>
        </w:rPr>
        <w:t>不得伪造工作台账或志愿签到、虚报工作成果或服务时长及次数，不得委托他人代签到。</w:t>
      </w:r>
    </w:p>
    <w:p w14:paraId="5437EED7">
      <w:pPr>
        <w:ind w:firstLine="480"/>
        <w:rPr>
          <w:rFonts w:hint="eastAsia" w:ascii="宋体" w:hAnsi="宋体" w:eastAsia="宋体" w:cs="宋体"/>
        </w:rPr>
      </w:pPr>
      <w:r>
        <w:rPr>
          <w:rFonts w:hint="eastAsia" w:ascii="宋体" w:hAnsi="宋体" w:eastAsia="宋体" w:cs="宋体"/>
          <w:b/>
          <w:color w:val="000000"/>
          <w:sz w:val="24"/>
        </w:rPr>
        <w:t xml:space="preserve">第十九条 </w:t>
      </w:r>
      <w:r>
        <w:rPr>
          <w:rFonts w:hint="eastAsia" w:ascii="宋体" w:hAnsi="宋体" w:eastAsia="宋体" w:cs="宋体"/>
          <w:b w:val="0"/>
          <w:color w:val="000000"/>
          <w:sz w:val="24"/>
        </w:rPr>
        <w:t>不得在工作过程中损坏公共物资、随意丢弃垃圾，破坏场地环境。</w:t>
      </w:r>
    </w:p>
    <w:p w14:paraId="32C88EA6">
      <w:pPr>
        <w:ind w:firstLine="480"/>
        <w:rPr>
          <w:rFonts w:hint="eastAsia" w:ascii="宋体" w:hAnsi="宋体" w:eastAsia="宋体" w:cs="宋体"/>
        </w:rPr>
      </w:pPr>
      <w:r>
        <w:rPr>
          <w:rFonts w:hint="eastAsia" w:ascii="宋体" w:hAnsi="宋体" w:eastAsia="宋体" w:cs="宋体"/>
          <w:b/>
          <w:color w:val="000000"/>
          <w:sz w:val="24"/>
        </w:rPr>
        <w:t xml:space="preserve">第二十条 </w:t>
      </w:r>
      <w:r>
        <w:rPr>
          <w:rFonts w:hint="eastAsia" w:ascii="宋体" w:hAnsi="宋体" w:eastAsia="宋体" w:cs="宋体"/>
          <w:b w:val="0"/>
          <w:color w:val="000000"/>
          <w:sz w:val="24"/>
        </w:rPr>
        <w:t>工作结束后要听从安排，做好收尾工作，包括资料整理、场地清理、物资清点回收归还等。</w:t>
      </w:r>
    </w:p>
    <w:p w14:paraId="2B639A72">
      <w:pPr>
        <w:spacing w:before="280" w:after="120"/>
        <w:ind w:firstLine="0"/>
        <w:rPr>
          <w:rFonts w:hint="eastAsia" w:ascii="宋体" w:hAnsi="宋体" w:eastAsia="宋体" w:cs="宋体"/>
        </w:rPr>
      </w:pPr>
      <w:r>
        <w:rPr>
          <w:rFonts w:hint="eastAsia" w:ascii="宋体" w:hAnsi="宋体" w:eastAsia="宋体" w:cs="宋体"/>
          <w:b/>
          <w:color w:val="000000"/>
          <w:sz w:val="32"/>
        </w:rPr>
        <w:t>五、奖励细则</w:t>
      </w:r>
    </w:p>
    <w:p w14:paraId="742A36BB">
      <w:pPr>
        <w:ind w:firstLine="480"/>
        <w:rPr>
          <w:rFonts w:hint="eastAsia" w:ascii="宋体" w:hAnsi="宋体" w:eastAsia="宋体" w:cs="宋体"/>
        </w:rPr>
      </w:pPr>
      <w:r>
        <w:rPr>
          <w:rFonts w:hint="eastAsia" w:ascii="宋体" w:hAnsi="宋体" w:eastAsia="宋体" w:cs="宋体"/>
          <w:b/>
          <w:color w:val="000000"/>
          <w:sz w:val="24"/>
        </w:rPr>
        <w:t xml:space="preserve">第二十一条 </w:t>
      </w:r>
      <w:r>
        <w:rPr>
          <w:rFonts w:hint="eastAsia" w:ascii="宋体" w:hAnsi="宋体" w:eastAsia="宋体" w:cs="宋体"/>
          <w:b w:val="0"/>
          <w:color w:val="000000"/>
          <w:sz w:val="24"/>
        </w:rPr>
        <w:t>工作者奖励以部门考核加分、评优推荐、志愿时长为主要形式；志愿者奖励以增加志愿时长为主要形式。具体标准如下：</w:t>
      </w:r>
    </w:p>
    <w:tbl>
      <w:tblPr>
        <w:tblStyle w:val="S8_32"/>
        <w:tblW w:w="0" w:type="auto"/>
        <w:jc w:val="center"/>
        <w:tblLayout w:type="fixed"/>
        <w:tblCellMar>
          <w:top w:w="0" w:type="dxa"/>
          <w:left w:w="108" w:type="dxa"/>
          <w:bottom w:w="0" w:type="dxa"/>
          <w:right w:w="108" w:type="dxa"/>
        </w:tblCellMar>
      </w:tblPr>
      <w:tblGrid>
        <w:gridCol w:w="3024"/>
        <w:gridCol w:w="3024"/>
        <w:gridCol w:w="3024"/>
      </w:tblGrid>
      <w:tr w14:paraId="51CB9F86">
        <w:tblPrEx>
          <w:tblCellMar>
            <w:top w:w="0" w:type="dxa"/>
            <w:left w:w="108" w:type="dxa"/>
            <w:bottom w:w="0" w:type="dxa"/>
            <w:right w:w="108" w:type="dxa"/>
          </w:tblCellMar>
        </w:tblPrEx>
        <w:trPr>
          <w:cantSplit/>
          <w:tblHeader/>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82DDD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奖励情形</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A1307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工作者奖励标准</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B126100">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志愿者奖励标准</w:t>
            </w:r>
          </w:p>
        </w:tc>
      </w:tr>
      <w:tr w14:paraId="124F4D9D">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0416B9FC">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按时参加并全程完成工作或志愿服务</w:t>
            </w:r>
          </w:p>
        </w:tc>
        <w:tc>
          <w:tcPr>
            <w:tcW w:w="2835" w:type="dxa"/>
            <w:tcBorders>
              <w:top w:val="single" w:color="000000" w:sz="4" w:space="0"/>
              <w:left w:val="single" w:color="000000" w:sz="4" w:space="0"/>
              <w:bottom w:val="single" w:color="000000" w:sz="4" w:space="0"/>
              <w:right w:val="single" w:color="000000" w:sz="4" w:space="0"/>
            </w:tcBorders>
            <w:vAlign w:val="center"/>
          </w:tcPr>
          <w:p w14:paraId="74A6DD1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按实际工作量计入部门考核加分</w:t>
            </w:r>
          </w:p>
        </w:tc>
        <w:tc>
          <w:tcPr>
            <w:tcW w:w="2835" w:type="dxa"/>
            <w:tcBorders>
              <w:top w:val="single" w:color="000000" w:sz="4" w:space="0"/>
              <w:left w:val="single" w:color="000000" w:sz="4" w:space="0"/>
              <w:bottom w:val="single" w:color="000000" w:sz="4" w:space="0"/>
              <w:right w:val="single" w:color="000000" w:sz="4" w:space="0"/>
            </w:tcBorders>
            <w:vAlign w:val="center"/>
          </w:tcPr>
          <w:p w14:paraId="3FF2300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按实际服务时长计入志愿时长</w:t>
            </w:r>
          </w:p>
        </w:tc>
      </w:tr>
      <w:tr w14:paraId="634CB268">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0181CA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月度全勤（当月例会、分配任务或报名活动全部按时参加，无迟到早退缺勤）</w:t>
            </w:r>
          </w:p>
        </w:tc>
        <w:tc>
          <w:tcPr>
            <w:tcW w:w="2835" w:type="dxa"/>
            <w:tcBorders>
              <w:top w:val="single" w:color="000000" w:sz="4" w:space="0"/>
              <w:left w:val="single" w:color="000000" w:sz="4" w:space="0"/>
              <w:bottom w:val="single" w:color="000000" w:sz="4" w:space="0"/>
              <w:right w:val="single" w:color="000000" w:sz="4" w:space="0"/>
            </w:tcBorders>
            <w:vAlign w:val="center"/>
          </w:tcPr>
          <w:p w14:paraId="694C6A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额外部门考核加分，可申请奖励志愿时长0.5小时</w:t>
            </w:r>
          </w:p>
        </w:tc>
        <w:tc>
          <w:tcPr>
            <w:tcW w:w="2835" w:type="dxa"/>
            <w:tcBorders>
              <w:top w:val="single" w:color="000000" w:sz="4" w:space="0"/>
              <w:left w:val="single" w:color="000000" w:sz="4" w:space="0"/>
              <w:bottom w:val="single" w:color="000000" w:sz="4" w:space="0"/>
              <w:right w:val="single" w:color="000000" w:sz="4" w:space="0"/>
            </w:tcBorders>
            <w:vAlign w:val="center"/>
          </w:tcPr>
          <w:p w14:paraId="6E6D2E2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0.5</w:t>
            </w:r>
            <w:r>
              <w:rPr>
                <w:rFonts w:hint="eastAsia" w:ascii="宋体" w:hAnsi="宋体" w:eastAsia="宋体" w:cs="宋体"/>
                <w:b w:val="0"/>
                <w:color w:val="000000"/>
                <w:sz w:val="21"/>
              </w:rPr>
              <w:t>小时</w:t>
            </w:r>
          </w:p>
        </w:tc>
      </w:tr>
      <w:tr w14:paraId="3F56FFBE">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7036F6C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单学期全勤且无任何违规记录</w:t>
            </w:r>
          </w:p>
        </w:tc>
        <w:tc>
          <w:tcPr>
            <w:tcW w:w="2835" w:type="dxa"/>
            <w:tcBorders>
              <w:top w:val="single" w:color="000000" w:sz="4" w:space="0"/>
              <w:left w:val="single" w:color="000000" w:sz="4" w:space="0"/>
              <w:bottom w:val="single" w:color="000000" w:sz="4" w:space="0"/>
              <w:right w:val="single" w:color="000000" w:sz="4" w:space="0"/>
            </w:tcBorders>
            <w:vAlign w:val="center"/>
          </w:tcPr>
          <w:p w14:paraId="29E619B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额外部门考核加分，可申请奖励志愿时长1小时，可推荐评优优秀工作者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6B4C0E9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额外奖励志愿时长</w:t>
            </w:r>
            <w:r>
              <w:rPr>
                <w:rFonts w:hint="eastAsia" w:ascii="宋体" w:hAnsi="宋体" w:eastAsia="宋体" w:cs="宋体"/>
                <w:b w:val="0"/>
                <w:color w:val="000000"/>
                <w:sz w:val="21"/>
                <w:lang w:val="en-US"/>
              </w:rPr>
              <w:t>1</w:t>
            </w:r>
            <w:r>
              <w:rPr>
                <w:rFonts w:hint="eastAsia" w:ascii="宋体" w:hAnsi="宋体" w:eastAsia="宋体" w:cs="宋体"/>
                <w:b w:val="0"/>
                <w:color w:val="000000"/>
                <w:sz w:val="21"/>
              </w:rPr>
              <w:t>小时</w:t>
            </w:r>
          </w:p>
        </w:tc>
      </w:tr>
      <w:tr w14:paraId="34A8EBFA">
        <w:tblPrEx>
          <w:tblCellMar>
            <w:top w:w="0" w:type="dxa"/>
            <w:left w:w="108" w:type="dxa"/>
            <w:bottom w:w="0" w:type="dxa"/>
            <w:right w:w="108" w:type="dxa"/>
          </w:tblCellMar>
        </w:tblPrEx>
        <w:trPr>
          <w:cantSplit/>
          <w:jc w:val="center"/>
        </w:trPr>
        <w:tc>
          <w:tcPr>
            <w:tcW w:w="3118" w:type="dxa"/>
            <w:tcBorders>
              <w:top w:val="single" w:color="000000" w:sz="4" w:space="0"/>
              <w:left w:val="single" w:color="000000" w:sz="4" w:space="0"/>
              <w:bottom w:val="single" w:color="000000" w:sz="4" w:space="0"/>
              <w:right w:val="single" w:color="000000" w:sz="4" w:space="0"/>
            </w:tcBorders>
            <w:vAlign w:val="center"/>
          </w:tcPr>
          <w:p w14:paraId="496906C3">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工作表现突出（获得其他部门或负责人表扬、主动承担额外工作、提出有效建议被采纳）</w:t>
            </w:r>
          </w:p>
        </w:tc>
        <w:tc>
          <w:tcPr>
            <w:tcW w:w="2835" w:type="dxa"/>
            <w:tcBorders>
              <w:top w:val="single" w:color="000000" w:sz="4" w:space="0"/>
              <w:left w:val="single" w:color="000000" w:sz="4" w:space="0"/>
              <w:bottom w:val="single" w:color="000000" w:sz="4" w:space="0"/>
              <w:right w:val="single" w:color="000000" w:sz="4" w:space="0"/>
            </w:tcBorders>
            <w:vAlign w:val="center"/>
          </w:tcPr>
          <w:p w14:paraId="3D50AE8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视情况额外奖励0.5—2小时志愿时长，可推荐评优优秀工作者</w:t>
            </w:r>
          </w:p>
        </w:tc>
        <w:tc>
          <w:tcPr>
            <w:tcW w:w="2835" w:type="dxa"/>
            <w:tcBorders>
              <w:top w:val="single" w:color="000000" w:sz="4" w:space="0"/>
              <w:left w:val="single" w:color="000000" w:sz="4" w:space="0"/>
              <w:bottom w:val="single" w:color="000000" w:sz="4" w:space="0"/>
              <w:right w:val="single" w:color="000000" w:sz="4" w:space="0"/>
            </w:tcBorders>
            <w:vAlign w:val="center"/>
          </w:tcPr>
          <w:p w14:paraId="3D64DD3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视情况额外奖励0.5—2小时志愿时长</w:t>
            </w:r>
          </w:p>
        </w:tc>
      </w:tr>
    </w:tbl>
    <w:p w14:paraId="5F3B45BD">
      <w:pPr>
        <w:ind w:firstLine="480"/>
        <w:rPr>
          <w:rFonts w:hint="eastAsia" w:ascii="宋体" w:hAnsi="宋体" w:eastAsia="宋体" w:cs="宋体"/>
        </w:rPr>
      </w:pPr>
      <w:r>
        <w:rPr>
          <w:rFonts w:hint="eastAsia" w:ascii="宋体" w:hAnsi="宋体" w:eastAsia="宋体" w:cs="宋体"/>
          <w:b/>
          <w:color w:val="000000"/>
          <w:sz w:val="24"/>
        </w:rPr>
        <w:t xml:space="preserve">第二十二条 </w:t>
      </w:r>
      <w:r>
        <w:rPr>
          <w:rFonts w:hint="eastAsia" w:ascii="宋体" w:hAnsi="宋体" w:eastAsia="宋体" w:cs="宋体"/>
          <w:b w:val="0"/>
          <w:color w:val="000000"/>
          <w:sz w:val="24"/>
        </w:rPr>
        <w:t>奖励经核实后统一登记，与考核或活动记录一并录入，做到有据可查。</w:t>
      </w:r>
    </w:p>
    <w:p w14:paraId="0A05A4EB">
      <w:pPr>
        <w:spacing w:before="280" w:after="120"/>
        <w:ind w:firstLine="0"/>
        <w:rPr>
          <w:rFonts w:hint="eastAsia" w:ascii="宋体" w:hAnsi="宋体" w:eastAsia="宋体" w:cs="宋体"/>
        </w:rPr>
      </w:pPr>
      <w:r>
        <w:rPr>
          <w:rFonts w:hint="eastAsia" w:ascii="宋体" w:hAnsi="宋体" w:eastAsia="宋体" w:cs="宋体"/>
          <w:b/>
          <w:color w:val="000000"/>
          <w:sz w:val="32"/>
        </w:rPr>
        <w:t>六、惩罚细则</w:t>
      </w:r>
    </w:p>
    <w:p w14:paraId="34932B03">
      <w:pPr>
        <w:ind w:firstLine="480"/>
        <w:rPr>
          <w:rFonts w:hint="eastAsia" w:ascii="宋体" w:hAnsi="宋体" w:eastAsia="宋体" w:cs="宋体"/>
        </w:rPr>
      </w:pPr>
      <w:r>
        <w:rPr>
          <w:rFonts w:hint="eastAsia" w:ascii="宋体" w:hAnsi="宋体" w:eastAsia="宋体" w:cs="宋体"/>
          <w:b/>
          <w:color w:val="000000"/>
          <w:sz w:val="24"/>
        </w:rPr>
        <w:t xml:space="preserve">第二十三条 </w:t>
      </w:r>
      <w:r>
        <w:rPr>
          <w:rFonts w:hint="eastAsia" w:ascii="宋体" w:hAnsi="宋体" w:eastAsia="宋体" w:cs="宋体"/>
          <w:b w:val="0"/>
          <w:color w:val="000000"/>
          <w:sz w:val="24"/>
        </w:rPr>
        <w:t>惩罚以本次考核加分或志愿时长不予计入和限制任务报名期为主要形式，视情节严重程度分级处理：</w:t>
      </w:r>
    </w:p>
    <w:tbl>
      <w:tblPr>
        <w:tblStyle w:val="S8_32"/>
        <w:tblW w:w="0" w:type="auto"/>
        <w:jc w:val="center"/>
        <w:tblLayout w:type="fixed"/>
        <w:tblCellMar>
          <w:top w:w="0" w:type="dxa"/>
          <w:left w:w="108" w:type="dxa"/>
          <w:bottom w:w="0" w:type="dxa"/>
          <w:right w:w="108" w:type="dxa"/>
        </w:tblCellMar>
      </w:tblPr>
      <w:tblGrid>
        <w:gridCol w:w="2268"/>
        <w:gridCol w:w="2268"/>
        <w:gridCol w:w="2268"/>
        <w:gridCol w:w="2268"/>
      </w:tblGrid>
      <w:tr w14:paraId="191FA062">
        <w:tblPrEx>
          <w:tblCellMar>
            <w:top w:w="0" w:type="dxa"/>
            <w:left w:w="108" w:type="dxa"/>
            <w:bottom w:w="0" w:type="dxa"/>
            <w:right w:w="108" w:type="dxa"/>
          </w:tblCellMar>
        </w:tblPrEx>
        <w:trPr>
          <w:cantSplit/>
          <w:tblHeader/>
          <w:jc w:val="center"/>
        </w:trPr>
        <w:tc>
          <w:tcPr>
            <w:tcW w:w="113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4AB04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等级</w:t>
            </w:r>
          </w:p>
        </w:tc>
        <w:tc>
          <w:tcPr>
            <w:tcW w:w="31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781C52">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适用情形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31249B">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工作者惩罚措施</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D1D569E">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志愿者惩罚措施</w:t>
            </w:r>
          </w:p>
        </w:tc>
      </w:tr>
      <w:tr w14:paraId="77CC9B3F">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111B8AE">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提醒级</w:t>
            </w:r>
          </w:p>
        </w:tc>
        <w:tc>
          <w:tcPr>
            <w:tcW w:w="3118" w:type="dxa"/>
            <w:tcBorders>
              <w:top w:val="single" w:color="000000" w:sz="4" w:space="0"/>
              <w:left w:val="single" w:color="000000" w:sz="4" w:space="0"/>
              <w:bottom w:val="single" w:color="000000" w:sz="4" w:space="0"/>
              <w:right w:val="single" w:color="000000" w:sz="4" w:space="0"/>
            </w:tcBorders>
            <w:vAlign w:val="center"/>
          </w:tcPr>
          <w:p w14:paraId="1AC31E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迟到或早退15分钟以内且属首次；轻微怠工经提醒立即改正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276DDC9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口头提醒并记录，本次考核加分正常计入</w:t>
            </w:r>
          </w:p>
        </w:tc>
        <w:tc>
          <w:tcPr>
            <w:tcW w:w="2268" w:type="dxa"/>
            <w:tcBorders>
              <w:top w:val="single" w:color="000000" w:sz="4" w:space="0"/>
              <w:left w:val="single" w:color="000000" w:sz="4" w:space="0"/>
              <w:bottom w:val="single" w:color="000000" w:sz="4" w:space="0"/>
              <w:right w:val="single" w:color="000000" w:sz="4" w:space="0"/>
            </w:tcBorders>
            <w:vAlign w:val="center"/>
          </w:tcPr>
          <w:p w14:paraId="7219E13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口头提醒并记录，志愿时长正常计入</w:t>
            </w:r>
          </w:p>
        </w:tc>
      </w:tr>
      <w:tr w14:paraId="27148F2B">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1E912869">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轻度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606A31E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迟到或早退15分钟以上；未签到签退致出勤无法核实</w:t>
            </w:r>
          </w:p>
        </w:tc>
        <w:tc>
          <w:tcPr>
            <w:tcW w:w="2268" w:type="dxa"/>
            <w:tcBorders>
              <w:top w:val="single" w:color="000000" w:sz="4" w:space="0"/>
              <w:left w:val="single" w:color="000000" w:sz="4" w:space="0"/>
              <w:bottom w:val="single" w:color="000000" w:sz="4" w:space="0"/>
              <w:right w:val="single" w:color="000000" w:sz="4" w:space="0"/>
            </w:tcBorders>
            <w:vAlign w:val="center"/>
          </w:tcPr>
          <w:p w14:paraId="7CF035C8">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本次不计部门考核加分，提醒一次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1D5B551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w:t>
            </w:r>
          </w:p>
        </w:tc>
      </w:tr>
      <w:tr w14:paraId="0CFEFEC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2FE95FA1">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中度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1B289AE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无故缺席一次；消极怠工、经提醒仍不改正</w:t>
            </w:r>
          </w:p>
        </w:tc>
        <w:tc>
          <w:tcPr>
            <w:tcW w:w="2268" w:type="dxa"/>
            <w:tcBorders>
              <w:top w:val="single" w:color="000000" w:sz="4" w:space="0"/>
              <w:left w:val="single" w:color="000000" w:sz="4" w:space="0"/>
              <w:bottom w:val="single" w:color="000000" w:sz="4" w:space="0"/>
              <w:right w:val="single" w:color="000000" w:sz="4" w:space="0"/>
            </w:tcBorders>
            <w:vAlign w:val="center"/>
          </w:tcPr>
          <w:p w14:paraId="6A11EF8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本次不计部门考核加分，且禁止报名部门任务一次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FE6F4E5">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本次不计入志愿时长，且禁止报名参加志愿活动一次</w:t>
            </w:r>
          </w:p>
        </w:tc>
      </w:tr>
      <w:tr w14:paraId="2BB18283">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443C8DD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重度</w:t>
            </w:r>
          </w:p>
        </w:tc>
        <w:tc>
          <w:tcPr>
            <w:tcW w:w="3118" w:type="dxa"/>
            <w:tcBorders>
              <w:top w:val="single" w:color="000000" w:sz="4" w:space="0"/>
              <w:left w:val="single" w:color="000000" w:sz="4" w:space="0"/>
              <w:bottom w:val="single" w:color="000000" w:sz="4" w:space="0"/>
              <w:right w:val="single" w:color="000000" w:sz="4" w:space="0"/>
            </w:tcBorders>
            <w:vAlign w:val="center"/>
          </w:tcPr>
          <w:p w14:paraId="4DBF30E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任务临近开始因自身原因放弃参加且未请假；无故缺席两次及以上；不服从安排、擅自中途离场；对接工作时与他人发生冲突</w:t>
            </w:r>
          </w:p>
        </w:tc>
        <w:tc>
          <w:tcPr>
            <w:tcW w:w="2268" w:type="dxa"/>
            <w:tcBorders>
              <w:top w:val="single" w:color="000000" w:sz="4" w:space="0"/>
              <w:left w:val="single" w:color="000000" w:sz="4" w:space="0"/>
              <w:bottom w:val="single" w:color="000000" w:sz="4" w:space="0"/>
              <w:right w:val="single" w:color="000000" w:sz="4" w:space="0"/>
            </w:tcBorders>
            <w:vAlign w:val="center"/>
          </w:tcPr>
          <w:p w14:paraId="224F89C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本次不计部门考核加分，纳入部门重点记录，2个月内限制报名部门重点任务</w:t>
            </w:r>
          </w:p>
        </w:tc>
        <w:tc>
          <w:tcPr>
            <w:tcW w:w="2268" w:type="dxa"/>
            <w:tcBorders>
              <w:top w:val="single" w:color="000000" w:sz="4" w:space="0"/>
              <w:left w:val="single" w:color="000000" w:sz="4" w:space="0"/>
              <w:bottom w:val="single" w:color="000000" w:sz="4" w:space="0"/>
              <w:right w:val="single" w:color="000000" w:sz="4" w:space="0"/>
            </w:tcBorders>
            <w:vAlign w:val="center"/>
          </w:tcPr>
          <w:p w14:paraId="1E2089C2">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本次不计入志愿时长，纳入志愿黑名单，2个月内禁止报名参加志愿活动</w:t>
            </w:r>
          </w:p>
        </w:tc>
      </w:tr>
      <w:tr w14:paraId="64A4DEDA">
        <w:tblPrEx>
          <w:tblCellMar>
            <w:top w:w="0" w:type="dxa"/>
            <w:left w:w="108" w:type="dxa"/>
            <w:bottom w:w="0" w:type="dxa"/>
            <w:right w:w="108" w:type="dxa"/>
          </w:tblCellMar>
        </w:tblPrEx>
        <w:trPr>
          <w:cantSplit/>
          <w:jc w:val="center"/>
        </w:trPr>
        <w:tc>
          <w:tcPr>
            <w:tcW w:w="1134" w:type="dxa"/>
            <w:tcBorders>
              <w:top w:val="single" w:color="000000" w:sz="4" w:space="0"/>
              <w:left w:val="single" w:color="000000" w:sz="4" w:space="0"/>
              <w:bottom w:val="single" w:color="000000" w:sz="4" w:space="0"/>
              <w:right w:val="single" w:color="000000" w:sz="4" w:space="0"/>
            </w:tcBorders>
            <w:vAlign w:val="center"/>
          </w:tcPr>
          <w:p w14:paraId="6F510384">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特别严重</w:t>
            </w:r>
          </w:p>
        </w:tc>
        <w:tc>
          <w:tcPr>
            <w:tcW w:w="3118" w:type="dxa"/>
            <w:tcBorders>
              <w:top w:val="single" w:color="000000" w:sz="4" w:space="0"/>
              <w:left w:val="single" w:color="000000" w:sz="4" w:space="0"/>
              <w:bottom w:val="single" w:color="000000" w:sz="4" w:space="0"/>
              <w:right w:val="single" w:color="000000" w:sz="4" w:space="0"/>
            </w:tcBorders>
            <w:vAlign w:val="center"/>
          </w:tcPr>
          <w:p w14:paraId="108F0DA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伪造台账、虚报工作成果、委托他人代签到；利用工作谋取个人私利；损坏公共物资且拒不赔偿；态度恶劣造成不良影响</w:t>
            </w:r>
          </w:p>
        </w:tc>
        <w:tc>
          <w:tcPr>
            <w:tcW w:w="2268" w:type="dxa"/>
            <w:tcBorders>
              <w:top w:val="single" w:color="000000" w:sz="4" w:space="0"/>
              <w:left w:val="single" w:color="000000" w:sz="4" w:space="0"/>
              <w:bottom w:val="single" w:color="000000" w:sz="4" w:space="0"/>
              <w:right w:val="single" w:color="000000" w:sz="4" w:space="0"/>
            </w:tcBorders>
            <w:vAlign w:val="center"/>
          </w:tcPr>
          <w:p w14:paraId="7783E79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本次不计部门考核加分，禁止参与部门重点任务半个学期或一个学期（视情节严重程度定）</w:t>
            </w:r>
          </w:p>
        </w:tc>
        <w:tc>
          <w:tcPr>
            <w:tcW w:w="2268" w:type="dxa"/>
            <w:tcBorders>
              <w:top w:val="single" w:color="000000" w:sz="4" w:space="0"/>
              <w:left w:val="single" w:color="000000" w:sz="4" w:space="0"/>
              <w:bottom w:val="single" w:color="000000" w:sz="4" w:space="0"/>
              <w:right w:val="single" w:color="000000" w:sz="4" w:space="0"/>
            </w:tcBorders>
            <w:vAlign w:val="center"/>
          </w:tcPr>
          <w:p w14:paraId="5FE7EB7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本次不计入志愿时长，禁止参加志愿活动半个学期或一个学期（视情节严重程度定）</w:t>
            </w:r>
          </w:p>
        </w:tc>
      </w:tr>
    </w:tbl>
    <w:p w14:paraId="1EEFE179">
      <w:pPr>
        <w:ind w:firstLine="480"/>
        <w:rPr>
          <w:rFonts w:hint="eastAsia" w:ascii="宋体" w:hAnsi="宋体" w:eastAsia="宋体" w:cs="宋体"/>
        </w:rPr>
      </w:pPr>
      <w:r>
        <w:rPr>
          <w:rFonts w:hint="eastAsia" w:ascii="宋体" w:hAnsi="宋体" w:eastAsia="宋体" w:cs="宋体"/>
          <w:b/>
          <w:color w:val="000000"/>
          <w:sz w:val="24"/>
        </w:rPr>
        <w:t xml:space="preserve">第二十四条 </w:t>
      </w:r>
      <w:r>
        <w:rPr>
          <w:rFonts w:hint="eastAsia" w:ascii="宋体" w:hAnsi="宋体" w:eastAsia="宋体" w:cs="宋体"/>
          <w:b w:val="0"/>
          <w:color w:val="000000"/>
          <w:sz w:val="24"/>
        </w:rPr>
        <w:t>被禁止报名期内提交的任务报名无效，禁期结束方可重新正常报名。</w:t>
      </w:r>
    </w:p>
    <w:p w14:paraId="33561307">
      <w:pPr>
        <w:ind w:firstLine="480"/>
        <w:rPr>
          <w:rFonts w:hint="eastAsia" w:ascii="宋体" w:hAnsi="宋体" w:eastAsia="宋体" w:cs="宋体"/>
        </w:rPr>
      </w:pPr>
      <w:r>
        <w:rPr>
          <w:rFonts w:hint="eastAsia" w:ascii="宋体" w:hAnsi="宋体" w:eastAsia="宋体" w:cs="宋体"/>
          <w:b/>
          <w:color w:val="000000"/>
          <w:sz w:val="24"/>
        </w:rPr>
        <w:t xml:space="preserve">第二十五条 </w:t>
      </w:r>
      <w:r>
        <w:rPr>
          <w:rFonts w:hint="eastAsia" w:ascii="宋体" w:hAnsi="宋体" w:eastAsia="宋体" w:cs="宋体"/>
          <w:b w:val="0"/>
          <w:color w:val="000000"/>
          <w:sz w:val="24"/>
        </w:rPr>
        <w:t>本条例所称“特殊情况”指突发疾病、家庭紧急事务、不可抗力等，须经负责人核实确认。</w:t>
      </w:r>
    </w:p>
    <w:p w14:paraId="0CECA239">
      <w:pPr>
        <w:ind w:firstLine="480"/>
        <w:rPr>
          <w:rFonts w:hint="eastAsia" w:ascii="宋体" w:hAnsi="宋体" w:eastAsia="宋体" w:cs="宋体"/>
        </w:rPr>
      </w:pPr>
      <w:r>
        <w:rPr>
          <w:rFonts w:hint="eastAsia" w:ascii="宋体" w:hAnsi="宋体" w:eastAsia="宋体" w:cs="宋体"/>
          <w:b/>
          <w:color w:val="000000"/>
          <w:sz w:val="24"/>
        </w:rPr>
        <w:t xml:space="preserve">第二十六条 </w:t>
      </w:r>
      <w:r>
        <w:rPr>
          <w:rFonts w:hint="eastAsia" w:ascii="宋体" w:hAnsi="宋体" w:eastAsia="宋体" w:cs="宋体"/>
          <w:b w:val="0"/>
          <w:color w:val="000000"/>
          <w:sz w:val="24"/>
        </w:rPr>
        <w:t>惩罚实行累计制：一学期内累计受到两次中度及以上惩罚的，加重一级处理。</w:t>
      </w:r>
    </w:p>
    <w:p w14:paraId="1E219137">
      <w:pPr>
        <w:spacing w:before="280" w:after="120"/>
        <w:ind w:firstLine="0"/>
        <w:rPr>
          <w:rFonts w:hint="eastAsia" w:ascii="宋体" w:hAnsi="宋体" w:eastAsia="宋体" w:cs="宋体"/>
        </w:rPr>
      </w:pPr>
      <w:r>
        <w:rPr>
          <w:rFonts w:hint="eastAsia" w:ascii="宋体" w:hAnsi="宋体" w:eastAsia="宋体" w:cs="宋体"/>
          <w:b/>
          <w:color w:val="000000"/>
          <w:sz w:val="32"/>
          <w:lang w:val="en-US" w:eastAsia="zh-CN"/>
        </w:rPr>
        <w:t>七</w:t>
      </w:r>
      <w:r>
        <w:rPr>
          <w:rFonts w:hint="eastAsia" w:ascii="宋体" w:hAnsi="宋体" w:eastAsia="宋体" w:cs="宋体"/>
          <w:b/>
          <w:color w:val="000000"/>
          <w:sz w:val="32"/>
        </w:rPr>
        <w:t>、加分细则</w:t>
      </w:r>
    </w:p>
    <w:p w14:paraId="7C6BF269">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二十七</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本细则适用于青志队工作者（部员）。志愿者不享受奖励分与操行分加分，其激励以志愿时长为主，具体按本条例第五章奖励细则执行。</w:t>
      </w:r>
    </w:p>
    <w:p w14:paraId="2674E14C">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二十八</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工作者加分分为操行分与奖励分两类，坚持“实绩导向、就高不重复、公开可查”的原则。加分情形与标准如下：</w:t>
      </w:r>
    </w:p>
    <w:tbl>
      <w:tblPr>
        <w:tblStyle w:val="S8_32"/>
        <w:tblW w:w="0" w:type="auto"/>
        <w:jc w:val="center"/>
        <w:tblLayout w:type="fixed"/>
        <w:tblCellMar>
          <w:top w:w="0" w:type="dxa"/>
          <w:left w:w="108" w:type="dxa"/>
          <w:bottom w:w="0" w:type="dxa"/>
          <w:right w:w="108" w:type="dxa"/>
        </w:tblCellMar>
      </w:tblPr>
      <w:tblGrid>
        <w:gridCol w:w="2268"/>
        <w:gridCol w:w="2268"/>
        <w:gridCol w:w="2268"/>
        <w:gridCol w:w="2268"/>
      </w:tblGrid>
      <w:tr w14:paraId="48A033B9">
        <w:tblPrEx>
          <w:tblCellMar>
            <w:top w:w="0" w:type="dxa"/>
            <w:left w:w="108" w:type="dxa"/>
            <w:bottom w:w="0" w:type="dxa"/>
            <w:right w:w="108" w:type="dxa"/>
          </w:tblCellMar>
        </w:tblPrEx>
        <w:trPr>
          <w:cantSplit/>
          <w:tblHeader/>
          <w:jc w:val="center"/>
        </w:trPr>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07A6C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加分类别</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E1C4BA">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加分情形</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35C16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加分标准</w:t>
            </w:r>
          </w:p>
        </w:tc>
        <w:tc>
          <w:tcPr>
            <w:tcW w:w="226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D9B019">
            <w:pPr>
              <w:spacing w:before="40" w:after="40" w:line="240" w:lineRule="auto"/>
              <w:ind w:firstLine="0"/>
              <w:jc w:val="center"/>
              <w:rPr>
                <w:rFonts w:hint="eastAsia" w:ascii="宋体" w:hAnsi="宋体" w:eastAsia="宋体" w:cs="宋体"/>
              </w:rPr>
            </w:pPr>
            <w:r>
              <w:rPr>
                <w:rFonts w:hint="eastAsia" w:ascii="宋体" w:hAnsi="宋体" w:eastAsia="宋体" w:cs="宋体"/>
                <w:b/>
                <w:color w:val="000000"/>
                <w:sz w:val="21"/>
              </w:rPr>
              <w:t>认定依据</w:t>
            </w:r>
          </w:p>
        </w:tc>
      </w:tr>
      <w:tr w14:paraId="60567F26">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72A35DB8">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103CB05A">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获志愿服务或社会实践类竞赛省级及以上奖项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6232B25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+2分/项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4D46F1E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228317E7">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432310CA">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5C8CA31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获校级此类竞赛奖项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1A9B1AB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7CC99B6">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5236968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0F379C2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竞赛获奖</w:t>
            </w:r>
          </w:p>
        </w:tc>
        <w:tc>
          <w:tcPr>
            <w:tcW w:w="2268" w:type="dxa"/>
            <w:tcBorders>
              <w:top w:val="single" w:color="000000" w:sz="4" w:space="0"/>
              <w:left w:val="single" w:color="000000" w:sz="4" w:space="0"/>
              <w:bottom w:val="single" w:color="000000" w:sz="4" w:space="0"/>
              <w:right w:val="single" w:color="000000" w:sz="4" w:space="0"/>
            </w:tcBorders>
            <w:vAlign w:val="center"/>
          </w:tcPr>
          <w:p w14:paraId="315796E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获院级此类竞赛奖项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78F8712C">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+0.5分/项</w:t>
            </w:r>
          </w:p>
        </w:tc>
        <w:tc>
          <w:tcPr>
            <w:tcW w:w="2268" w:type="dxa"/>
            <w:tcBorders>
              <w:top w:val="single" w:color="000000" w:sz="4" w:space="0"/>
              <w:left w:val="single" w:color="000000" w:sz="4" w:space="0"/>
              <w:bottom w:val="single" w:color="000000" w:sz="4" w:space="0"/>
              <w:right w:val="single" w:color="000000" w:sz="4" w:space="0"/>
            </w:tcBorders>
            <w:vAlign w:val="center"/>
          </w:tcPr>
          <w:p w14:paraId="3E9F62E7">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获奖证书</w:t>
            </w:r>
          </w:p>
        </w:tc>
      </w:tr>
      <w:tr w14:paraId="7247D1B1">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51D7BAA2">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312FE81">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志愿活动被校级官方媒体（公众号、网站等）报道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1C6D434">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+0.5分/次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7C13D700">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r w14:paraId="4AB0AE73">
        <w:tblPrEx>
          <w:tblCellMar>
            <w:top w:w="0" w:type="dxa"/>
            <w:left w:w="108" w:type="dxa"/>
            <w:bottom w:w="0" w:type="dxa"/>
            <w:right w:w="108" w:type="dxa"/>
          </w:tblCellMar>
        </w:tblPrEx>
        <w:trPr>
          <w:cantSplit/>
          <w:jc w:val="center"/>
        </w:trPr>
        <w:tc>
          <w:tcPr>
            <w:tcW w:w="2268" w:type="dxa"/>
            <w:tcBorders>
              <w:top w:val="single" w:color="000000" w:sz="4" w:space="0"/>
              <w:left w:val="single" w:color="000000" w:sz="4" w:space="0"/>
              <w:bottom w:val="single" w:color="000000" w:sz="4" w:space="0"/>
              <w:right w:val="single" w:color="000000" w:sz="4" w:space="0"/>
            </w:tcBorders>
            <w:vAlign w:val="center"/>
          </w:tcPr>
          <w:p w14:paraId="3B91AC66">
            <w:pPr>
              <w:spacing w:before="40" w:after="40" w:line="240" w:lineRule="auto"/>
              <w:ind w:firstLine="0"/>
              <w:jc w:val="center"/>
              <w:rPr>
                <w:rFonts w:hint="eastAsia" w:ascii="宋体" w:hAnsi="宋体" w:eastAsia="宋体" w:cs="宋体"/>
              </w:rPr>
            </w:pPr>
            <w:r>
              <w:rPr>
                <w:rFonts w:hint="eastAsia" w:ascii="宋体" w:hAnsi="宋体" w:eastAsia="宋体" w:cs="宋体"/>
                <w:b w:val="0"/>
                <w:color w:val="000000"/>
                <w:sz w:val="21"/>
              </w:rPr>
              <w:t>宣传报道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2022C5A9">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志愿活动被市级及以上官方媒体报道</w:t>
            </w:r>
          </w:p>
        </w:tc>
        <w:tc>
          <w:tcPr>
            <w:tcW w:w="2268" w:type="dxa"/>
            <w:tcBorders>
              <w:top w:val="single" w:color="000000" w:sz="4" w:space="0"/>
              <w:left w:val="single" w:color="000000" w:sz="4" w:space="0"/>
              <w:bottom w:val="single" w:color="000000" w:sz="4" w:space="0"/>
              <w:right w:val="single" w:color="000000" w:sz="4" w:space="0"/>
            </w:tcBorders>
            <w:vAlign w:val="center"/>
          </w:tcPr>
          <w:p w14:paraId="75568A6D">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奖励分 +1—2分/次</w:t>
            </w:r>
          </w:p>
        </w:tc>
        <w:tc>
          <w:tcPr>
            <w:tcW w:w="2268" w:type="dxa"/>
            <w:tcBorders>
              <w:top w:val="single" w:color="000000" w:sz="4" w:space="0"/>
              <w:left w:val="single" w:color="000000" w:sz="4" w:space="0"/>
              <w:bottom w:val="single" w:color="000000" w:sz="4" w:space="0"/>
              <w:right w:val="single" w:color="000000" w:sz="4" w:space="0"/>
            </w:tcBorders>
            <w:vAlign w:val="center"/>
          </w:tcPr>
          <w:p w14:paraId="26372043">
            <w:pPr>
              <w:spacing w:before="40" w:after="40" w:line="240" w:lineRule="auto"/>
              <w:ind w:firstLine="0"/>
              <w:jc w:val="left"/>
              <w:rPr>
                <w:rFonts w:hint="eastAsia" w:ascii="宋体" w:hAnsi="宋体" w:eastAsia="宋体" w:cs="宋体"/>
              </w:rPr>
            </w:pPr>
            <w:r>
              <w:rPr>
                <w:rFonts w:hint="eastAsia" w:ascii="宋体" w:hAnsi="宋体" w:eastAsia="宋体" w:cs="宋体"/>
                <w:b w:val="0"/>
                <w:color w:val="000000"/>
                <w:sz w:val="21"/>
              </w:rPr>
              <w:t>报道链接或截图</w:t>
            </w:r>
          </w:p>
        </w:tc>
      </w:tr>
    </w:tbl>
    <w:p w14:paraId="5556F2F2">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二十九</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加分实行就高不重复原则：同一事项符合多项加分情形的，按最高标准加分一次，不重复累计。</w:t>
      </w:r>
    </w:p>
    <w:p w14:paraId="3E5BB277">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三十</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所有加分须由本人或负责人在事项结束后一周内提交申请及证明材料，经综合部核实并公示（公示期24小时）无异议后录入。</w:t>
      </w:r>
    </w:p>
    <w:p w14:paraId="50A61E5E">
      <w:pPr>
        <w:ind w:firstLine="480"/>
        <w:rPr>
          <w:rFonts w:hint="eastAsia" w:ascii="宋体" w:hAnsi="宋体" w:eastAsia="宋体" w:cs="宋体"/>
        </w:rPr>
      </w:pPr>
      <w:r>
        <w:rPr>
          <w:rFonts w:hint="eastAsia" w:ascii="宋体" w:hAnsi="宋体" w:eastAsia="宋体" w:cs="宋体"/>
          <w:b/>
          <w:color w:val="000000"/>
          <w:sz w:val="24"/>
        </w:rPr>
        <w:t>第三十</w:t>
      </w:r>
      <w:r>
        <w:rPr>
          <w:rFonts w:hint="eastAsia" w:ascii="宋体" w:hAnsi="宋体" w:eastAsia="宋体" w:cs="宋体"/>
          <w:b/>
          <w:color w:val="000000"/>
          <w:sz w:val="24"/>
          <w:lang w:val="en-US" w:eastAsia="zh-CN"/>
        </w:rPr>
        <w:t>一</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每学期个人加分上限为：操行分累计不超过</w:t>
      </w:r>
      <w:r>
        <w:rPr>
          <w:rFonts w:hint="eastAsia" w:ascii="宋体" w:hAnsi="宋体" w:eastAsia="宋体" w:cs="宋体"/>
          <w:b w:val="0"/>
          <w:color w:val="000000"/>
          <w:sz w:val="24"/>
          <w:lang w:val="en-US" w:eastAsia="zh-CN"/>
        </w:rPr>
        <w:t>10</w:t>
      </w:r>
      <w:r>
        <w:rPr>
          <w:rFonts w:hint="eastAsia" w:ascii="宋体" w:hAnsi="宋体" w:eastAsia="宋体" w:cs="宋体"/>
          <w:b w:val="0"/>
          <w:color w:val="000000"/>
          <w:sz w:val="24"/>
        </w:rPr>
        <w:t>分，奖励分累计不超过4分；超出部分可转为志愿时长奖励。</w:t>
      </w:r>
    </w:p>
    <w:p w14:paraId="73FB8255">
      <w:pPr>
        <w:ind w:firstLine="480"/>
        <w:rPr>
          <w:rFonts w:hint="eastAsia" w:ascii="宋体" w:hAnsi="宋体" w:eastAsia="宋体" w:cs="宋体"/>
        </w:rPr>
      </w:pPr>
      <w:r>
        <w:rPr>
          <w:rFonts w:hint="eastAsia" w:ascii="宋体" w:hAnsi="宋体" w:eastAsia="宋体" w:cs="宋体"/>
          <w:b/>
          <w:color w:val="000000"/>
          <w:sz w:val="24"/>
        </w:rPr>
        <w:t>第三十</w:t>
      </w:r>
      <w:r>
        <w:rPr>
          <w:rFonts w:hint="eastAsia" w:ascii="宋体" w:hAnsi="宋体" w:eastAsia="宋体" w:cs="宋体"/>
          <w:b/>
          <w:color w:val="000000"/>
          <w:sz w:val="24"/>
          <w:lang w:val="en-US" w:eastAsia="zh-CN"/>
        </w:rPr>
        <w:t>二</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对伪造材料、虚报加分的，取消当次加分，并按本条例第六章“特别严重”情形处理。</w:t>
      </w:r>
    </w:p>
    <w:p w14:paraId="021B384E">
      <w:pPr>
        <w:spacing w:before="280" w:after="120"/>
        <w:ind w:firstLine="0"/>
        <w:rPr>
          <w:rFonts w:hint="eastAsia" w:ascii="宋体" w:hAnsi="宋体" w:eastAsia="宋体" w:cs="宋体"/>
          <w:b/>
          <w:color w:val="000000"/>
          <w:sz w:val="32"/>
        </w:rPr>
      </w:pPr>
    </w:p>
    <w:p w14:paraId="3D0939B7">
      <w:pPr>
        <w:spacing w:before="280" w:after="120"/>
        <w:ind w:firstLine="0"/>
        <w:rPr>
          <w:rFonts w:hint="eastAsia" w:ascii="宋体" w:hAnsi="宋体" w:eastAsia="宋体" w:cs="宋体"/>
        </w:rPr>
      </w:pPr>
      <w:r>
        <w:rPr>
          <w:rFonts w:hint="eastAsia" w:ascii="宋体" w:hAnsi="宋体" w:eastAsia="宋体" w:cs="宋体"/>
          <w:b/>
          <w:color w:val="000000"/>
          <w:sz w:val="32"/>
          <w:lang w:val="en-US" w:eastAsia="zh-CN"/>
        </w:rPr>
        <w:t>八</w:t>
      </w:r>
      <w:r>
        <w:rPr>
          <w:rFonts w:hint="eastAsia" w:ascii="宋体" w:hAnsi="宋体" w:eastAsia="宋体" w:cs="宋体"/>
          <w:b/>
          <w:color w:val="000000"/>
          <w:sz w:val="32"/>
        </w:rPr>
        <w:t>、反馈与申诉</w:t>
      </w:r>
    </w:p>
    <w:p w14:paraId="727A2B01">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三十三</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建立反馈机制，例会及任务或活动结束后组织简单复盘，可对工作组织、现场安排、考勤记录、考核加分或时长录入等提出意见和建议。</w:t>
      </w:r>
    </w:p>
    <w:p w14:paraId="3AF2FB13">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三十四</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对无故缺席的人员，由负责人私下沟通，了解原因；如果事实确属紧急（如突发疾病、家庭变故等，能提供相关证明或合理解释），可以考虑撤销相应惩罚。</w:t>
      </w:r>
    </w:p>
    <w:p w14:paraId="73F54166">
      <w:pPr>
        <w:ind w:firstLine="480"/>
        <w:rPr>
          <w:rFonts w:hint="eastAsia" w:ascii="宋体" w:hAnsi="宋体" w:eastAsia="宋体" w:cs="宋体"/>
        </w:rPr>
      </w:pPr>
      <w:r>
        <w:rPr>
          <w:rFonts w:hint="eastAsia" w:ascii="宋体" w:hAnsi="宋体" w:eastAsia="宋体" w:cs="宋体"/>
          <w:b/>
          <w:color w:val="000000"/>
          <w:sz w:val="24"/>
        </w:rPr>
        <w:t>第</w:t>
      </w:r>
      <w:r>
        <w:rPr>
          <w:rFonts w:hint="eastAsia" w:ascii="宋体" w:hAnsi="宋体" w:eastAsia="宋体" w:cs="宋体"/>
          <w:b/>
          <w:color w:val="000000"/>
          <w:sz w:val="24"/>
          <w:lang w:val="en-US" w:eastAsia="zh-CN"/>
        </w:rPr>
        <w:t>三十五</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对考勤认定或惩罚决定有异议的，可在公示期内或决定作出后3天内向负责人提出申诉，由负责人核实后答复并处理。</w:t>
      </w:r>
    </w:p>
    <w:p w14:paraId="7DFAF3A5">
      <w:pPr>
        <w:ind w:firstLine="480"/>
        <w:rPr>
          <w:rFonts w:hint="eastAsia" w:ascii="宋体" w:hAnsi="宋体" w:eastAsia="宋体" w:cs="宋体"/>
        </w:rPr>
      </w:pPr>
      <w:r>
        <w:rPr>
          <w:rFonts w:hint="eastAsia" w:ascii="宋体" w:hAnsi="宋体" w:eastAsia="宋体" w:cs="宋体"/>
          <w:b/>
          <w:color w:val="000000"/>
          <w:sz w:val="24"/>
        </w:rPr>
        <w:t>第三十</w:t>
      </w:r>
      <w:r>
        <w:rPr>
          <w:rFonts w:hint="eastAsia" w:ascii="宋体" w:hAnsi="宋体" w:eastAsia="宋体" w:cs="宋体"/>
          <w:b/>
          <w:color w:val="000000"/>
          <w:sz w:val="24"/>
          <w:lang w:val="en-US" w:eastAsia="zh-CN"/>
        </w:rPr>
        <w:t>六</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考勤与奖惩工作坚持公平公正、以事实为依据，所有记录公开透明。</w:t>
      </w:r>
    </w:p>
    <w:p w14:paraId="7EE77517">
      <w:pPr>
        <w:spacing w:before="280" w:after="120"/>
        <w:ind w:firstLine="0"/>
        <w:rPr>
          <w:rFonts w:hint="eastAsia" w:ascii="宋体" w:hAnsi="宋体" w:eastAsia="宋体" w:cs="宋体"/>
        </w:rPr>
      </w:pPr>
      <w:r>
        <w:rPr>
          <w:rFonts w:hint="eastAsia" w:ascii="宋体" w:hAnsi="宋体" w:eastAsia="宋体" w:cs="宋体"/>
          <w:b/>
          <w:color w:val="000000"/>
          <w:sz w:val="32"/>
          <w:lang w:val="en-US" w:eastAsia="zh-CN"/>
        </w:rPr>
        <w:t>九</w:t>
      </w:r>
      <w:r>
        <w:rPr>
          <w:rFonts w:hint="eastAsia" w:ascii="宋体" w:hAnsi="宋体" w:eastAsia="宋体" w:cs="宋体"/>
          <w:b/>
          <w:color w:val="000000"/>
          <w:sz w:val="32"/>
        </w:rPr>
        <w:t>、附则</w:t>
      </w:r>
    </w:p>
    <w:p w14:paraId="5D033C4A">
      <w:pPr>
        <w:jc w:val="center"/>
        <w:rPr>
          <w:rFonts w:hint="eastAsia" w:ascii="宋体" w:hAnsi="宋体" w:eastAsia="宋体" w:cs="宋体"/>
          <w:b w:val="0"/>
          <w:color w:val="000000"/>
          <w:sz w:val="24"/>
        </w:rPr>
      </w:pPr>
      <w:r>
        <w:rPr>
          <w:rFonts w:hint="eastAsia" w:ascii="宋体" w:hAnsi="宋体" w:eastAsia="宋体" w:cs="宋体"/>
          <w:b/>
          <w:color w:val="000000"/>
          <w:sz w:val="24"/>
        </w:rPr>
        <w:t xml:space="preserve">        第三十</w:t>
      </w:r>
      <w:r>
        <w:rPr>
          <w:rFonts w:hint="eastAsia" w:ascii="宋体" w:hAnsi="宋体" w:eastAsia="宋体" w:cs="宋体"/>
          <w:b/>
          <w:color w:val="000000"/>
          <w:sz w:val="24"/>
          <w:lang w:eastAsia="zh-CN"/>
        </w:rPr>
        <w:t>七</w:t>
      </w:r>
      <w:r>
        <w:rPr>
          <w:rFonts w:hint="eastAsia" w:ascii="宋体" w:hAnsi="宋体" w:eastAsia="宋体" w:cs="宋体"/>
          <w:b/>
          <w:color w:val="000000"/>
          <w:sz w:val="24"/>
        </w:rPr>
        <w:t xml:space="preserve">条 </w:t>
      </w:r>
      <w:r>
        <w:rPr>
          <w:rFonts w:hint="eastAsia" w:ascii="宋体" w:hAnsi="宋体" w:eastAsia="宋体" w:cs="宋体"/>
          <w:b w:val="0"/>
          <w:color w:val="000000"/>
          <w:sz w:val="24"/>
        </w:rPr>
        <w:t>本条例自发布之日起实施，由青志队</w:t>
      </w:r>
      <w:r>
        <w:rPr>
          <w:rFonts w:hint="eastAsia" w:ascii="宋体" w:hAnsi="宋体" w:eastAsia="宋体" w:cs="宋体"/>
          <w:b w:val="0"/>
          <w:color w:val="000000"/>
          <w:sz w:val="24"/>
          <w:lang w:eastAsia="zh-CN"/>
        </w:rPr>
        <w:t>综合部</w:t>
      </w:r>
      <w:r>
        <w:rPr>
          <w:rFonts w:hint="eastAsia" w:ascii="宋体" w:hAnsi="宋体" w:eastAsia="宋体" w:cs="宋体"/>
          <w:b w:val="0"/>
          <w:color w:val="000000"/>
          <w:sz w:val="24"/>
        </w:rPr>
        <w:t>负责解释。</w:t>
      </w:r>
    </w:p>
    <w:p w14:paraId="50762DCB">
      <w:pPr>
        <w:jc w:val="center"/>
        <w:rPr>
          <w:rFonts w:hint="eastAsia" w:ascii="宋体" w:hAnsi="宋体" w:eastAsia="宋体" w:cs="宋体"/>
          <w:b/>
          <w:bCs/>
          <w:sz w:val="44"/>
          <w:szCs w:val="44"/>
        </w:rPr>
      </w:pPr>
    </w:p>
    <w:p w14:paraId="68354F9E">
      <w:pPr>
        <w:jc w:val="center"/>
        <w:rPr>
          <w:rFonts w:hint="eastAsia" w:ascii="宋体" w:hAnsi="宋体" w:eastAsia="宋体" w:cs="宋体"/>
          <w:b/>
          <w:bCs/>
          <w:sz w:val="44"/>
          <w:szCs w:val="44"/>
        </w:rPr>
      </w:pPr>
    </w:p>
    <w:p w14:paraId="4B23E78E">
      <w:pPr>
        <w:jc w:val="center"/>
        <w:rPr>
          <w:rFonts w:hint="eastAsia" w:ascii="宋体" w:hAnsi="宋体" w:eastAsia="宋体" w:cs="宋体"/>
          <w:b/>
          <w:bCs/>
          <w:sz w:val="44"/>
          <w:szCs w:val="44"/>
        </w:rPr>
      </w:pPr>
    </w:p>
    <w:p w14:paraId="01B22E7F">
      <w:pPr>
        <w:jc w:val="center"/>
        <w:rPr>
          <w:rFonts w:hint="eastAsia" w:ascii="宋体" w:hAnsi="宋体" w:eastAsia="宋体" w:cs="宋体"/>
          <w:b/>
          <w:bCs/>
          <w:sz w:val="44"/>
          <w:szCs w:val="44"/>
        </w:rPr>
      </w:pPr>
    </w:p>
    <w:p w14:paraId="6BED1117">
      <w:pPr>
        <w:jc w:val="center"/>
        <w:rPr>
          <w:rFonts w:hint="eastAsia" w:ascii="宋体" w:hAnsi="宋体" w:eastAsia="宋体" w:cs="宋体"/>
          <w:b/>
          <w:bCs/>
          <w:sz w:val="44"/>
          <w:szCs w:val="44"/>
        </w:rPr>
      </w:pPr>
    </w:p>
    <w:p w14:paraId="43D318A2">
      <w:pPr>
        <w:jc w:val="center"/>
        <w:rPr>
          <w:rFonts w:hint="eastAsia" w:ascii="宋体" w:hAnsi="宋体" w:eastAsia="宋体" w:cs="宋体"/>
          <w:b/>
          <w:bCs/>
          <w:sz w:val="44"/>
          <w:szCs w:val="44"/>
        </w:rPr>
      </w:pPr>
    </w:p>
    <w:p w14:paraId="71120E49">
      <w:pPr>
        <w:jc w:val="center"/>
        <w:rPr>
          <w:rFonts w:hint="eastAsia" w:ascii="宋体" w:hAnsi="宋体" w:eastAsia="宋体" w:cs="宋体"/>
          <w:b/>
          <w:bCs/>
          <w:sz w:val="44"/>
          <w:szCs w:val="44"/>
        </w:rPr>
      </w:pPr>
    </w:p>
    <w:p w14:paraId="1E37BA42">
      <w:pPr>
        <w:jc w:val="center"/>
        <w:rPr>
          <w:rFonts w:hint="eastAsia" w:ascii="宋体" w:hAnsi="宋体" w:eastAsia="宋体" w:cs="宋体"/>
          <w:b/>
          <w:bCs/>
          <w:sz w:val="44"/>
          <w:szCs w:val="44"/>
        </w:rPr>
      </w:pPr>
      <w:r>
        <w:rPr>
          <w:rFonts w:hint="eastAsia" w:ascii="宋体" w:hAnsi="宋体" w:eastAsia="宋体" w:cs="宋体"/>
          <w:b/>
          <w:bCs/>
          <w:sz w:val="44"/>
          <w:szCs w:val="44"/>
        </w:rPr>
        <w:t>青志队策划部</w:t>
      </w:r>
    </w:p>
    <w:p w14:paraId="365B1730">
      <w:pPr>
        <w:pStyle w:val="S8_3"/>
        <w:numPr>
          <w:ilvl w:val="0"/>
          <w:numId w:val="27"/>
        </w:num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总则</w:t>
      </w:r>
    </w:p>
    <w:p w14:paraId="73D1FB65">
      <w:pPr>
        <w:rPr>
          <w:rFonts w:hint="eastAsia" w:ascii="宋体" w:hAnsi="宋体" w:eastAsia="宋体" w:cs="宋体"/>
          <w:sz w:val="24"/>
          <w:szCs w:val="24"/>
        </w:rPr>
      </w:pPr>
      <w:bookmarkStart w:id="0" w:name="OLE_LINK1"/>
      <w:r>
        <w:rPr>
          <w:rFonts w:hint="eastAsia" w:ascii="宋体" w:hAnsi="宋体" w:eastAsia="宋体" w:cs="宋体"/>
          <w:sz w:val="24"/>
          <w:szCs w:val="24"/>
        </w:rPr>
        <w:t>为规范青年志愿者服务队策划部日常运行，明确部门各级人员工作权责，统一活动策划执行标准，系统化培养部门干事，建立公平规范的考核奖惩机制，打造高效、严谨、专业的策划团队，保障各项志愿服务活动有序、高质量落地，结合部门核心工作属性，特制定本管理细则。本细则适用于策划部全体部长、干事，为部门日常工作、人员管理、活动执行的核心准则。</w:t>
      </w:r>
      <w:bookmarkEnd w:id="0"/>
    </w:p>
    <w:p w14:paraId="0B5364E0">
      <w:pPr>
        <w:pStyle w:val="S8_3"/>
        <w:numPr>
          <w:ilvl w:val="0"/>
          <w:numId w:val="27"/>
        </w:numPr>
        <w:rPr>
          <w:rFonts w:hint="eastAsia" w:ascii="宋体" w:hAnsi="宋体" w:eastAsia="宋体" w:cs="宋体"/>
          <w:color w:val="000000" w:themeColor="text1"/>
          <w:sz w:val="44"/>
          <w:szCs w:val="44"/>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岗位职责</w:t>
      </w:r>
    </w:p>
    <w:p w14:paraId="2BC78463">
      <w:pPr>
        <w:rPr>
          <w:rFonts w:hint="eastAsia" w:ascii="宋体" w:hAnsi="宋体" w:eastAsia="宋体" w:cs="宋体"/>
        </w:rPr>
      </w:pPr>
      <w:r>
        <w:rPr>
          <w:rFonts w:hint="eastAsia" w:ascii="宋体" w:hAnsi="宋体" w:eastAsia="宋体" w:cs="宋体"/>
        </w:rPr>
        <w:t>本部门实行分级负责、权责到人、协作互补的工作模式，明确部长、副部、普通干事三级岗位职责，杜绝权责模糊、推诿扯皮问题。</w:t>
      </w:r>
    </w:p>
    <w:p w14:paraId="22C20532">
      <w:pPr>
        <w:rPr>
          <w:rFonts w:hint="eastAsia" w:ascii="宋体" w:hAnsi="宋体" w:eastAsia="宋体" w:cs="宋体"/>
        </w:rPr>
      </w:pPr>
      <w:r>
        <w:rPr>
          <w:rFonts w:hint="eastAsia" w:ascii="宋体" w:hAnsi="宋体" w:eastAsia="宋体" w:cs="宋体"/>
        </w:rPr>
        <w:t>部长：统筹志愿活动的整体构思、主题策划与立项申报，对接其他部门完成审批流程；把握招新、迎新、各类志愿活动中综合事务的整体方向</w:t>
      </w:r>
    </w:p>
    <w:p w14:paraId="3DF1573A">
      <w:pPr>
        <w:rPr>
          <w:rFonts w:hint="eastAsia" w:ascii="宋体" w:hAnsi="宋体" w:eastAsia="宋体" w:cs="宋体"/>
        </w:rPr>
      </w:pPr>
      <w:r>
        <w:rPr>
          <w:rFonts w:hint="eastAsia" w:ascii="宋体" w:hAnsi="宋体" w:eastAsia="宋体" w:cs="宋体"/>
        </w:rPr>
        <w:t>副部：落实活动场地、人员、时间与志愿者资质审核，制定活动规活动策划部则、流程及应急预案；编制活动经费预算，跟进报销流程，控制活动成本；活动结束后撰写活动总结，记录人员考勤、志愿时长、活动数据，形成完整活动档案等工作</w:t>
      </w:r>
    </w:p>
    <w:p w14:paraId="5777504E">
      <w:pPr>
        <w:rPr>
          <w:rFonts w:hint="eastAsia" w:ascii="宋体" w:hAnsi="宋体" w:eastAsia="宋体" w:cs="宋体"/>
        </w:rPr>
      </w:pPr>
      <w:r>
        <w:rPr>
          <w:rFonts w:hint="eastAsia" w:ascii="宋体" w:hAnsi="宋体" w:eastAsia="宋体" w:cs="宋体"/>
        </w:rPr>
        <w:t>干事：</w:t>
      </w:r>
      <w:r>
        <w:rPr>
          <w:rFonts w:hint="eastAsia" w:ascii="宋体" w:hAnsi="宋体" w:eastAsia="宋体" w:cs="宋体"/>
        </w:rPr>
        <w:t>全程跟进所负责活动的落地执行，对接各部门配合工作，记录活动全程细节，及时反馈执行问题。按时参加部门例会、技能培训、团建活动，认真学习工作技能，主动积累策划、统筹、复盘经验。</w:t>
      </w:r>
    </w:p>
    <w:p w14:paraId="4CD1D8D5">
      <w:pPr>
        <w:pStyle w:val="S8_3"/>
        <w:numPr>
          <w:ilvl w:val="0"/>
          <w:numId w:val="27"/>
        </w:num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工作流程</w:t>
      </w:r>
    </w:p>
    <w:p w14:paraId="29783B92">
      <w:pPr>
        <w:rPr>
          <w:rFonts w:hint="eastAsia" w:ascii="宋体" w:hAnsi="宋体" w:eastAsia="宋体" w:cs="宋体"/>
        </w:rPr>
      </w:pPr>
      <w:r>
        <w:rPr>
          <w:rFonts w:hint="eastAsia" w:ascii="宋体" w:hAnsi="宋体" w:eastAsia="宋体" w:cs="宋体"/>
        </w:rPr>
        <w:t>当接到工作安排时，部长先对工作进行统筹规划，进行工作任务细分分配给各个副部，责任到人，并对若干个干事进行分配，让副部带干事</w:t>
      </w:r>
      <w:r>
        <w:rPr>
          <w:rFonts w:hint="eastAsia" w:ascii="宋体" w:hAnsi="宋体" w:eastAsia="宋体" w:cs="宋体"/>
        </w:rPr>
        <w:t>，由于干事对工作的不熟悉，在副部下派给干事任务时，应大体对任务工作有详细的框架并同步给干事</w:t>
      </w:r>
    </w:p>
    <w:p w14:paraId="46B1C582">
      <w:pPr>
        <w:pStyle w:val="S8_3"/>
        <w:numPr>
          <w:ilvl w:val="0"/>
          <w:numId w:val="27"/>
        </w:num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干事培训管理</w:t>
      </w:r>
    </w:p>
    <w:p w14:paraId="2782BDCB">
      <w:pPr>
        <w:rPr>
          <w:rFonts w:hint="eastAsia" w:ascii="宋体" w:hAnsi="宋体" w:eastAsia="宋体" w:cs="宋体"/>
        </w:rPr>
      </w:pPr>
      <w:r>
        <w:rPr>
          <w:rFonts w:hint="eastAsia" w:ascii="宋体" w:hAnsi="宋体" w:eastAsia="宋体" w:cs="宋体"/>
        </w:rPr>
        <w:t>以“专业化培养、阶梯式成长、规范化管理”为核心，建立系统化干事培训与日常管理体系，全面提升干事工作能力与职业素养。</w:t>
      </w:r>
    </w:p>
    <w:p w14:paraId="642FF250">
      <w:pPr>
        <w:rPr>
          <w:rFonts w:hint="eastAsia" w:ascii="宋体" w:hAnsi="宋体" w:eastAsia="宋体" w:cs="宋体"/>
        </w:rPr>
      </w:pPr>
      <w:r>
        <w:rPr>
          <w:rFonts w:hint="eastAsia" w:ascii="宋体" w:hAnsi="宋体" w:eastAsia="宋体" w:cs="宋体"/>
        </w:rPr>
        <w:t>任务核心：进行线下干事培训，让干事知道策划部是干什么的、自己要干什么。在活动开始前，遵循</w:t>
      </w:r>
      <w:r>
        <w:rPr>
          <w:rFonts w:hint="eastAsia" w:ascii="宋体" w:hAnsi="宋体" w:eastAsia="宋体" w:cs="宋体"/>
        </w:rPr>
        <w:t>“副部带干事”机制</w:t>
      </w:r>
      <w:r>
        <w:rPr>
          <w:rFonts w:hint="eastAsia" w:ascii="宋体" w:hAnsi="宋体" w:eastAsia="宋体" w:cs="宋体"/>
        </w:rPr>
        <w:t>，将活动策划细分为三个部分，每个副部负责一个部分，将各个干事合理分配给每个副部。每一个线下培训和活动参与都进行考勤记录，成为最后的评优考量之一。。</w:t>
      </w:r>
    </w:p>
    <w:p w14:paraId="17E7C98E">
      <w:pPr>
        <w:rPr>
          <w:rFonts w:hint="eastAsia" w:ascii="宋体" w:hAnsi="宋体" w:eastAsia="宋体" w:cs="宋体"/>
        </w:rPr>
      </w:pPr>
      <w:r>
        <w:rPr>
          <w:rFonts w:hint="eastAsia" w:ascii="宋体" w:hAnsi="宋体" w:eastAsia="宋体" w:cs="宋体"/>
        </w:rPr>
        <w:t>例会管理：定期召开部门例会，全员不得无故缺席、迟到、早退。例会主要完成工作汇报、任务分配、问题复盘、技能交流，每次例会做好签到与会议记录。</w:t>
      </w:r>
    </w:p>
    <w:p w14:paraId="322C17E4">
      <w:pPr>
        <w:rPr>
          <w:rFonts w:hint="eastAsia" w:ascii="宋体" w:hAnsi="宋体" w:eastAsia="宋体" w:cs="宋体"/>
        </w:rPr>
      </w:pPr>
      <w:r>
        <w:rPr>
          <w:rFonts w:hint="eastAsia" w:ascii="宋体" w:hAnsi="宋体" w:eastAsia="宋体" w:cs="宋体"/>
        </w:rPr>
        <w:t>任务管理：所有分配工作需按时保质完成，严禁拖延、敷衍、漏做。无法完成任务需提前报备，说明原因并申请协调调整。</w:t>
      </w:r>
    </w:p>
    <w:p w14:paraId="609D4E5B">
      <w:pPr>
        <w:rPr>
          <w:rFonts w:hint="eastAsia" w:ascii="宋体" w:hAnsi="宋体" w:eastAsia="宋体" w:cs="宋体"/>
        </w:rPr>
      </w:pPr>
      <w:r>
        <w:rPr>
          <w:rFonts w:hint="eastAsia" w:ascii="宋体" w:hAnsi="宋体" w:eastAsia="宋体" w:cs="宋体"/>
        </w:rPr>
        <w:t>纪律管理：工作期间态度端正、认真负责，杜绝消极怠工、推诿扯皮、敷衍应付；对外对接工作礼貌得体，维护部门及服务队形象。</w:t>
      </w:r>
    </w:p>
    <w:p w14:paraId="2348DD57">
      <w:pPr>
        <w:pStyle w:val="S8_3"/>
        <w:numPr>
          <w:ilvl w:val="0"/>
          <w:numId w:val="27"/>
        </w:num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奖赏规则</w:t>
      </w:r>
    </w:p>
    <w:p w14:paraId="42D2F307">
      <w:pPr>
        <w:rPr>
          <w:rFonts w:hint="eastAsia" w:ascii="宋体" w:hAnsi="宋体" w:eastAsia="宋体" w:cs="宋体"/>
        </w:rPr>
      </w:pPr>
      <w:r>
        <w:rPr>
          <w:rFonts w:hint="eastAsia" w:ascii="宋体" w:hAnsi="宋体" w:eastAsia="宋体" w:cs="宋体"/>
        </w:rPr>
        <w:t>为调动干事工作积极性，树立严谨工作作风，建立公平公正的考核奖惩机制，考核结果将作为评优评先、骨干选拔、留任晋升的核心依据。</w:t>
      </w:r>
    </w:p>
    <w:p w14:paraId="0D603001">
      <w:pPr>
        <w:rPr>
          <w:rFonts w:hint="eastAsia" w:ascii="宋体" w:hAnsi="宋体" w:eastAsia="宋体" w:cs="宋体"/>
        </w:rPr>
      </w:pPr>
      <w:r>
        <w:rPr>
          <w:rFonts w:hint="eastAsia" w:ascii="宋体" w:hAnsi="宋体" w:eastAsia="宋体" w:cs="宋体"/>
        </w:rPr>
        <w:drawing>
          <wp:inline distT="0" distB="0" distL="114300" distR="114300">
            <wp:extent cx="4687570" cy="1397000"/>
            <wp:effectExtent l="0" t="0" r="11430" b="0"/>
            <wp:docPr id="1" name="图片 1" descr="1343411713235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434117132351449"/>
                    <pic:cNvPicPr>
                      <a:picLocks noChangeAspect="1"/>
                    </pic:cNvPicPr>
                  </pic:nvPicPr>
                  <pic:blipFill>
                    <a:blip r:embed="rId11"/>
                    <a:srcRect l="4999" r="5206"/>
                    <a:stretch>
                      <a:fillRect/>
                    </a:stretch>
                  </pic:blipFill>
                  <pic:spPr>
                    <a:xfrm>
                      <a:off x="0" y="0"/>
                      <a:ext cx="4687570" cy="1397000"/>
                    </a:xfrm>
                    <a:prstGeom prst="rect">
                      <a:avLst/>
                    </a:prstGeom>
                  </pic:spPr>
                </pic:pic>
              </a:graphicData>
            </a:graphic>
          </wp:inline>
        </w:drawing>
      </w:r>
    </w:p>
    <w:p w14:paraId="3E1E4831">
      <w:pPr>
        <w:rPr>
          <w:rFonts w:hint="eastAsia" w:ascii="宋体" w:hAnsi="宋体" w:eastAsia="宋体" w:cs="宋体"/>
        </w:rPr>
      </w:pPr>
      <w:r>
        <w:rPr>
          <w:rFonts w:hint="eastAsia" w:ascii="宋体" w:hAnsi="宋体" w:eastAsia="宋体" w:cs="宋体"/>
        </w:rPr>
        <w:t>为了贯彻公平原则，我们将根据上面的评分标准对干事进行评比，然后进行操行分合理加分。如果副部平常表现不佳，经提醒未作出任何改变，取消加分。部长更应该严格要求自己，若部长犯错，取消对最后的加分，并写检讨书反省自己</w:t>
      </w:r>
    </w:p>
    <w:p w14:paraId="6E7E56FD">
      <w:pPr>
        <w:rPr>
          <w:rFonts w:hint="eastAsia" w:ascii="宋体" w:hAnsi="宋体" w:eastAsia="宋体" w:cs="宋体"/>
        </w:rPr>
      </w:pPr>
      <w:r>
        <w:rPr>
          <w:rFonts w:hint="eastAsia" w:ascii="宋体" w:hAnsi="宋体" w:eastAsia="宋体" w:cs="宋体"/>
        </w:rPr>
        <w:t>日常</w:t>
      </w:r>
      <w:r>
        <w:rPr>
          <w:rFonts w:hint="eastAsia" w:ascii="宋体" w:hAnsi="宋体" w:eastAsia="宋体" w:cs="宋体"/>
        </w:rPr>
        <w:t>惩处机制</w:t>
      </w:r>
    </w:p>
    <w:p w14:paraId="7FDC2723">
      <w:pPr>
        <w:pStyle w:val="S8_143"/>
        <w:numPr>
          <w:ilvl w:val="0"/>
          <w:numId w:val="28"/>
        </w:numPr>
        <w:rPr>
          <w:rFonts w:hint="eastAsia" w:ascii="宋体" w:hAnsi="宋体" w:eastAsia="宋体" w:cs="宋体"/>
        </w:rPr>
      </w:pPr>
      <w:r>
        <w:rPr>
          <w:rFonts w:hint="eastAsia" w:ascii="宋体" w:hAnsi="宋体" w:eastAsia="宋体" w:cs="宋体"/>
        </w:rPr>
        <w:t>轻微违规（口头警告）</w:t>
      </w:r>
    </w:p>
    <w:p w14:paraId="2862D3E2">
      <w:pPr>
        <w:rPr>
          <w:rFonts w:hint="eastAsia" w:ascii="宋体" w:hAnsi="宋体" w:eastAsia="宋体" w:cs="宋体"/>
        </w:rPr>
      </w:pPr>
      <w:r>
        <w:rPr>
          <w:rFonts w:hint="eastAsia" w:ascii="宋体" w:hAnsi="宋体" w:eastAsia="宋体" w:cs="宋体"/>
        </w:rPr>
        <w:t>无故例会迟到、早退1次；工作小幅拖延、细节出现疏漏但未造成不良影响。工作态度松散，经提醒后可及时改正者，由副部长进行口头提醒、批评教育。</w:t>
      </w:r>
    </w:p>
    <w:p w14:paraId="72674D2E">
      <w:pPr>
        <w:pStyle w:val="S8_143"/>
        <w:numPr>
          <w:ilvl w:val="0"/>
          <w:numId w:val="28"/>
        </w:numPr>
        <w:rPr>
          <w:rFonts w:hint="eastAsia" w:ascii="宋体" w:hAnsi="宋体" w:eastAsia="宋体" w:cs="宋体"/>
        </w:rPr>
      </w:pPr>
      <w:r>
        <w:rPr>
          <w:rFonts w:hint="eastAsia" w:ascii="宋体" w:hAnsi="宋体" w:eastAsia="宋体" w:cs="宋体"/>
        </w:rPr>
        <w:t>中度违规（书面通报+扣分）</w:t>
      </w:r>
    </w:p>
    <w:p w14:paraId="535DFE1F">
      <w:pPr>
        <w:rPr>
          <w:rFonts w:hint="eastAsia" w:ascii="宋体" w:hAnsi="宋体" w:eastAsia="宋体" w:cs="宋体"/>
        </w:rPr>
      </w:pPr>
      <w:r>
        <w:rPr>
          <w:rFonts w:hint="eastAsia" w:ascii="宋体" w:hAnsi="宋体" w:eastAsia="宋体" w:cs="宋体"/>
        </w:rPr>
        <w:t>无故缺席部门例会、无故推脱分配工作；多次迟到、早退。方案敷衍潦草、漏洞较多，多次修改仍未达标，影响正常工作进度。工作消极懈怠、不配合团队协作，影响部门工作氛围者，部门内部通报批评，扣除考核分数。</w:t>
      </w:r>
    </w:p>
    <w:p w14:paraId="65B3329F">
      <w:pPr>
        <w:pStyle w:val="S8_143"/>
        <w:numPr>
          <w:ilvl w:val="0"/>
          <w:numId w:val="28"/>
        </w:numPr>
        <w:rPr>
          <w:rFonts w:hint="eastAsia" w:ascii="宋体" w:hAnsi="宋体" w:eastAsia="宋体" w:cs="宋体"/>
        </w:rPr>
      </w:pPr>
      <w:r>
        <w:rPr>
          <w:rFonts w:hint="eastAsia" w:ascii="宋体" w:hAnsi="宋体" w:eastAsia="宋体" w:cs="宋体"/>
        </w:rPr>
        <w:t>严重违规（取消评优+劝退）</w:t>
      </w:r>
    </w:p>
    <w:p w14:paraId="311639A1">
      <w:pPr>
        <w:rPr>
          <w:rFonts w:hint="eastAsia" w:ascii="宋体" w:hAnsi="宋体" w:eastAsia="宋体" w:cs="宋体"/>
        </w:rPr>
      </w:pPr>
      <w:r>
        <w:rPr>
          <w:rFonts w:hint="eastAsia" w:ascii="宋体" w:hAnsi="宋体" w:eastAsia="宋体" w:cs="宋体"/>
        </w:rPr>
        <w:t>无故缺席重要工作、关键活动，擅自推脱核心任务，造成活动延误、工作失误、部门负面影响。工作严重敷衍、屡次不改，无视部门规章制度，消极怠工、扰乱团队秩序。损害部门及服务队形象、违反志愿工作准则者，取消全部评优资格，情节严重者予以部门劝退处理。</w:t>
      </w:r>
    </w:p>
    <w:p w14:paraId="51832094">
      <w:pPr>
        <w:pStyle w:val="S8_3"/>
        <w:bidi w:val="0"/>
        <w:jc w:val="center"/>
        <w:rPr>
          <w:rFonts w:hint="eastAsia" w:ascii="宋体" w:hAnsi="宋体" w:eastAsia="宋体" w:cs="宋体"/>
        </w:rPr>
      </w:pPr>
    </w:p>
    <w:p w14:paraId="51FA44C0">
      <w:pPr>
        <w:pStyle w:val="S8_3"/>
        <w:bidi w:val="0"/>
        <w:jc w:val="center"/>
        <w:rPr>
          <w:rFonts w:hint="eastAsia" w:ascii="宋体" w:hAnsi="宋体" w:eastAsia="宋体" w:cs="宋体"/>
        </w:rPr>
      </w:pPr>
    </w:p>
    <w:p w14:paraId="6CDB6F80">
      <w:pPr>
        <w:pStyle w:val="S8_3"/>
        <w:bidi w:val="0"/>
        <w:jc w:val="center"/>
        <w:rPr>
          <w:rFonts w:hint="eastAsia" w:ascii="宋体" w:hAnsi="宋体" w:eastAsia="宋体" w:cs="宋体"/>
        </w:rPr>
      </w:pPr>
    </w:p>
    <w:p w14:paraId="5F6D65F4">
      <w:pPr>
        <w:pStyle w:val="S8_3"/>
        <w:bidi w:val="0"/>
        <w:jc w:val="center"/>
        <w:rPr>
          <w:rFonts w:hint="eastAsia" w:ascii="宋体" w:hAnsi="宋体" w:eastAsia="宋体" w:cs="宋体"/>
        </w:rPr>
      </w:pPr>
    </w:p>
    <w:p w14:paraId="461208D0">
      <w:pPr>
        <w:pStyle w:val="S8_3"/>
        <w:bidi w:val="0"/>
        <w:jc w:val="center"/>
        <w:rPr>
          <w:rFonts w:hint="eastAsia" w:ascii="宋体" w:hAnsi="宋体" w:eastAsia="宋体" w:cs="宋体"/>
        </w:rPr>
      </w:pPr>
    </w:p>
    <w:p w14:paraId="4B8E0F68">
      <w:pPr>
        <w:pStyle w:val="S8_3"/>
        <w:bidi w:val="0"/>
        <w:jc w:val="center"/>
        <w:rPr>
          <w:rFonts w:hint="eastAsia" w:ascii="宋体" w:hAnsi="宋体" w:eastAsia="宋体" w:cs="宋体"/>
        </w:rPr>
      </w:pPr>
    </w:p>
    <w:p w14:paraId="7FD0A4C2">
      <w:pPr>
        <w:pStyle w:val="S8_3"/>
        <w:bidi w:val="0"/>
        <w:jc w:val="center"/>
        <w:rPr>
          <w:rFonts w:hint="eastAsia" w:ascii="宋体" w:hAnsi="宋体" w:eastAsia="宋体" w:cs="宋体"/>
        </w:rPr>
      </w:pPr>
    </w:p>
    <w:p w14:paraId="24D47E50">
      <w:pPr>
        <w:pStyle w:val="S8_3"/>
        <w:bidi w:val="0"/>
        <w:jc w:val="both"/>
        <w:rPr>
          <w:rFonts w:hint="eastAsia" w:ascii="宋体" w:hAnsi="宋体" w:eastAsia="宋体" w:cs="宋体"/>
          <w:lang w:val="en-US" w:eastAsia="zh-CN"/>
        </w:rPr>
      </w:pPr>
    </w:p>
    <w:p w14:paraId="7262F3F6">
      <w:pPr>
        <w:pStyle w:val="S8_3"/>
        <w:bidi w:val="0"/>
        <w:jc w:val="both"/>
        <w:rPr>
          <w:rFonts w:hint="eastAsia" w:ascii="宋体" w:hAnsi="宋体" w:eastAsia="宋体" w:cs="宋体"/>
          <w:lang w:val="en-US" w:eastAsia="zh-CN"/>
        </w:rPr>
      </w:pPr>
    </w:p>
    <w:p w14:paraId="732C50EC">
      <w:pPr>
        <w:pStyle w:val="S8_3"/>
        <w:bidi w:val="0"/>
        <w:jc w:val="both"/>
        <w:rPr>
          <w:rFonts w:hint="eastAsia" w:ascii="宋体" w:hAnsi="宋体" w:eastAsia="宋体" w:cs="宋体"/>
          <w:lang w:val="en-US" w:eastAsia="zh-CN"/>
        </w:rPr>
      </w:pPr>
    </w:p>
    <w:p w14:paraId="53C154BE">
      <w:pPr>
        <w:pStyle w:val="S8_3"/>
        <w:bidi w:val="0"/>
        <w:jc w:val="both"/>
        <w:rPr>
          <w:rFonts w:hint="eastAsia" w:ascii="宋体" w:hAnsi="宋体" w:eastAsia="宋体" w:cs="宋体"/>
          <w:lang w:val="en-US" w:eastAsia="zh-CN"/>
        </w:rPr>
      </w:pPr>
    </w:p>
    <w:p w14:paraId="70CF6B30">
      <w:pPr>
        <w:pStyle w:val="S8_3"/>
        <w:bidi w:val="0"/>
        <w:jc w:val="both"/>
        <w:rPr>
          <w:rFonts w:hint="eastAsia" w:ascii="宋体" w:hAnsi="宋体" w:eastAsia="宋体" w:cs="宋体"/>
          <w:lang w:val="en-US" w:eastAsia="zh-CN"/>
        </w:rPr>
      </w:pPr>
    </w:p>
    <w:p w14:paraId="4E2E1C9B">
      <w:pPr>
        <w:pStyle w:val="S8_3"/>
        <w:bidi w:val="0"/>
        <w:jc w:val="both"/>
        <w:rPr>
          <w:rFonts w:hint="eastAsia" w:ascii="宋体" w:hAnsi="宋体" w:eastAsia="宋体" w:cs="宋体"/>
          <w:lang w:val="en-US" w:eastAsia="zh-CN"/>
        </w:rPr>
      </w:pPr>
    </w:p>
    <w:p w14:paraId="77755739">
      <w:pPr>
        <w:pStyle w:val="S8_3"/>
        <w:bidi w:val="0"/>
        <w:jc w:val="both"/>
        <w:rPr>
          <w:rFonts w:hint="eastAsia" w:ascii="宋体" w:hAnsi="宋体" w:eastAsia="宋体" w:cs="宋体"/>
          <w:lang w:val="en-US" w:eastAsia="zh-CN"/>
        </w:rPr>
      </w:pPr>
    </w:p>
    <w:p w14:paraId="55A32AEF">
      <w:pPr>
        <w:pStyle w:val="S8_3"/>
        <w:bidi w:val="0"/>
        <w:jc w:val="center"/>
        <w:rPr>
          <w:rFonts w:hint="eastAsia" w:ascii="宋体" w:hAnsi="宋体" w:eastAsia="宋体" w:cs="宋体"/>
          <w:b/>
          <w:bCs/>
          <w:color w:val="000000" w:themeColor="text1"/>
          <w:sz w:val="44"/>
          <w:szCs w:val="44"/>
          <w:lang w:val="en-US" w:eastAsia="zh-CN"/>
          <w14:textFill>
            <w14:solidFill>
              <w14:schemeClr w14:val="tx1"/>
            </w14:solidFill>
          </w14:textFill>
        </w:rPr>
      </w:pPr>
      <w:r>
        <w:rPr>
          <w:rFonts w:hint="eastAsia" w:ascii="宋体" w:hAnsi="宋体" w:eastAsia="宋体" w:cs="宋体"/>
          <w:b/>
          <w:bCs/>
          <w:color w:val="000000" w:themeColor="text1"/>
          <w:sz w:val="44"/>
          <w:szCs w:val="44"/>
          <w:lang w:val="en-US" w:eastAsia="zh-CN"/>
          <w14:textFill>
            <w14:solidFill>
              <w14:schemeClr w14:val="tx1"/>
            </w14:solidFill>
          </w14:textFill>
        </w:rPr>
        <w:t>青志队执行部管理条例</w:t>
      </w:r>
    </w:p>
    <w:p w14:paraId="1825CF4B">
      <w:pPr>
        <w:keepNext w:val="0"/>
        <w:keepLines w:val="0"/>
        <w:pageBreakBefore w:val="0"/>
        <w:widowControl w:val="0"/>
        <w:kinsoku/>
        <w:wordWrap/>
        <w:overflowPunct/>
        <w:topLinePunct w:val="0"/>
        <w:autoSpaceDE/>
        <w:autoSpaceDN/>
        <w:bidi w:val="0"/>
        <w:adjustRightInd/>
        <w:snapToGrid/>
        <w:spacing w:line="360" w:lineRule="auto"/>
        <w:ind w:firstLine="321" w:firstLineChars="100"/>
        <w:textAlignment w:val="auto"/>
        <w:rPr>
          <w:rFonts w:hint="eastAsia" w:ascii="宋体" w:hAnsi="宋体" w:eastAsia="宋体" w:cs="宋体"/>
          <w:b/>
          <w:bCs/>
          <w:sz w:val="32"/>
          <w:szCs w:val="40"/>
        </w:rPr>
      </w:pPr>
      <w:r>
        <w:rPr>
          <w:rFonts w:hint="eastAsia" w:ascii="宋体" w:hAnsi="宋体" w:eastAsia="宋体" w:cs="宋体"/>
          <w:b/>
          <w:bCs/>
          <w:sz w:val="32"/>
          <w:szCs w:val="40"/>
        </w:rPr>
        <w:t>一、岗位职责</w:t>
      </w:r>
    </w:p>
    <w:p w14:paraId="3E22FA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服从部门工作安排，积极参与志愿活动，及时反馈工作问题；</w:t>
      </w:r>
    </w:p>
    <w:p w14:paraId="0FE93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2.</w:t>
      </w:r>
      <w:r>
        <w:rPr>
          <w:rFonts w:hint="eastAsia" w:ascii="宋体" w:hAnsi="宋体" w:eastAsia="宋体" w:cs="宋体"/>
          <w:sz w:val="24"/>
          <w:szCs w:val="32"/>
        </w:rPr>
        <w:t>严格依照活动策划方案落地现场执行</w:t>
      </w:r>
      <w:r>
        <w:rPr>
          <w:rFonts w:hint="eastAsia" w:ascii="宋体" w:hAnsi="宋体" w:eastAsia="宋体" w:cs="宋体"/>
          <w:sz w:val="24"/>
          <w:szCs w:val="32"/>
          <w:lang w:eastAsia="zh-CN"/>
        </w:rPr>
        <w:t>，</w:t>
      </w:r>
      <w:r>
        <w:rPr>
          <w:rFonts w:hint="eastAsia" w:ascii="宋体" w:hAnsi="宋体" w:eastAsia="宋体" w:cs="宋体"/>
          <w:sz w:val="24"/>
          <w:szCs w:val="32"/>
        </w:rPr>
        <w:t>布置活动场地、维护现场秩序</w:t>
      </w:r>
      <w:r>
        <w:rPr>
          <w:rFonts w:hint="eastAsia" w:ascii="宋体" w:hAnsi="宋体" w:eastAsia="宋体" w:cs="宋体"/>
          <w:sz w:val="24"/>
          <w:szCs w:val="32"/>
          <w:lang w:eastAsia="zh-CN"/>
        </w:rPr>
        <w:t>；</w:t>
      </w:r>
    </w:p>
    <w:p w14:paraId="00056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3.</w:t>
      </w:r>
      <w:r>
        <w:rPr>
          <w:rFonts w:hint="eastAsia" w:ascii="宋体" w:hAnsi="宋体" w:eastAsia="宋体" w:cs="宋体"/>
          <w:sz w:val="24"/>
          <w:szCs w:val="32"/>
        </w:rPr>
        <w:t>物资管理：负责活动物资清点、申领、现场分发、活动结束回收，建立物资台账，做好出入库登记，妥善保管物资</w:t>
      </w:r>
      <w:r>
        <w:rPr>
          <w:rFonts w:hint="eastAsia" w:ascii="宋体" w:hAnsi="宋体" w:eastAsia="宋体" w:cs="宋体"/>
          <w:sz w:val="24"/>
          <w:szCs w:val="32"/>
          <w:lang w:eastAsia="zh-CN"/>
        </w:rPr>
        <w:t>；</w:t>
      </w:r>
    </w:p>
    <w:p w14:paraId="5F4945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赣青二课活动签到、签退，保障</w:t>
      </w:r>
      <w:r>
        <w:rPr>
          <w:rFonts w:hint="eastAsia" w:ascii="宋体" w:hAnsi="宋体" w:eastAsia="宋体" w:cs="宋体"/>
          <w:sz w:val="24"/>
          <w:szCs w:val="32"/>
          <w:lang w:val="en-US" w:eastAsia="zh-CN"/>
        </w:rPr>
        <w:t>签到签退</w:t>
      </w:r>
      <w:r>
        <w:rPr>
          <w:rFonts w:hint="eastAsia" w:ascii="宋体" w:hAnsi="宋体" w:eastAsia="宋体" w:cs="宋体"/>
          <w:sz w:val="24"/>
          <w:szCs w:val="32"/>
        </w:rPr>
        <w:t>准确无误。</w:t>
      </w:r>
    </w:p>
    <w:p w14:paraId="4BBCA4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b w:val="0"/>
          <w:bCs w:val="0"/>
          <w:sz w:val="24"/>
          <w:szCs w:val="32"/>
        </w:rPr>
        <w:t>5</w:t>
      </w:r>
      <w:r>
        <w:rPr>
          <w:rFonts w:hint="eastAsia" w:ascii="宋体" w:hAnsi="宋体" w:eastAsia="宋体" w:cs="宋体"/>
          <w:b w:val="0"/>
          <w:bCs w:val="0"/>
          <w:sz w:val="24"/>
          <w:szCs w:val="32"/>
          <w:lang w:eastAsia="zh-CN"/>
        </w:rPr>
        <w:t>.</w:t>
      </w:r>
      <w:r>
        <w:rPr>
          <w:rFonts w:hint="eastAsia" w:ascii="宋体" w:hAnsi="宋体" w:eastAsia="宋体" w:cs="宋体"/>
          <w:sz w:val="24"/>
          <w:szCs w:val="32"/>
        </w:rPr>
        <w:t>分级履职：副部长协助部长统筹部门工作，负责干事管理、任务分派、进度跟踪与考核记录；部长对执行部工作负总责，负责跨部门对接、考勤汇总与工作总结汇报</w:t>
      </w:r>
      <w:r>
        <w:rPr>
          <w:rFonts w:hint="eastAsia" w:ascii="宋体" w:hAnsi="宋体" w:eastAsia="宋体" w:cs="宋体"/>
        </w:rPr>
        <w:t>。</w:t>
      </w:r>
    </w:p>
    <w:p w14:paraId="5FC5A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2"/>
          <w:szCs w:val="40"/>
        </w:rPr>
      </w:pPr>
      <w:r>
        <w:rPr>
          <w:rFonts w:hint="eastAsia" w:ascii="宋体" w:hAnsi="宋体" w:eastAsia="宋体" w:cs="宋体"/>
          <w:b/>
          <w:bCs/>
          <w:sz w:val="32"/>
          <w:szCs w:val="40"/>
        </w:rPr>
        <w:t>二、工作流程</w:t>
      </w:r>
    </w:p>
    <w:p w14:paraId="16B37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rPr>
        <w:t>（一）活动前期准备</w:t>
      </w:r>
    </w:p>
    <w:p w14:paraId="1C170A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1.</w:t>
      </w:r>
      <w:r>
        <w:rPr>
          <w:rFonts w:hint="eastAsia" w:ascii="宋体" w:hAnsi="宋体" w:eastAsia="宋体" w:cs="宋体"/>
          <w:sz w:val="24"/>
          <w:szCs w:val="32"/>
        </w:rPr>
        <w:t>收到策划部活动方案后，召开小会，明确各岗位人员分工</w:t>
      </w:r>
      <w:r>
        <w:rPr>
          <w:rFonts w:hint="eastAsia" w:ascii="宋体" w:hAnsi="宋体" w:eastAsia="宋体" w:cs="宋体"/>
          <w:sz w:val="24"/>
          <w:szCs w:val="32"/>
          <w:lang w:eastAsia="zh-CN"/>
        </w:rPr>
        <w:t>；</w:t>
      </w:r>
    </w:p>
    <w:p w14:paraId="6D8C04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2.如果有物资，</w:t>
      </w:r>
      <w:r>
        <w:rPr>
          <w:rFonts w:hint="eastAsia" w:ascii="宋体" w:hAnsi="宋体" w:eastAsia="宋体" w:cs="宋体"/>
          <w:sz w:val="24"/>
          <w:szCs w:val="32"/>
        </w:rPr>
        <w:t>提前清点，核对清单，完成物资申领；确认场地进场时间、场地布置方案</w:t>
      </w:r>
      <w:r>
        <w:rPr>
          <w:rFonts w:hint="eastAsia" w:ascii="宋体" w:hAnsi="宋体" w:eastAsia="宋体" w:cs="宋体"/>
          <w:sz w:val="24"/>
          <w:szCs w:val="32"/>
          <w:lang w:eastAsia="zh-CN"/>
        </w:rPr>
        <w:t>；</w:t>
      </w:r>
    </w:p>
    <w:p w14:paraId="7C0EE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3.</w:t>
      </w:r>
      <w:r>
        <w:rPr>
          <w:rFonts w:hint="eastAsia" w:ascii="宋体" w:hAnsi="宋体" w:eastAsia="宋体" w:cs="宋体"/>
          <w:sz w:val="24"/>
          <w:szCs w:val="32"/>
        </w:rPr>
        <w:t>提前熟悉赣青二课活动信息，测试签到签退设备，确认签到规则</w:t>
      </w:r>
      <w:r>
        <w:rPr>
          <w:rFonts w:hint="eastAsia" w:ascii="宋体" w:hAnsi="宋体" w:eastAsia="宋体" w:cs="宋体"/>
          <w:sz w:val="24"/>
          <w:szCs w:val="32"/>
          <w:lang w:eastAsia="zh-CN"/>
        </w:rPr>
        <w:t>；</w:t>
      </w:r>
    </w:p>
    <w:p w14:paraId="184DAB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lang w:val="en-US" w:eastAsia="zh-CN"/>
        </w:rPr>
        <w:t>4.告知</w:t>
      </w:r>
      <w:r>
        <w:rPr>
          <w:rFonts w:hint="eastAsia" w:ascii="宋体" w:hAnsi="宋体" w:eastAsia="宋体" w:cs="宋体"/>
          <w:sz w:val="24"/>
          <w:szCs w:val="32"/>
        </w:rPr>
        <w:t>志愿</w:t>
      </w:r>
      <w:r>
        <w:rPr>
          <w:rFonts w:hint="eastAsia" w:ascii="宋体" w:hAnsi="宋体" w:eastAsia="宋体" w:cs="宋体"/>
          <w:sz w:val="24"/>
          <w:szCs w:val="32"/>
          <w:lang w:eastAsia="zh-CN"/>
        </w:rPr>
        <w:t>者</w:t>
      </w:r>
      <w:r>
        <w:rPr>
          <w:rFonts w:hint="eastAsia" w:ascii="宋体" w:hAnsi="宋体" w:eastAsia="宋体" w:cs="宋体"/>
          <w:sz w:val="24"/>
          <w:szCs w:val="32"/>
        </w:rPr>
        <w:t>现场工作要点、安全注意事项。</w:t>
      </w:r>
    </w:p>
    <w:p w14:paraId="5DEF68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rPr>
        <w:t>（二）活动现场执行</w:t>
      </w:r>
    </w:p>
    <w:p w14:paraId="059508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1.</w:t>
      </w:r>
      <w:r>
        <w:rPr>
          <w:rFonts w:hint="eastAsia" w:ascii="宋体" w:hAnsi="宋体" w:eastAsia="宋体" w:cs="宋体"/>
          <w:sz w:val="24"/>
          <w:szCs w:val="32"/>
        </w:rPr>
        <w:t>工作人员提前到场，完成场地搭建、物资摆放、设备调试</w:t>
      </w:r>
      <w:r>
        <w:rPr>
          <w:rFonts w:hint="eastAsia" w:ascii="宋体" w:hAnsi="宋体" w:eastAsia="宋体" w:cs="宋体"/>
          <w:sz w:val="24"/>
          <w:szCs w:val="32"/>
          <w:lang w:eastAsia="zh-CN"/>
        </w:rPr>
        <w:t>；</w:t>
      </w:r>
    </w:p>
    <w:p w14:paraId="6C9A4C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2.</w:t>
      </w:r>
      <w:r>
        <w:rPr>
          <w:rFonts w:hint="eastAsia" w:ascii="宋体" w:hAnsi="宋体" w:eastAsia="宋体" w:cs="宋体"/>
          <w:sz w:val="24"/>
          <w:szCs w:val="32"/>
        </w:rPr>
        <w:t>活动期间维持现场秩序，实时留意现场状况，突发问题第一时间上报</w:t>
      </w:r>
      <w:r>
        <w:rPr>
          <w:rFonts w:hint="eastAsia" w:ascii="宋体" w:hAnsi="宋体" w:eastAsia="宋体" w:cs="宋体"/>
          <w:sz w:val="24"/>
          <w:szCs w:val="32"/>
          <w:lang w:eastAsia="zh-CN"/>
        </w:rPr>
        <w:t>；</w:t>
      </w:r>
    </w:p>
    <w:p w14:paraId="5C97A1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按规定开展赣青二课签到、签退，核对人员信息。</w:t>
      </w:r>
    </w:p>
    <w:p w14:paraId="2B352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rPr>
        <w:t>（三）活动收尾复盘</w:t>
      </w:r>
    </w:p>
    <w:p w14:paraId="5973DB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1.</w:t>
      </w:r>
      <w:r>
        <w:rPr>
          <w:rFonts w:hint="eastAsia" w:ascii="宋体" w:hAnsi="宋体" w:eastAsia="宋体" w:cs="宋体"/>
          <w:sz w:val="24"/>
          <w:szCs w:val="32"/>
        </w:rPr>
        <w:t>活动结束后，组织人员清理场地</w:t>
      </w:r>
      <w:r>
        <w:rPr>
          <w:rFonts w:hint="eastAsia" w:ascii="宋体" w:hAnsi="宋体" w:eastAsia="宋体" w:cs="宋体"/>
          <w:sz w:val="24"/>
          <w:szCs w:val="32"/>
          <w:lang w:eastAsia="zh-CN"/>
        </w:rPr>
        <w:t>；</w:t>
      </w:r>
    </w:p>
    <w:p w14:paraId="7954A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2.</w:t>
      </w:r>
      <w:r>
        <w:rPr>
          <w:rFonts w:hint="eastAsia" w:ascii="宋体" w:hAnsi="宋体" w:eastAsia="宋体" w:cs="宋体"/>
          <w:sz w:val="24"/>
          <w:szCs w:val="32"/>
        </w:rPr>
        <w:t>汇总现场出现的问题，反馈给活动策划部</w:t>
      </w:r>
      <w:r>
        <w:rPr>
          <w:rFonts w:hint="eastAsia" w:ascii="宋体" w:hAnsi="宋体" w:eastAsia="宋体" w:cs="宋体"/>
          <w:sz w:val="24"/>
          <w:szCs w:val="32"/>
          <w:lang w:eastAsia="zh-CN"/>
        </w:rPr>
        <w:t>；</w:t>
      </w:r>
    </w:p>
    <w:p w14:paraId="154A01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总结本次执行工作优缺点，更新工作注意事项。</w:t>
      </w:r>
    </w:p>
    <w:p w14:paraId="42F52E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32"/>
          <w:szCs w:val="40"/>
        </w:rPr>
      </w:pPr>
      <w:r>
        <w:rPr>
          <w:rFonts w:hint="eastAsia" w:ascii="宋体" w:hAnsi="宋体" w:eastAsia="宋体" w:cs="宋体"/>
          <w:b/>
          <w:bCs/>
          <w:sz w:val="32"/>
          <w:szCs w:val="40"/>
          <w:lang w:val="en-US" w:eastAsia="zh-CN"/>
        </w:rPr>
        <w:t>三</w:t>
      </w:r>
      <w:r>
        <w:rPr>
          <w:rFonts w:hint="eastAsia" w:ascii="宋体" w:hAnsi="宋体" w:eastAsia="宋体" w:cs="宋体"/>
          <w:b/>
          <w:bCs/>
          <w:sz w:val="32"/>
          <w:szCs w:val="40"/>
        </w:rPr>
        <w:t>、纪律要求</w:t>
      </w:r>
    </w:p>
    <w:p w14:paraId="005C2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1.</w:t>
      </w:r>
      <w:r>
        <w:rPr>
          <w:rFonts w:hint="eastAsia" w:ascii="宋体" w:hAnsi="宋体" w:eastAsia="宋体" w:cs="宋体"/>
          <w:sz w:val="24"/>
          <w:szCs w:val="32"/>
        </w:rPr>
        <w:t>服从</w:t>
      </w:r>
      <w:r>
        <w:rPr>
          <w:rFonts w:hint="eastAsia" w:ascii="宋体" w:hAnsi="宋体" w:eastAsia="宋体" w:cs="宋体"/>
          <w:sz w:val="24"/>
          <w:szCs w:val="32"/>
          <w:lang w:val="en-US" w:eastAsia="zh-CN"/>
        </w:rPr>
        <w:t>部长副部长</w:t>
      </w:r>
      <w:r>
        <w:rPr>
          <w:rFonts w:hint="eastAsia" w:ascii="宋体" w:hAnsi="宋体" w:eastAsia="宋体" w:cs="宋体"/>
          <w:sz w:val="24"/>
          <w:szCs w:val="32"/>
        </w:rPr>
        <w:t>工作安排，接到任务按时响应，不推诿、</w:t>
      </w:r>
      <w:r>
        <w:rPr>
          <w:rFonts w:hint="eastAsia" w:ascii="宋体" w:hAnsi="宋体" w:eastAsia="宋体" w:cs="宋体"/>
          <w:sz w:val="24"/>
          <w:szCs w:val="32"/>
          <w:lang w:val="en-US" w:eastAsia="zh-CN"/>
        </w:rPr>
        <w:t>不</w:t>
      </w:r>
      <w:r>
        <w:rPr>
          <w:rFonts w:hint="eastAsia" w:ascii="宋体" w:hAnsi="宋体" w:eastAsia="宋体" w:cs="宋体"/>
          <w:sz w:val="24"/>
          <w:szCs w:val="32"/>
        </w:rPr>
        <w:t>消极怠工</w:t>
      </w:r>
      <w:r>
        <w:rPr>
          <w:rFonts w:hint="eastAsia" w:ascii="宋体" w:hAnsi="宋体" w:eastAsia="宋体" w:cs="宋体"/>
          <w:sz w:val="24"/>
          <w:szCs w:val="32"/>
          <w:lang w:eastAsia="zh-CN"/>
        </w:rPr>
        <w:t>；</w:t>
      </w:r>
    </w:p>
    <w:p w14:paraId="3546B5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2.</w:t>
      </w:r>
      <w:r>
        <w:rPr>
          <w:rFonts w:hint="eastAsia" w:ascii="宋体" w:hAnsi="宋体" w:eastAsia="宋体" w:cs="宋体"/>
          <w:sz w:val="24"/>
          <w:szCs w:val="32"/>
        </w:rPr>
        <w:t>工作中坚守岗位，活动现场不得擅自离岗、玩手机闲聊，影响工作开展</w:t>
      </w:r>
      <w:r>
        <w:rPr>
          <w:rFonts w:hint="eastAsia" w:ascii="宋体" w:hAnsi="宋体" w:eastAsia="宋体" w:cs="宋体"/>
          <w:sz w:val="24"/>
          <w:szCs w:val="32"/>
          <w:lang w:eastAsia="zh-CN"/>
        </w:rPr>
        <w:t>；</w:t>
      </w:r>
    </w:p>
    <w:p w14:paraId="2E8991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lang w:eastAsia="zh-CN"/>
        </w:rPr>
      </w:pPr>
      <w:r>
        <w:rPr>
          <w:rFonts w:hint="eastAsia" w:ascii="宋体" w:hAnsi="宋体" w:eastAsia="宋体" w:cs="宋体"/>
          <w:sz w:val="24"/>
          <w:szCs w:val="32"/>
          <w:lang w:val="en-US" w:eastAsia="zh-CN"/>
        </w:rPr>
        <w:t>3.</w:t>
      </w:r>
      <w:r>
        <w:rPr>
          <w:rFonts w:hint="eastAsia" w:ascii="宋体" w:hAnsi="宋体" w:eastAsia="宋体" w:cs="宋体"/>
          <w:sz w:val="24"/>
          <w:szCs w:val="32"/>
        </w:rPr>
        <w:t>严守工作信息，不随意泄露活动方案、志愿者信息、二课相关数据</w:t>
      </w:r>
      <w:r>
        <w:rPr>
          <w:rFonts w:hint="eastAsia" w:ascii="宋体" w:hAnsi="宋体" w:eastAsia="宋体" w:cs="宋体"/>
          <w:sz w:val="24"/>
          <w:szCs w:val="32"/>
          <w:lang w:eastAsia="zh-CN"/>
        </w:rPr>
        <w:t>；</w:t>
      </w:r>
    </w:p>
    <w:p w14:paraId="657487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32"/>
        </w:rPr>
      </w:pPr>
      <w:r>
        <w:rPr>
          <w:rFonts w:hint="eastAsia" w:ascii="宋体" w:hAnsi="宋体" w:eastAsia="宋体" w:cs="宋体"/>
          <w:sz w:val="24"/>
          <w:szCs w:val="32"/>
        </w:rPr>
        <w:t>质量、任务失误情况进行日常考核，作为评优、留任参考依据。</w:t>
      </w:r>
    </w:p>
    <w:p w14:paraId="7CBC5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分层管理：执行部实行部长—副部长—干事分层管理。干事服从副部长、部长安排，按时反馈执行进度与现场问题；副部长负责干事任务分派、考勤记录与现场督导，发现干事违规须及时纠正并上报；部长负总责，负责对接综合部、策划部及考勤汇总。各级不得推诿，重要事项逐级上报。</w:t>
      </w:r>
    </w:p>
    <w:p w14:paraId="512BAD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四、奖惩规则</w:t>
      </w:r>
    </w:p>
    <w:p w14:paraId="6C80DD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依据《院青志综合部管理条例》执行，考核加分分为操行分与奖励分两类，坚持“实绩导向、就高不重复、公开可查”的原则，适用于执行部干事、副部长、部长。</w:t>
      </w:r>
    </w:p>
    <w:p w14:paraId="624BE1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（一）加分细则</w:t>
      </w:r>
    </w:p>
    <w:p w14:paraId="1565E7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1、干事加分标准（依据条例第七章加分细则）：</w:t>
      </w:r>
    </w:p>
    <w:p w14:paraId="31DB22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（1）获评校级“优秀青年志愿者”荣誉称号，操行分+</w:t>
      </w:r>
      <w:r>
        <w:rPr>
          <w:rFonts w:hint="eastAsia" w:ascii="宋体" w:hAnsi="宋体" w:eastAsia="宋体" w:cs="宋体"/>
          <w:sz w:val="24"/>
          <w:szCs w:val="24"/>
          <w:lang w:val="en-US" w:eastAsia="zh-CN"/>
        </w:rPr>
        <w:t>3</w:t>
      </w:r>
      <w:r>
        <w:rPr>
          <w:rFonts w:hint="eastAsia" w:ascii="宋体" w:hAnsi="宋体" w:eastAsia="宋体" w:cs="宋体"/>
          <w:sz w:val="24"/>
          <w:szCs w:val="24"/>
        </w:rPr>
        <w:t>分/次（认定依据：获奖证书或评优文件）；</w:t>
      </w:r>
    </w:p>
    <w:p w14:paraId="2AEF21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（2）获评院级优秀工作者、优秀志愿者，操行分+1分/次（认定依据：评优公示文件）；</w:t>
      </w:r>
    </w:p>
    <w:p w14:paraId="7ACA97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（3）获评青志队内部“优秀工作者”，操行分或奖励分+1分/次（认定依据：队内评审记录）；</w:t>
      </w:r>
    </w:p>
    <w:p w14:paraId="08ABE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）贡献建议：提出创新性工作方案或合理化建议被采纳并产生明显成效，奖励分+0.5—1分/项；在突发事件或急难任务中主动承担、表现突出，奖励分+0.5—1分/次；</w:t>
      </w:r>
    </w:p>
    <w:p w14:paraId="332505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2、副部长加分标准：</w:t>
      </w:r>
    </w:p>
    <w:p w14:paraId="28DB1A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（1）干事各项加分情形，副部长同等适用；</w:t>
      </w:r>
    </w:p>
    <w:p w14:paraId="78BE6C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（2）所分管的活动现场执行、物资管理、签到签退工作全学期无重大差错，操行分+1分/学期；</w:t>
      </w:r>
    </w:p>
    <w:p w14:paraId="0D808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（3）有效组织干事分工、培训与调度，带队成效经部长认定，奖励分+0.5—1分/学期。</w:t>
      </w:r>
    </w:p>
    <w:p w14:paraId="3F5D76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3、部长加分标准：</w:t>
      </w:r>
    </w:p>
    <w:p w14:paraId="125FA2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（1）干事、副部长各项加分情形，部长同等适用；</w:t>
      </w:r>
    </w:p>
    <w:p w14:paraId="756411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（2）统筹执行部全学期工作，部门考核、赣青二课签到签退、物资台账等工作无重大差错，</w:t>
      </w:r>
      <w:r>
        <w:rPr>
          <w:rFonts w:hint="eastAsia" w:ascii="宋体" w:hAnsi="宋体" w:eastAsia="宋体" w:cs="宋体"/>
          <w:sz w:val="24"/>
          <w:szCs w:val="24"/>
          <w:lang w:val="en-US" w:eastAsia="zh-CN"/>
        </w:rPr>
        <w:t>奖励</w:t>
      </w:r>
      <w:r>
        <w:rPr>
          <w:rFonts w:hint="eastAsia" w:ascii="宋体" w:hAnsi="宋体" w:eastAsia="宋体" w:cs="宋体"/>
          <w:sz w:val="24"/>
          <w:szCs w:val="24"/>
        </w:rPr>
        <w:t>分+1—2分/学期；</w:t>
      </w:r>
    </w:p>
    <w:p w14:paraId="26D6EE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（3）代表执行部完成跨部门联动、对接综合部考勤汇总等工作并获好评，奖励分+1分/学期。</w:t>
      </w:r>
    </w:p>
    <w:p w14:paraId="275FF9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加分规则：同一事项符合多项加分情形的，按最高标准加分一次，不重复累计；所有加分须在事项结束后一周内提交申请及证明材料，经综合部核实并公示（公示期24小时）无异议后录入；每学期操行分累计不超过3分、奖励分累计不超过4分，超出部分可转为志愿时长奖励；对伪造材料、虚报加分的，取消当次加分并按惩罚细则“特别严重”情形处理。</w:t>
      </w:r>
    </w:p>
    <w:p w14:paraId="1100B2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（二）扣分细则</w:t>
      </w:r>
    </w:p>
    <w:p w14:paraId="4A9362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扣分对照《院青志综合部管理条例》惩罚细则分级执行，干事、副部长、部长一体适用：</w:t>
      </w:r>
    </w:p>
    <w:p w14:paraId="6E9527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1、提醒级：迟到或早退15分钟以内且属首次，或轻微怠工经提醒立即改正——口头提醒并记录，本次考核加分正常计入；</w:t>
      </w:r>
    </w:p>
    <w:p w14:paraId="36152B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2、轻度：迟到或早退15分钟以上，或未签到签退致出勤无法核实——本次不计部门考核加分，提醒一次；</w:t>
      </w:r>
    </w:p>
    <w:p w14:paraId="1CDAC6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3、中度：无故缺席一次，或消极怠工经提醒仍不改正——本次不计部门考核加分，且禁止报名部门任务一次；</w:t>
      </w:r>
    </w:p>
    <w:p w14:paraId="7BDA3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重度：任务临近开始因自身原因放弃参加且未请假；无故缺席两次及以上；活动现场不服从负责人调度、擅自中途离岗；对接工作时与他人发生冲突——本次不计部门考核加分，纳入部门重点记录，2个月内限制报名部门重点任务；</w:t>
      </w:r>
    </w:p>
    <w:p w14:paraId="40957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5、特别严重：伪造台账、虚报工作成果、委托他人代签到；利用工作谋取个人私利；损坏公共物资且拒不赔偿；态度恶劣造成不良影响——本次不计部门考核加分，禁止参与部门重点任务半个学期或一个学期（视情节严重程度定）；</w:t>
      </w:r>
    </w:p>
    <w:p w14:paraId="775DCF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6、管理责任：干事出现中度及以上情形的，记录在案并通报其分管副部长；同一分管板块一学期内出现两次及以上中度及以上情形的，分管副部长、部长在本人考核中同步记录一次；</w:t>
      </w:r>
    </w:p>
    <w:p w14:paraId="0ADB5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7、累计规则：惩罚实行累计制，一学期内累计受到两次中度及以上惩罚的，加重一级处理，并作为评优、留任的重要依据。</w:t>
      </w:r>
    </w:p>
    <w:p w14:paraId="05242B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（三）评优原则</w:t>
      </w:r>
    </w:p>
    <w:p w14:paraId="500141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1、公平公正、以事实为依据，所有记录公开透明。</w:t>
      </w:r>
    </w:p>
    <w:p w14:paraId="0AEE8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2、奖惩分明，鼓励积极、约束散漫、杜绝摆烂。</w:t>
      </w:r>
    </w:p>
    <w:p w14:paraId="33B374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3、重态度、重执行力、重责任心，兼顾个人成长与团队整体发展。</w:t>
      </w:r>
    </w:p>
    <w:p w14:paraId="7963EC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p>
    <w:p w14:paraId="4A39EEB4">
      <w:pPr>
        <w:rPr>
          <w:rFonts w:hint="eastAsia" w:ascii="宋体" w:hAnsi="宋体" w:eastAsia="宋体" w:cs="宋体"/>
        </w:rPr>
      </w:pPr>
    </w:p>
    <w:p w14:paraId="36BAD51D">
      <w:pPr>
        <w:rPr>
          <w:rFonts w:hint="eastAsia" w:ascii="宋体" w:hAnsi="宋体" w:eastAsia="宋体" w:cs="宋体"/>
        </w:rPr>
      </w:pPr>
    </w:p>
    <w:p w14:paraId="5C1AF855">
      <w:pPr>
        <w:ind w:firstLine="480"/>
        <w:rPr>
          <w:rFonts w:hint="eastAsia" w:ascii="宋体" w:hAnsi="宋体" w:eastAsia="宋体" w:cs="宋体"/>
        </w:rPr>
      </w:pPr>
    </w:p>
    <w:p>
      <w:r>
        <w:t>【部门报送原文结束】</w:t>
      </w:r>
    </w:p>
    <w:p>
      <w:r>
        <w:br w:type="page"/>
      </w:r>
    </w:p>
    <w:p>
      <w:pPr>
        <w:pStyle w:val="Heading1"/>
      </w:pPr>
      <w:r>
        <w:t>第五编  加分分类汇总表</w:t>
      </w:r>
    </w:p>
    <w:p>
      <w:r>
        <w:t>本编属于便于查阅的汇总，不替代前文原件。第一表严格按宣传部报送文字整理，不以学校附件减半表替换；其与学校宣传附件和其他口径的差异见核对报告。其余表仅使用此前已提供口径，不新增岗位或分值。</w:t>
      </w:r>
    </w:p>
    <w:p>
      <w:pPr>
        <w:pStyle w:val="Heading2"/>
      </w:pPr>
      <w:r>
        <w:t>表一  宣传部奖励分表（报送原文标准）</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工作项目</w:t>
            </w:r>
          </w:p>
        </w:tc>
        <w:tc>
          <w:tcPr>
            <w:tcW w:type="dxa" w:w="4802"/>
          </w:tcPr>
          <w:p>
            <w:r>
              <w:rPr>
                <w:sz w:val="18"/>
              </w:rPr>
              <w:t>宣传部报送标准（原分值）</w:t>
            </w:r>
          </w:p>
        </w:tc>
      </w:tr>
      <w:tr>
        <w:trPr>
          <w:cantSplit/>
        </w:trPr>
        <w:tc>
          <w:tcPr>
            <w:tcW w:type="dxa" w:w="4802"/>
          </w:tcPr>
          <w:p>
            <w:r>
              <w:rPr>
                <w:sz w:val="18"/>
              </w:rPr>
              <w:t>新闻稿</w:t>
            </w:r>
          </w:p>
        </w:tc>
        <w:tc>
          <w:tcPr>
            <w:tcW w:type="dxa" w:w="4802"/>
          </w:tcPr>
          <w:p>
            <w:r>
              <w:rPr>
                <w:sz w:val="18"/>
              </w:rPr>
              <w:t>文案一篇1.5分/篇，拍照0.5分/篇</w:t>
            </w:r>
          </w:p>
        </w:tc>
      </w:tr>
      <w:tr>
        <w:trPr>
          <w:cantSplit/>
        </w:trPr>
        <w:tc>
          <w:tcPr>
            <w:tcW w:type="dxa" w:w="4802"/>
          </w:tcPr>
          <w:p>
            <w:r>
              <w:rPr>
                <w:sz w:val="18"/>
              </w:rPr>
              <w:t>推文</w:t>
            </w:r>
          </w:p>
        </w:tc>
        <w:tc>
          <w:tcPr>
            <w:tcW w:type="dxa" w:w="4802"/>
          </w:tcPr>
          <w:p>
            <w:r>
              <w:rPr>
                <w:sz w:val="18"/>
              </w:rPr>
              <w:t>文案1分/篇，排版1分/篇（设计类推文：文案1分/篇，排版1.5分/篇），拍照0.5分/篇；点赞量超过25个，再加0.5分/篇。</w:t>
            </w:r>
          </w:p>
        </w:tc>
      </w:tr>
      <w:tr>
        <w:trPr>
          <w:cantSplit/>
        </w:trPr>
        <w:tc>
          <w:tcPr>
            <w:tcW w:type="dxa" w:w="4802"/>
          </w:tcPr>
          <w:p>
            <w:r>
              <w:rPr>
                <w:sz w:val="18"/>
              </w:rPr>
              <w:t>制图、绘图</w:t>
            </w:r>
          </w:p>
        </w:tc>
        <w:tc>
          <w:tcPr>
            <w:tcW w:type="dxa" w:w="4802"/>
          </w:tcPr>
          <w:p>
            <w:r>
              <w:rPr>
                <w:sz w:val="18"/>
              </w:rPr>
              <w:t>0.25分/张，最高1.5分/篇</w:t>
            </w:r>
          </w:p>
        </w:tc>
      </w:tr>
      <w:tr>
        <w:trPr>
          <w:cantSplit/>
        </w:trPr>
        <w:tc>
          <w:tcPr>
            <w:tcW w:type="dxa" w:w="4802"/>
          </w:tcPr>
          <w:p>
            <w:r>
              <w:rPr>
                <w:sz w:val="18"/>
              </w:rPr>
              <w:t>校对/审核</w:t>
            </w:r>
          </w:p>
        </w:tc>
        <w:tc>
          <w:tcPr>
            <w:tcW w:type="dxa" w:w="4802"/>
          </w:tcPr>
          <w:p>
            <w:r>
              <w:rPr>
                <w:sz w:val="18"/>
              </w:rPr>
              <w:t>0.25/篇</w:t>
            </w:r>
          </w:p>
        </w:tc>
      </w:tr>
      <w:tr>
        <w:trPr>
          <w:cantSplit/>
        </w:trPr>
        <w:tc>
          <w:tcPr>
            <w:tcW w:type="dxa" w:w="4802"/>
          </w:tcPr>
          <w:p>
            <w:r>
              <w:rPr>
                <w:sz w:val="18"/>
              </w:rPr>
              <w:t>大型宣传海报制作</w:t>
            </w:r>
          </w:p>
        </w:tc>
        <w:tc>
          <w:tcPr>
            <w:tcW w:type="dxa" w:w="4802"/>
          </w:tcPr>
          <w:p>
            <w:r>
              <w:rPr>
                <w:sz w:val="18"/>
              </w:rPr>
              <w:t>2.5分/篇</w:t>
            </w:r>
          </w:p>
        </w:tc>
      </w:tr>
    </w:tbl>
    <w:p>
      <w:r>
        <w:t>累计口径：部门奖励分与学习部、其他部门岗位奖励合计每人每学期最多6分；不另计一般办活动奖励分。同一工作不重复计算。</w:t>
      </w:r>
    </w:p>
    <w:p>
      <w:pPr>
        <w:pStyle w:val="Heading2"/>
      </w:pPr>
      <w:r>
        <w:t>表二  学习部奖励分表（已有口径）</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工作事项</w:t>
            </w:r>
          </w:p>
        </w:tc>
        <w:tc>
          <w:tcPr>
            <w:tcW w:type="dxa" w:w="4802"/>
          </w:tcPr>
          <w:p>
            <w:r>
              <w:rPr>
                <w:sz w:val="18"/>
              </w:rPr>
              <w:t>奖励分</w:t>
            </w:r>
          </w:p>
        </w:tc>
      </w:tr>
      <w:tr>
        <w:trPr>
          <w:cantSplit/>
        </w:trPr>
        <w:tc>
          <w:tcPr>
            <w:tcW w:type="dxa" w:w="4802"/>
          </w:tcPr>
          <w:p>
            <w:r>
              <w:rPr>
                <w:sz w:val="18"/>
              </w:rPr>
              <w:t>线上收材料</w:t>
            </w:r>
          </w:p>
        </w:tc>
        <w:tc>
          <w:tcPr>
            <w:tcW w:type="dxa" w:w="4802"/>
          </w:tcPr>
          <w:p>
            <w:r>
              <w:rPr>
                <w:sz w:val="18"/>
              </w:rPr>
              <w:t>0.2分/次</w:t>
            </w:r>
          </w:p>
        </w:tc>
      </w:tr>
      <w:tr>
        <w:trPr>
          <w:cantSplit/>
        </w:trPr>
        <w:tc>
          <w:tcPr>
            <w:tcW w:type="dxa" w:w="4802"/>
          </w:tcPr>
          <w:p>
            <w:r>
              <w:rPr>
                <w:sz w:val="18"/>
              </w:rPr>
              <w:t>去班上查课</w:t>
            </w:r>
          </w:p>
        </w:tc>
        <w:tc>
          <w:tcPr>
            <w:tcW w:type="dxa" w:w="4802"/>
          </w:tcPr>
          <w:p>
            <w:r>
              <w:rPr>
                <w:sz w:val="18"/>
              </w:rPr>
              <w:t>0.4分/次</w:t>
            </w:r>
          </w:p>
        </w:tc>
      </w:tr>
      <w:tr>
        <w:trPr>
          <w:cantSplit/>
        </w:trPr>
        <w:tc>
          <w:tcPr>
            <w:tcW w:type="dxa" w:w="4802"/>
          </w:tcPr>
          <w:p>
            <w:r>
              <w:rPr>
                <w:sz w:val="18"/>
              </w:rPr>
              <w:t>副部长安排班次</w:t>
            </w:r>
          </w:p>
        </w:tc>
        <w:tc>
          <w:tcPr>
            <w:tcW w:type="dxa" w:w="4802"/>
          </w:tcPr>
          <w:p>
            <w:r>
              <w:rPr>
                <w:sz w:val="18"/>
              </w:rPr>
              <w:t>0.4分/次</w:t>
            </w:r>
          </w:p>
        </w:tc>
      </w:tr>
      <w:tr>
        <w:trPr>
          <w:cantSplit/>
        </w:trPr>
        <w:tc>
          <w:tcPr>
            <w:tcW w:type="dxa" w:w="4802"/>
          </w:tcPr>
          <w:p>
            <w:r>
              <w:rPr>
                <w:sz w:val="18"/>
              </w:rPr>
              <w:t>做月表</w:t>
            </w:r>
          </w:p>
        </w:tc>
        <w:tc>
          <w:tcPr>
            <w:tcW w:type="dxa" w:w="4802"/>
          </w:tcPr>
          <w:p>
            <w:r>
              <w:rPr>
                <w:sz w:val="18"/>
              </w:rPr>
              <w:t>1分/次</w:t>
            </w:r>
          </w:p>
        </w:tc>
      </w:tr>
    </w:tbl>
    <w:p>
      <w:r>
        <w:t>累计口径同表一；不另计一般办活动奖励分。</w:t>
      </w:r>
    </w:p>
    <w:p>
      <w:pPr>
        <w:pStyle w:val="Heading2"/>
      </w:pPr>
      <w:r>
        <w:t>表三  其他所有部门奖励分表</w:t>
      </w:r>
    </w:p>
    <w:tbl>
      <w:tblPr>
        <w:tblStyle w:val="TableGrid"/>
        <w:tblW w:type="auto" w:w="0"/>
        <w:tblLook w:firstColumn="1" w:firstRow="1" w:lastColumn="0" w:lastRow="0" w:noHBand="0" w:noVBand="1" w:val="04A0"/>
      </w:tblPr>
      <w:tblGrid>
        <w:gridCol w:w="3202"/>
        <w:gridCol w:w="3202"/>
        <w:gridCol w:w="3202"/>
      </w:tblGrid>
      <w:tr>
        <w:trPr>
          <w:tblHeader/>
          <w:cantSplit/>
        </w:trPr>
        <w:tc>
          <w:tcPr>
            <w:tcW w:type="dxa" w:w="3202"/>
          </w:tcPr>
          <w:p>
            <w:r>
              <w:rPr>
                <w:sz w:val="18"/>
              </w:rPr>
              <w:t>适用对象</w:t>
            </w:r>
          </w:p>
        </w:tc>
        <w:tc>
          <w:tcPr>
            <w:tcW w:type="dxa" w:w="3202"/>
          </w:tcPr>
          <w:p>
            <w:r>
              <w:rPr>
                <w:sz w:val="18"/>
              </w:rPr>
              <w:t>事项</w:t>
            </w:r>
          </w:p>
        </w:tc>
        <w:tc>
          <w:tcPr>
            <w:tcW w:type="dxa" w:w="3202"/>
          </w:tcPr>
          <w:p>
            <w:r>
              <w:rPr>
                <w:sz w:val="18"/>
              </w:rPr>
              <w:t>奖励分</w:t>
            </w:r>
          </w:p>
        </w:tc>
      </w:tr>
      <w:tr>
        <w:trPr>
          <w:cantSplit/>
        </w:trPr>
        <w:tc>
          <w:tcPr>
            <w:tcW w:type="dxa" w:w="3202"/>
          </w:tcPr>
          <w:p>
            <w:r>
              <w:rPr>
                <w:sz w:val="18"/>
              </w:rPr>
              <w:t>团委、学生会除宣传部和学习部外的部门</w:t>
            </w:r>
          </w:p>
        </w:tc>
        <w:tc>
          <w:tcPr>
            <w:tcW w:type="dxa" w:w="3202"/>
          </w:tcPr>
          <w:p>
            <w:r>
              <w:rPr>
                <w:sz w:val="18"/>
              </w:rPr>
              <w:t>办活动</w:t>
            </w:r>
          </w:p>
        </w:tc>
        <w:tc>
          <w:tcPr>
            <w:tcW w:type="dxa" w:w="3202"/>
          </w:tcPr>
          <w:p>
            <w:r>
              <w:rPr>
                <w:sz w:val="18"/>
              </w:rPr>
              <w:t>2分/次</w:t>
            </w:r>
          </w:p>
        </w:tc>
      </w:tr>
      <w:tr>
        <w:trPr>
          <w:cantSplit/>
        </w:trPr>
        <w:tc>
          <w:tcPr>
            <w:tcW w:type="dxa" w:w="3202"/>
          </w:tcPr>
          <w:p>
            <w:r>
              <w:rPr>
                <w:sz w:val="18"/>
              </w:rPr>
              <w:t>青志队各部门</w:t>
            </w:r>
          </w:p>
        </w:tc>
        <w:tc>
          <w:tcPr>
            <w:tcW w:type="dxa" w:w="3202"/>
          </w:tcPr>
          <w:p>
            <w:r>
              <w:rPr>
                <w:sz w:val="18"/>
              </w:rPr>
              <w:t>自主承办志愿活动</w:t>
            </w:r>
          </w:p>
        </w:tc>
        <w:tc>
          <w:tcPr>
            <w:tcW w:type="dxa" w:w="3202"/>
          </w:tcPr>
          <w:p>
            <w:r>
              <w:rPr>
                <w:sz w:val="18"/>
              </w:rPr>
              <w:t>2分/次</w:t>
            </w:r>
          </w:p>
        </w:tc>
      </w:tr>
    </w:tbl>
    <w:p>
      <w:r>
        <w:t>累计口径：第一至第三表跨部门、跨职务合计，每人每学期最多6分；同一工作不重复计算。青志原件保留原先不同标准，但冲突须经确认后统一，不另暗改原文。</w:t>
      </w:r>
    </w:p>
    <w:p>
      <w:pPr>
        <w:pStyle w:val="Heading2"/>
      </w:pPr>
      <w:r>
        <w:t>表四  二级队伍奖励分表（已有明确分值的队伍）</w:t>
      </w:r>
    </w:p>
    <w:tbl>
      <w:tblPr>
        <w:tblStyle w:val="TableGrid"/>
        <w:tblW w:type="auto" w:w="0"/>
        <w:tblLook w:firstColumn="1" w:firstRow="1" w:lastColumn="0" w:lastRow="0" w:noHBand="0" w:noVBand="1" w:val="04A0"/>
      </w:tblPr>
      <w:tblGrid>
        <w:gridCol w:w="2401"/>
        <w:gridCol w:w="2401"/>
        <w:gridCol w:w="2401"/>
        <w:gridCol w:w="2401"/>
      </w:tblGrid>
      <w:tr>
        <w:trPr>
          <w:tblHeader/>
          <w:cantSplit/>
        </w:trPr>
        <w:tc>
          <w:tcPr>
            <w:tcW w:type="dxa" w:w="2401"/>
          </w:tcPr>
          <w:p>
            <w:r>
              <w:rPr>
                <w:sz w:val="18"/>
              </w:rPr>
              <w:t>队伍</w:t>
            </w:r>
          </w:p>
        </w:tc>
        <w:tc>
          <w:tcPr>
            <w:tcW w:type="dxa" w:w="2401"/>
          </w:tcPr>
          <w:p>
            <w:r>
              <w:rPr>
                <w:sz w:val="18"/>
              </w:rPr>
              <w:t>事项</w:t>
            </w:r>
          </w:p>
        </w:tc>
        <w:tc>
          <w:tcPr>
            <w:tcW w:type="dxa" w:w="2401"/>
          </w:tcPr>
          <w:p>
            <w:r>
              <w:rPr>
                <w:sz w:val="18"/>
              </w:rPr>
              <w:t>奖励分</w:t>
            </w:r>
          </w:p>
        </w:tc>
        <w:tc>
          <w:tcPr>
            <w:tcW w:type="dxa" w:w="2401"/>
          </w:tcPr>
          <w:p>
            <w:r>
              <w:rPr>
                <w:sz w:val="18"/>
              </w:rPr>
              <w:t>累计规则</w:t>
            </w:r>
          </w:p>
        </w:tc>
      </w:tr>
      <w:tr>
        <w:trPr>
          <w:cantSplit/>
        </w:trPr>
        <w:tc>
          <w:tcPr>
            <w:tcW w:type="dxa" w:w="2401"/>
          </w:tcPr>
          <w:p>
            <w:r>
              <w:rPr>
                <w:sz w:val="18"/>
              </w:rPr>
              <w:t>主持队</w:t>
            </w:r>
          </w:p>
        </w:tc>
        <w:tc>
          <w:tcPr>
            <w:tcW w:type="dxa" w:w="2401"/>
          </w:tcPr>
          <w:p>
            <w:r>
              <w:rPr>
                <w:sz w:val="18"/>
              </w:rPr>
              <w:t>正式主持</w:t>
            </w:r>
          </w:p>
        </w:tc>
        <w:tc>
          <w:tcPr>
            <w:tcW w:type="dxa" w:w="2401"/>
          </w:tcPr>
          <w:p>
            <w:r>
              <w:rPr>
                <w:sz w:val="18"/>
              </w:rPr>
              <w:t>3分/次</w:t>
            </w:r>
          </w:p>
        </w:tc>
        <w:tc>
          <w:tcPr>
            <w:tcW w:type="dxa" w:w="2401"/>
          </w:tcPr>
          <w:p>
            <w:r>
              <w:rPr>
                <w:sz w:val="18"/>
              </w:rPr>
              <w:t>单独累计，不受部门6分上限限制</w:t>
            </w:r>
          </w:p>
        </w:tc>
      </w:tr>
      <w:tr>
        <w:trPr>
          <w:cantSplit/>
        </w:trPr>
        <w:tc>
          <w:tcPr>
            <w:tcW w:type="dxa" w:w="2401"/>
          </w:tcPr>
          <w:p>
            <w:r>
              <w:rPr>
                <w:sz w:val="18"/>
              </w:rPr>
              <w:t>礼仪队</w:t>
            </w:r>
          </w:p>
        </w:tc>
        <w:tc>
          <w:tcPr>
            <w:tcW w:type="dxa" w:w="2401"/>
          </w:tcPr>
          <w:p>
            <w:r>
              <w:rPr>
                <w:sz w:val="18"/>
              </w:rPr>
              <w:t>礼仪服务</w:t>
            </w:r>
          </w:p>
        </w:tc>
        <w:tc>
          <w:tcPr>
            <w:tcW w:type="dxa" w:w="2401"/>
          </w:tcPr>
          <w:p>
            <w:r>
              <w:rPr>
                <w:sz w:val="18"/>
              </w:rPr>
              <w:t>1分/次</w:t>
            </w:r>
          </w:p>
        </w:tc>
        <w:tc>
          <w:tcPr>
            <w:tcW w:type="dxa" w:w="2401"/>
          </w:tcPr>
          <w:p>
            <w:r>
              <w:rPr>
                <w:sz w:val="18"/>
              </w:rPr>
              <w:t>单独累计，不受部门6分上限限制</w:t>
            </w:r>
          </w:p>
        </w:tc>
      </w:tr>
    </w:tbl>
    <w:p>
      <w:r>
        <w:t>上述两队取消原工作人员操行分，奖励不占部门额度。声乐队、舞蹈队及体育队伍的其他奖励事项，未提供明确标准的，本版不自行定分。</w:t>
      </w:r>
    </w:p>
    <w:p>
      <w:pPr>
        <w:pStyle w:val="Heading2"/>
      </w:pPr>
      <w:r>
        <w:t>活动工作人员操行分汇总</w:t>
      </w:r>
    </w:p>
    <w:tbl>
      <w:tblPr>
        <w:tblStyle w:val="TableGrid"/>
        <w:tblW w:type="auto" w:w="0"/>
        <w:tblLook w:firstColumn="1" w:firstRow="1" w:lastColumn="0" w:lastRow="0" w:noHBand="0" w:noVBand="1" w:val="04A0"/>
      </w:tblPr>
      <w:tblGrid>
        <w:gridCol w:w="4802"/>
        <w:gridCol w:w="4802"/>
      </w:tblGrid>
      <w:tr>
        <w:trPr>
          <w:tblHeader/>
          <w:cantSplit/>
        </w:trPr>
        <w:tc>
          <w:tcPr>
            <w:tcW w:type="dxa" w:w="4802"/>
          </w:tcPr>
          <w:p>
            <w:r>
              <w:rPr>
                <w:sz w:val="18"/>
              </w:rPr>
              <w:t>学期有效工作场次</w:t>
            </w:r>
          </w:p>
        </w:tc>
        <w:tc>
          <w:tcPr>
            <w:tcW w:type="dxa" w:w="4802"/>
          </w:tcPr>
          <w:p>
            <w:r>
              <w:rPr>
                <w:sz w:val="18"/>
              </w:rPr>
              <w:t>操行分</w:t>
            </w:r>
          </w:p>
        </w:tc>
      </w:tr>
      <w:tr>
        <w:trPr>
          <w:cantSplit/>
        </w:trPr>
        <w:tc>
          <w:tcPr>
            <w:tcW w:type="dxa" w:w="4802"/>
          </w:tcPr>
          <w:p>
            <w:r>
              <w:rPr>
                <w:sz w:val="18"/>
              </w:rPr>
              <w:t>0场</w:t>
            </w:r>
          </w:p>
        </w:tc>
        <w:tc>
          <w:tcPr>
            <w:tcW w:type="dxa" w:w="4802"/>
          </w:tcPr>
          <w:p>
            <w:r>
              <w:rPr>
                <w:sz w:val="18"/>
              </w:rPr>
              <w:t>0分</w:t>
            </w:r>
          </w:p>
        </w:tc>
      </w:tr>
      <w:tr>
        <w:trPr>
          <w:cantSplit/>
        </w:trPr>
        <w:tc>
          <w:tcPr>
            <w:tcW w:type="dxa" w:w="4802"/>
          </w:tcPr>
          <w:p>
            <w:r>
              <w:rPr>
                <w:sz w:val="18"/>
              </w:rPr>
              <w:t>1—2场</w:t>
            </w:r>
          </w:p>
        </w:tc>
        <w:tc>
          <w:tcPr>
            <w:tcW w:type="dxa" w:w="4802"/>
          </w:tcPr>
          <w:p>
            <w:r>
              <w:rPr>
                <w:sz w:val="18"/>
              </w:rPr>
              <w:t>1分</w:t>
            </w:r>
          </w:p>
        </w:tc>
      </w:tr>
      <w:tr>
        <w:trPr>
          <w:cantSplit/>
        </w:trPr>
        <w:tc>
          <w:tcPr>
            <w:tcW w:type="dxa" w:w="4802"/>
          </w:tcPr>
          <w:p>
            <w:r>
              <w:rPr>
                <w:sz w:val="18"/>
              </w:rPr>
              <w:t>3—4场</w:t>
            </w:r>
          </w:p>
        </w:tc>
        <w:tc>
          <w:tcPr>
            <w:tcW w:type="dxa" w:w="4802"/>
          </w:tcPr>
          <w:p>
            <w:r>
              <w:rPr>
                <w:sz w:val="18"/>
              </w:rPr>
              <w:t>3分</w:t>
            </w:r>
          </w:p>
        </w:tc>
      </w:tr>
      <w:tr>
        <w:trPr>
          <w:cantSplit/>
        </w:trPr>
        <w:tc>
          <w:tcPr>
            <w:tcW w:type="dxa" w:w="4802"/>
          </w:tcPr>
          <w:p>
            <w:r>
              <w:rPr>
                <w:sz w:val="18"/>
              </w:rPr>
              <w:t>5场及以上</w:t>
            </w:r>
          </w:p>
        </w:tc>
        <w:tc>
          <w:tcPr>
            <w:tcW w:type="dxa" w:w="4802"/>
          </w:tcPr>
          <w:p>
            <w:r>
              <w:rPr>
                <w:sz w:val="18"/>
              </w:rPr>
              <w:t>5分</w:t>
            </w:r>
          </w:p>
        </w:tc>
      </w:tr>
    </w:tbl>
    <w:p>
      <w:r>
        <w:t>上报项目名称：重大活动工作人员。统计依据为学期学院活动中的实际工作人员场次，不要求每场另认定为重大活动。</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原文保留核对版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数经学院团学组织制度汇编｜原文保留核对版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0"/>
    <w:multiLevelType w:val="hybridMultilevel"/>
    <w:tmpl w:val="C86F4B34"/>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0">
    <w:abstractNumId w:val="9"/>
  </w:num>
  <w:abstractNum w:abstractNumId="10">
    <w:nsid w:val="E38AA6BF"/>
    <w:multiLevelType w:val="singleLevel"/>
    <w:tmpl w:val="E38AA6BF"/>
    <w:lvl w:ilvl="0" w:tentative="0">
      <w:start w:val="1"/>
      <w:numFmt w:val="decimal"/>
      <w:suff w:val="space"/>
      <w:lvlText w:val="%1."/>
      <w:lvlJc w:val="left"/>
    </w:lvl>
  </w:abstractNum>
  <w:num w:numId="11">
    <w:abstractNumId w:val="10"/>
  </w:num>
  <w:abstractNum w:abstractNumId="1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abstractNum w:abstractNumId="18">
    <w:lvl w:ilvl="0">
      <w:start w:val="1"/>
      <w:numFmt w:val="none"/>
      <w:pStyle w:val="S7_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9">
    <w:abstractNumId w:val="18"/>
  </w:num>
  <w:abstractNum w:abstractNumId="19">
    <w:nsid w:val="EED655E2"/>
    <w:multiLevelType w:val="singleLevel"/>
    <w:tmpl w:val="EED655E2"/>
    <w:lvl w:ilvl="0" w:tentative="0">
      <w:start w:val="1"/>
      <w:numFmt w:val="decimal"/>
      <w:lvlText w:val="%1."/>
      <w:lvlJc w:val="left"/>
      <w:pPr>
        <w:tabs>
          <w:tab w:val="left" w:pos="312"/>
        </w:tabs>
      </w:pPr>
    </w:lvl>
  </w:abstractNum>
  <w:abstractNum w:abstractNumId="20">
    <w:nsid w:val="00000000"/>
    <w:multiLevelType w:val="singleLevel"/>
    <w:tmpl w:val="00000000"/>
    <w:lvl w:ilvl="0" w:tentative="0">
      <w:start w:val="1"/>
      <w:numFmt w:val="decimal"/>
      <w:pStyle w:val="S8_20"/>
      <w:lvlText w:val="%1."/>
      <w:lvlJc w:val="left"/>
      <w:pPr>
        <w:tabs>
          <w:tab w:val="left" w:pos="1080"/>
        </w:tabs>
        <w:ind w:left="1080" w:hanging="360"/>
      </w:pPr>
    </w:lvl>
  </w:abstractNum>
  <w:abstractNum w:abstractNumId="21">
    <w:nsid w:val="00000001"/>
    <w:multiLevelType w:val="singleLevel"/>
    <w:tmpl w:val="00000001"/>
    <w:lvl w:ilvl="0" w:tentative="0">
      <w:start w:val="1"/>
      <w:numFmt w:val="decimal"/>
      <w:pStyle w:val="S8_13"/>
      <w:lvlText w:val="%1."/>
      <w:lvlJc w:val="left"/>
      <w:pPr>
        <w:tabs>
          <w:tab w:val="left" w:pos="720"/>
        </w:tabs>
        <w:ind w:left="720" w:hanging="360"/>
      </w:pPr>
    </w:lvl>
  </w:abstractNum>
  <w:abstractNum w:abstractNumId="22">
    <w:nsid w:val="00000002"/>
    <w:multiLevelType w:val="singleLevel"/>
    <w:tmpl w:val="00000002"/>
    <w:lvl w:ilvl="0" w:tentative="0">
      <w:start w:val="1"/>
      <w:numFmt w:val="bullet"/>
      <w:pStyle w:val="S8_18"/>
      <w:lvlText w:val=""/>
      <w:lvlJc w:val="left"/>
      <w:pPr>
        <w:tabs>
          <w:tab w:val="left" w:pos="1080"/>
        </w:tabs>
        <w:ind w:left="1080" w:hanging="360"/>
      </w:pPr>
      <w:rPr>
        <w:rFonts w:hint="default" w:ascii="Symbol" w:hAnsi="Symbol"/>
      </w:rPr>
    </w:lvl>
  </w:abstractNum>
  <w:abstractNum w:abstractNumId="23">
    <w:nsid w:val="00000003"/>
    <w:multiLevelType w:val="singleLevel"/>
    <w:tmpl w:val="00000003"/>
    <w:lvl w:ilvl="0" w:tentative="0">
      <w:start w:val="1"/>
      <w:numFmt w:val="bullet"/>
      <w:pStyle w:val="S8_23"/>
      <w:lvlText w:val=""/>
      <w:lvlJc w:val="left"/>
      <w:pPr>
        <w:tabs>
          <w:tab w:val="left" w:pos="720"/>
        </w:tabs>
        <w:ind w:left="720" w:hanging="360"/>
      </w:pPr>
      <w:rPr>
        <w:rFonts w:hint="default" w:ascii="Symbol" w:hAnsi="Symbol"/>
      </w:rPr>
    </w:lvl>
  </w:abstractNum>
  <w:abstractNum w:abstractNumId="24">
    <w:nsid w:val="00000004"/>
    <w:multiLevelType w:val="singleLevel"/>
    <w:tmpl w:val="00000004"/>
    <w:lvl w:ilvl="0" w:tentative="0">
      <w:start w:val="1"/>
      <w:numFmt w:val="decimal"/>
      <w:pStyle w:val="S8_14"/>
      <w:lvlText w:val="%1."/>
      <w:lvlJc w:val="left"/>
      <w:pPr>
        <w:tabs>
          <w:tab w:val="left" w:pos="360"/>
        </w:tabs>
        <w:ind w:left="360" w:hanging="360"/>
      </w:pPr>
    </w:lvl>
  </w:abstractNum>
  <w:abstractNum w:abstractNumId="25">
    <w:nsid w:val="00000005"/>
    <w:multiLevelType w:val="singleLevel"/>
    <w:tmpl w:val="00000005"/>
    <w:lvl w:ilvl="0" w:tentative="0">
      <w:start w:val="1"/>
      <w:numFmt w:val="bullet"/>
      <w:pStyle w:val="S8_16"/>
      <w:lvlText w:val=""/>
      <w:lvlJc w:val="left"/>
      <w:pPr>
        <w:tabs>
          <w:tab w:val="left" w:pos="360"/>
        </w:tabs>
        <w:ind w:left="360" w:hanging="360"/>
      </w:pPr>
      <w:rPr>
        <w:rFonts w:hint="default" w:ascii="Symbol" w:hAnsi="Symbol"/>
      </w:rPr>
    </w:lvl>
  </w:abstractNum>
  <w:abstractNum w:abstractNumId="26">
    <w:nsid w:val="265E0F97"/>
    <w:multiLevelType w:val="multilevel"/>
    <w:tmpl w:val="265E0F97"/>
    <w:lvl w:ilvl="0" w:tentative="0">
      <w:start w:val="1"/>
      <w:numFmt w:val="japaneseCounting"/>
      <w:lvlText w:val="%1、"/>
      <w:lvlJc w:val="left"/>
      <w:pPr>
        <w:ind w:left="720" w:hanging="720"/>
      </w:pPr>
      <w:rPr>
        <w:rFonts w:hint="default"/>
        <w:sz w:val="28"/>
        <w:szCs w:val="28"/>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555B5EDA"/>
    <w:multiLevelType w:val="multilevel"/>
    <w:tmpl w:val="555B5EDA"/>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20">
    <w:abstractNumId w:val="21"/>
  </w:num>
  <w:num w:numId="21">
    <w:abstractNumId w:val="24"/>
  </w:num>
  <w:num w:numId="22">
    <w:abstractNumId w:val="25"/>
  </w:num>
  <w:num w:numId="23">
    <w:abstractNumId w:val="22"/>
  </w:num>
  <w:num w:numId="24">
    <w:abstractNumId w:val="20"/>
  </w:num>
  <w:num w:numId="25">
    <w:abstractNumId w:val="23"/>
  </w:num>
  <w:num w:numId="26">
    <w:abstractNumId w:val="19"/>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S1_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S1_2">
    <w:name w:val="heading 1"/>
    <w:basedOn w:val="S1_1"/>
    <w:next w:val="S1_1"/>
    <w:link w:val="S1_5"/>
    <w:qFormat/>
    <w:uiPriority w:val="0"/>
    <w:pPr>
      <w:keepNext/>
      <w:keepLines/>
      <w:spacing w:before="480" w:after="0"/>
      <w:jc w:val="center"/>
      <w:outlineLvl w:val="0"/>
    </w:pPr>
    <w:rPr>
      <w:rFonts w:asciiTheme="majorAscii" w:hAnsiTheme="majorAscii" w:eastAsiaTheme="majorEastAsia" w:cstheme="majorBidi"/>
      <w:b/>
      <w:bCs/>
      <w:color w:val="000000" w:themeColor="text1"/>
      <w:sz w:val="28"/>
      <w:szCs w:val="28"/>
      <w:lang w:eastAsia="en-US"/>
      <w14:textFill>
        <w14:solidFill>
          <w14:schemeClr w14:val="tx1"/>
        </w14:solidFill>
      </w14:textFill>
    </w:rPr>
  </w:style>
  <w:style w:type="character" w:default="1" w:styleId="S1_4">
    <w:name w:val="Default Paragraph Font"/>
    <w:semiHidden/>
    <w:unhideWhenUsed/>
    <w:uiPriority w:val="1"/>
  </w:style>
  <w:style w:type="table" w:default="1" w:styleId="S1_3">
    <w:name w:val="Normal Table"/>
    <w:semiHidden/>
    <w:uiPriority w:val="0"/>
    <w:tblPr>
      <w:tblCellMar>
        <w:top w:w="0" w:type="dxa"/>
        <w:left w:w="108" w:type="dxa"/>
        <w:bottom w:w="0" w:type="dxa"/>
        <w:right w:w="108" w:type="dxa"/>
      </w:tblCellMar>
    </w:tblPr>
  </w:style>
  <w:style w:type="character" w:customStyle="1" w:styleId="S1_5">
    <w:name w:val="Heading 1 Char"/>
    <w:basedOn w:val="S1_4"/>
    <w:link w:val="S1_2"/>
    <w:qFormat/>
    <w:uiPriority w:val="9"/>
    <w:rPr>
      <w:rFonts w:asciiTheme="majorAscii" w:hAnsiTheme="majorAscii" w:eastAsiaTheme="majorEastAsia" w:cstheme="majorBidi"/>
      <w:b/>
      <w:bCs/>
      <w:color w:val="000000" w:themeColor="text1"/>
      <w:sz w:val="28"/>
      <w:szCs w:val="28"/>
      <w:lang w:eastAsia="en-US"/>
      <w14:textFill>
        <w14:solidFill>
          <w14:schemeClr w14:val="tx1"/>
        </w14:solidFill>
      </w14:textFill>
    </w:rPr>
  </w:style>
  <w:style w:type="paragraph" w:default="1" w:styleId="S2_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character" w:default="1" w:styleId="S2_4">
    <w:name w:val="Default Paragraph Font"/>
    <w:semiHidden/>
    <w:uiPriority w:val="0"/>
  </w:style>
  <w:style w:type="table" w:default="1" w:styleId="S2_3">
    <w:name w:val="Normal Table"/>
    <w:semiHidden/>
    <w:qFormat/>
    <w:uiPriority w:val="0"/>
    <w:tblPr>
      <w:tblCellMar>
        <w:top w:w="0" w:type="dxa"/>
        <w:left w:w="108" w:type="dxa"/>
        <w:bottom w:w="0" w:type="dxa"/>
        <w:right w:w="108" w:type="dxa"/>
      </w:tblCellMar>
    </w:tblPr>
  </w:style>
  <w:style w:type="paragraph" w:styleId="S2_2">
    <w:name w:val="Title"/>
    <w:basedOn w:val="S2_1"/>
    <w:next w:val="S2_1"/>
    <w:qFormat/>
    <w:uiPriority w:val="9"/>
    <w:pPr>
      <w:keepNext/>
      <w:keepLines/>
      <w:spacing w:before="0" w:after="0" w:line="408" w:lineRule="auto"/>
      <w:jc w:val="center"/>
      <w:outlineLvl w:val="0"/>
    </w:pPr>
    <w:rPr>
      <w:b/>
      <w:bCs/>
      <w:color w:val="1A1A1A"/>
      <w:sz w:val="48"/>
      <w:szCs w:val="48"/>
    </w:rPr>
  </w:style>
  <w:style w:type="paragraph" w:default="1" w:styleId="S3_style0">
    <w:name w:val="Normal"/>
    <w:next w:val="S3_style0"/>
    <w:qFormat/>
    <w:pPr/>
  </w:style>
  <w:style w:type="character" w:default="1" w:styleId="S3_style65">
    <w:name w:val="Default Paragraph Font"/>
    <w:next w:val="S3_style65"/>
    <w:uiPriority w:val="1"/>
  </w:style>
  <w:style w:type="table" w:default="1" w:styleId="S3_style105">
    <w:name w:val="Normal Table"/>
    <w:next w:val="S3_style105"/>
    <w:uiPriority w:val="99"/>
    <w:pPr/>
    <w:rPr/>
    <w:tblPr>
      <w:tblInd w:w="0" w:type="dxa"/>
      <w:tblCellMar>
        <w:top w:w="0" w:type="dxa"/>
        <w:left w:w="108" w:type="dxa"/>
        <w:bottom w:w="0" w:type="dxa"/>
        <w:right w:w="108" w:type="dxa"/>
      </w:tblCellMar>
    </w:tblPr>
    <w:tcPr>
      <w:tcBorders/>
    </w:tcPr>
  </w:style>
  <w:style w:type="numbering" w:default="1" w:styleId="S3_style107">
    <w:name w:val="No List"/>
    <w:next w:val="S3_style107"/>
    <w:uiPriority w:val="99"/>
    <w:pPr/>
  </w:style>
  <w:style w:type="paragraph" w:styleId="S3_style179">
    <w:name w:val="List Paragraph"/>
    <w:basedOn w:val="S3_style0"/>
    <w:qFormat/>
    <w:uiPriority w:val="34"/>
    <w:pPr>
      <w:ind w:firstLine="420" w:firstLineChars="200"/>
    </w:pPr>
    <w:rPr/>
  </w:style>
  <w:style w:type="paragraph" w:styleId="S3_style1">
    <w:name w:val="heading 1"/>
    <w:basedOn w:val="S3_style0"/>
    <w:next w:val="S3_style0"/>
    <w:link w:val="S3_style12289"/>
    <w:qFormat/>
    <w:uiPriority w:val="9"/>
    <w:pPr>
      <w:spacing w:before="340" w:after="330" w:lineRule="auto" w:line="578"/>
      <w:outlineLvl w:val="0"/>
    </w:pPr>
    <w:rPr>
      <w:b/>
      <w:bCs/>
      <w:kern w:val="44"/>
      <w:sz w:val="44"/>
      <w:szCs w:val="44"/>
    </w:rPr>
  </w:style>
  <w:style w:type="character" w:customStyle="1" w:styleId="S3_style12289">
    <w:name w:val="Heading 1 Char"/>
    <w:basedOn w:val="S3_style65"/>
    <w:link w:val="S3_style1"/>
    <w:uiPriority w:val="9"/>
    <w:rPr>
      <w:b/>
      <w:bCs/>
      <w:kern w:val="44"/>
      <w:sz w:val="44"/>
      <w:szCs w:val="44"/>
    </w:rPr>
  </w:style>
  <w:style w:type="paragraph" w:styleId="S3_style2">
    <w:name w:val="heading 2"/>
    <w:basedOn w:val="S3_style0"/>
    <w:next w:val="S3_style0"/>
    <w:link w:val="S3_style12290"/>
    <w:qFormat/>
    <w:uiPriority w:val="9"/>
    <w:pPr>
      <w:spacing w:before="260" w:after="260" w:lineRule="auto" w:line="416"/>
      <w:outlineLvl w:val="1"/>
    </w:pPr>
    <w:rPr>
      <w:b/>
      <w:bCs/>
      <w:sz w:val="32"/>
      <w:szCs w:val="32"/>
    </w:rPr>
  </w:style>
  <w:style w:type="character" w:customStyle="1" w:styleId="S3_style12290">
    <w:name w:val="Heading 2 Char"/>
    <w:basedOn w:val="S3_style65"/>
    <w:link w:val="S3_style2"/>
    <w:uiPriority w:val="9"/>
    <w:rPr>
      <w:b/>
      <w:bCs/>
      <w:sz w:val="32"/>
      <w:szCs w:val="32"/>
    </w:rPr>
  </w:style>
  <w:style w:type="paragraph" w:styleId="S3_style3">
    <w:name w:val="heading 3"/>
    <w:basedOn w:val="S3_style0"/>
    <w:next w:val="S3_style0"/>
    <w:link w:val="S3_style12291"/>
    <w:qFormat/>
    <w:uiPriority w:val="9"/>
    <w:pPr>
      <w:spacing w:before="260" w:after="260" w:lineRule="auto" w:line="416"/>
      <w:outlineLvl w:val="2"/>
    </w:pPr>
    <w:rPr>
      <w:b/>
      <w:bCs/>
      <w:sz w:val="32"/>
      <w:szCs w:val="32"/>
    </w:rPr>
  </w:style>
  <w:style w:type="character" w:customStyle="1" w:styleId="S3_style12291">
    <w:name w:val="Heading 3 Char"/>
    <w:basedOn w:val="S3_style65"/>
    <w:link w:val="S3_style3"/>
    <w:uiPriority w:val="9"/>
    <w:rPr>
      <w:b/>
      <w:bCs/>
      <w:sz w:val="32"/>
      <w:szCs w:val="32"/>
    </w:rPr>
  </w:style>
  <w:style w:type="paragraph" w:default="1" w:styleId="S4_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S4_3">
    <w:name w:val="Default Paragraph Font"/>
    <w:semiHidden/>
    <w:qFormat/>
    <w:uiPriority w:val="0"/>
  </w:style>
  <w:style w:type="table" w:default="1" w:styleId="S4_2">
    <w:name w:val="Normal Table"/>
    <w:semiHidden/>
    <w:uiPriority w:val="0"/>
    <w:tblPr>
      <w:tblCellMar>
        <w:top w:w="0" w:type="dxa"/>
        <w:left w:w="108" w:type="dxa"/>
        <w:bottom w:w="0" w:type="dxa"/>
        <w:right w:w="108" w:type="dxa"/>
      </w:tblCellMar>
    </w:tblPr>
  </w:style>
  <w:style w:type="paragraph" w:default="1" w:styleId="S5_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S5_4">
    <w:name w:val="Default Paragraph Font"/>
    <w:semiHidden/>
    <w:qFormat/>
    <w:uiPriority w:val="0"/>
  </w:style>
  <w:style w:type="table" w:default="1" w:styleId="S5_2">
    <w:name w:val="Normal Table"/>
    <w:semiHidden/>
    <w:uiPriority w:val="0"/>
    <w:tblPr>
      <w:tblCellMar>
        <w:top w:w="0" w:type="dxa"/>
        <w:left w:w="108" w:type="dxa"/>
        <w:bottom w:w="0" w:type="dxa"/>
        <w:right w:w="108" w:type="dxa"/>
      </w:tblCellMar>
    </w:tblPr>
  </w:style>
  <w:style w:type="table" w:styleId="S5_3">
    <w:name w:val="Table Grid"/>
    <w:basedOn w:val="S5_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5_5">
    <w:name w:val="Strong"/>
    <w:basedOn w:val="S5_4"/>
    <w:qFormat/>
    <w:uiPriority w:val="0"/>
    <w:rPr>
      <w:b/>
    </w:rPr>
  </w:style>
  <w:style w:type="paragraph" w:styleId="S6_Normal" w:default="1">
    <w:name w:val="Normal"/>
    <w:qFormat/>
    <w:rsid w:val="00fc693f"/>
    <w:pPr>
      <w:widowControl/>
      <w:bidi w:val="0"/>
      <w:spacing w:lineRule="auto" w:line="276" w:before="0" w:after="200"/>
      <w:jc w:val="left"/>
    </w:pPr>
    <w:rPr>
      <w:rFonts w:ascii="Cambria" w:hAnsi="Cambria" w:eastAsia="ＭＳ 明朝" w:cs="Noto Sans CJK SC" w:asciiTheme="minorHAnsi" w:eastAsiaTheme="minorEastAsia" w:hAnsiTheme="minorHAnsi"/>
      <w:color w:val="auto"/>
      <w:kern w:val="0"/>
      <w:sz w:val="22"/>
      <w:szCs w:val="22"/>
      <w:lang w:val="en-US" w:eastAsia="en-US" w:bidi="ar-SA"/>
    </w:rPr>
  </w:style>
  <w:style w:type="paragraph" w:styleId="S6_Heading1">
    <w:name w:val="heading 1"/>
    <w:basedOn w:val="S6_Normal"/>
    <w:next w:val="S6_Normal"/>
    <w:link w:val="S6_Heading1Char"/>
    <w:uiPriority w:val="9"/>
    <w:qFormat/>
    <w:rsid w:val="00fc693f"/>
    <w:pPr>
      <w:keepNext w:val="true"/>
      <w:keepLines/>
      <w:spacing w:before="480" w:after="0"/>
      <w:outlineLvl w:val="0"/>
    </w:pPr>
    <w:rPr>
      <w:rFonts w:ascii="Calibri" w:hAnsi="Calibri" w:eastAsia="ＭＳ ゴシック" w:cs="Noto Sans CJK SC" w:asciiTheme="majorHAnsi" w:eastAsiaTheme="majorEastAsia" w:hAnsiTheme="majorHAnsi"/>
      <w:b/>
      <w:bCs/>
      <w:color w:themeColor="accent1" w:themeShade="bf" w:val="365F91"/>
      <w:sz w:val="28"/>
      <w:szCs w:val="28"/>
    </w:rPr>
  </w:style>
  <w:style w:type="paragraph" w:styleId="S6_Heading2">
    <w:name w:val="heading 2"/>
    <w:basedOn w:val="S6_Normal"/>
    <w:next w:val="S6_Normal"/>
    <w:link w:val="S6_Heading2Char"/>
    <w:uiPriority w:val="9"/>
    <w:unhideWhenUsed/>
    <w:qFormat/>
    <w:rsid w:val="00fc693f"/>
    <w:pPr>
      <w:keepNext w:val="true"/>
      <w:keepLines/>
      <w:spacing w:before="200" w:after="0"/>
      <w:outlineLvl w:val="1"/>
    </w:pPr>
    <w:rPr>
      <w:rFonts w:ascii="Calibri" w:hAnsi="Calibri" w:eastAsia="ＭＳ ゴシック" w:cs="Noto Sans CJK SC" w:asciiTheme="majorHAnsi" w:eastAsiaTheme="majorEastAsia" w:hAnsiTheme="majorHAnsi"/>
      <w:b/>
      <w:bCs/>
      <w:color w:themeColor="accent1" w:val="4F81BD"/>
      <w:sz w:val="26"/>
      <w:szCs w:val="26"/>
    </w:rPr>
  </w:style>
  <w:style w:type="paragraph" w:styleId="S6_Heading3">
    <w:name w:val="heading 3"/>
    <w:basedOn w:val="S6_Normal"/>
    <w:next w:val="S6_Normal"/>
    <w:link w:val="S6_Heading3Char"/>
    <w:uiPriority w:val="9"/>
    <w:unhideWhenUsed/>
    <w:qFormat/>
    <w:rsid w:val="00fc693f"/>
    <w:pPr>
      <w:keepNext w:val="true"/>
      <w:keepLines/>
      <w:spacing w:before="200" w:after="0"/>
      <w:outlineLvl w:val="2"/>
    </w:pPr>
    <w:rPr>
      <w:rFonts w:ascii="Calibri" w:hAnsi="Calibri" w:eastAsia="ＭＳ ゴシック" w:cs="Noto Sans CJK SC" w:asciiTheme="majorHAnsi" w:eastAsiaTheme="majorEastAsia" w:hAnsiTheme="majorHAnsi"/>
      <w:b/>
      <w:bCs/>
      <w:color w:themeColor="accent1" w:val="4F81BD"/>
    </w:rPr>
  </w:style>
  <w:style w:type="paragraph" w:styleId="S6_Heading4">
    <w:name w:val="heading 4"/>
    <w:basedOn w:val="S6_Normal"/>
    <w:next w:val="S6_Normal"/>
    <w:link w:val="S6_Heading4Char"/>
    <w:uiPriority w:val="9"/>
    <w:semiHidden/>
    <w:unhideWhenUsed/>
    <w:qFormat/>
    <w:rsid w:val="00fc693f"/>
    <w:pPr>
      <w:keepNext w:val="true"/>
      <w:keepLines/>
      <w:spacing w:before="200" w:after="0"/>
      <w:outlineLvl w:val="3"/>
    </w:pPr>
    <w:rPr>
      <w:rFonts w:ascii="Calibri" w:hAnsi="Calibri" w:eastAsia="ＭＳ ゴシック" w:cs="Noto Sans CJK SC" w:asciiTheme="majorHAnsi" w:eastAsiaTheme="majorEastAsia" w:hAnsiTheme="majorHAnsi"/>
      <w:b/>
      <w:bCs/>
      <w:i/>
      <w:iCs/>
      <w:color w:themeColor="accent1" w:val="4F81BD"/>
    </w:rPr>
  </w:style>
  <w:style w:type="paragraph" w:styleId="S6_Heading5">
    <w:name w:val="heading 5"/>
    <w:basedOn w:val="S6_Normal"/>
    <w:next w:val="S6_Normal"/>
    <w:link w:val="S6_Heading5Char"/>
    <w:uiPriority w:val="9"/>
    <w:semiHidden/>
    <w:unhideWhenUsed/>
    <w:qFormat/>
    <w:rsid w:val="00fc693f"/>
    <w:pPr>
      <w:keepNext w:val="true"/>
      <w:keepLines/>
      <w:spacing w:before="200" w:after="0"/>
      <w:outlineLvl w:val="4"/>
    </w:pPr>
    <w:rPr>
      <w:rFonts w:ascii="Calibri" w:hAnsi="Calibri" w:eastAsia="ＭＳ ゴシック" w:cs="Noto Sans CJK SC" w:asciiTheme="majorHAnsi" w:eastAsiaTheme="majorEastAsia" w:hAnsiTheme="majorHAnsi"/>
      <w:color w:themeColor="accent1" w:themeShade="7f" w:val="243F60"/>
    </w:rPr>
  </w:style>
  <w:style w:type="paragraph" w:styleId="S6_Heading6">
    <w:name w:val="heading 6"/>
    <w:basedOn w:val="S6_Normal"/>
    <w:next w:val="S6_Normal"/>
    <w:link w:val="S6_Heading6Char"/>
    <w:uiPriority w:val="9"/>
    <w:semiHidden/>
    <w:unhideWhenUsed/>
    <w:qFormat/>
    <w:rsid w:val="00fc693f"/>
    <w:pPr>
      <w:keepNext w:val="true"/>
      <w:keepLines/>
      <w:spacing w:before="200" w:after="0"/>
      <w:outlineLvl w:val="5"/>
    </w:pPr>
    <w:rPr>
      <w:rFonts w:ascii="Calibri" w:hAnsi="Calibri" w:eastAsia="ＭＳ ゴシック" w:cs="Noto Sans CJK SC" w:asciiTheme="majorHAnsi" w:eastAsiaTheme="majorEastAsia" w:hAnsiTheme="majorHAnsi"/>
      <w:i/>
      <w:iCs/>
      <w:color w:themeColor="accent1" w:themeShade="7f" w:val="243F60"/>
    </w:rPr>
  </w:style>
  <w:style w:type="paragraph" w:styleId="S6_Heading7">
    <w:name w:val="heading 7"/>
    <w:basedOn w:val="S6_Normal"/>
    <w:next w:val="S6_Normal"/>
    <w:link w:val="S6_Heading7Char"/>
    <w:uiPriority w:val="9"/>
    <w:semiHidden/>
    <w:unhideWhenUsed/>
    <w:qFormat/>
    <w:rsid w:val="00fc693f"/>
    <w:pPr>
      <w:keepNext w:val="true"/>
      <w:keepLines/>
      <w:spacing w:before="200" w:after="0"/>
      <w:outlineLvl w:val="6"/>
    </w:pPr>
    <w:rPr>
      <w:rFonts w:ascii="Calibri" w:hAnsi="Calibri" w:eastAsia="ＭＳ ゴシック" w:cs="Noto Sans CJK SC" w:asciiTheme="majorHAnsi" w:eastAsiaTheme="majorEastAsia" w:hAnsiTheme="majorHAnsi"/>
      <w:i/>
      <w:iCs/>
      <w:color w:themeColor="text1" w:themeTint="bf" w:val="404040"/>
    </w:rPr>
  </w:style>
  <w:style w:type="paragraph" w:styleId="S6_Heading8">
    <w:name w:val="heading 8"/>
    <w:basedOn w:val="S6_Normal"/>
    <w:next w:val="S6_Normal"/>
    <w:link w:val="S6_Heading8Char"/>
    <w:uiPriority w:val="9"/>
    <w:semiHidden/>
    <w:unhideWhenUsed/>
    <w:qFormat/>
    <w:rsid w:val="00fc693f"/>
    <w:pPr>
      <w:keepNext w:val="true"/>
      <w:keepLines/>
      <w:spacing w:before="200" w:after="0"/>
      <w:outlineLvl w:val="7"/>
    </w:pPr>
    <w:rPr>
      <w:rFonts w:ascii="Calibri" w:hAnsi="Calibri" w:eastAsia="ＭＳ ゴシック" w:cs="Noto Sans CJK SC" w:asciiTheme="majorHAnsi" w:eastAsiaTheme="majorEastAsia" w:hAnsiTheme="majorHAnsi"/>
      <w:color w:themeColor="accent1" w:val="4F81BD"/>
      <w:sz w:val="20"/>
      <w:szCs w:val="20"/>
    </w:rPr>
  </w:style>
  <w:style w:type="paragraph" w:styleId="S6_Heading9">
    <w:name w:val="heading 9"/>
    <w:basedOn w:val="S6_Normal"/>
    <w:next w:val="S6_Normal"/>
    <w:link w:val="S6_Heading9Char"/>
    <w:uiPriority w:val="9"/>
    <w:semiHidden/>
    <w:unhideWhenUsed/>
    <w:qFormat/>
    <w:rsid w:val="00fc693f"/>
    <w:pPr>
      <w:keepNext w:val="true"/>
      <w:keepLines/>
      <w:spacing w:before="200" w:after="0"/>
      <w:outlineLvl w:val="8"/>
    </w:pPr>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S6_HeaderChar" w:customStyle="1">
    <w:name w:val="Header Char"/>
    <w:basedOn w:val="S6_DefaultParagraphFont"/>
    <w:uiPriority w:val="99"/>
    <w:qFormat/>
    <w:rsid w:val="00e618bf"/>
    <w:rPr/>
  </w:style>
  <w:style w:type="character" w:styleId="S6_FooterChar" w:customStyle="1">
    <w:name w:val="Footer Char"/>
    <w:basedOn w:val="S6_DefaultParagraphFont"/>
    <w:uiPriority w:val="99"/>
    <w:qFormat/>
    <w:rsid w:val="00e618bf"/>
    <w:rPr/>
  </w:style>
  <w:style w:type="character" w:styleId="S6_DefaultParagraphFont" w:default="1">
    <w:name w:val="Default Paragraph Font"/>
    <w:uiPriority w:val="1"/>
    <w:semiHidden/>
    <w:unhideWhenUsed/>
    <w:qFormat/>
    <w:rPr/>
  </w:style>
  <w:style w:type="character" w:styleId="S6_Heading1Char" w:customStyle="1">
    <w:name w:val="Heading 1 Char"/>
    <w:basedOn w:val="S6_DefaultParagraphFont"/>
    <w:uiPriority w:val="9"/>
    <w:qFormat/>
    <w:rsid w:val="00fc693f"/>
    <w:rPr>
      <w:rFonts w:ascii="Calibri" w:hAnsi="Calibri" w:eastAsia="ＭＳ ゴシック" w:cs="Noto Sans CJK SC" w:asciiTheme="majorHAnsi" w:eastAsiaTheme="majorEastAsia" w:hAnsiTheme="majorHAnsi"/>
      <w:b/>
      <w:bCs/>
      <w:color w:themeColor="accent1" w:themeShade="bf" w:val="365F91"/>
      <w:sz w:val="28"/>
      <w:szCs w:val="28"/>
    </w:rPr>
  </w:style>
  <w:style w:type="character" w:styleId="S6_Heading2Char" w:customStyle="1">
    <w:name w:val="Heading 2 Char"/>
    <w:basedOn w:val="S6_DefaultParagraphFont"/>
    <w:uiPriority w:val="9"/>
    <w:qFormat/>
    <w:rsid w:val="00fc693f"/>
    <w:rPr>
      <w:rFonts w:ascii="Calibri" w:hAnsi="Calibri" w:eastAsia="ＭＳ ゴシック" w:cs="Noto Sans CJK SC" w:asciiTheme="majorHAnsi" w:eastAsiaTheme="majorEastAsia" w:hAnsiTheme="majorHAnsi"/>
      <w:b/>
      <w:bCs/>
      <w:color w:themeColor="accent1" w:val="4F81BD"/>
      <w:sz w:val="26"/>
      <w:szCs w:val="26"/>
    </w:rPr>
  </w:style>
  <w:style w:type="character" w:styleId="S6_Heading3Char" w:customStyle="1">
    <w:name w:val="Heading 3 Char"/>
    <w:basedOn w:val="S6_DefaultParagraphFont"/>
    <w:uiPriority w:val="9"/>
    <w:qFormat/>
    <w:rsid w:val="00fc693f"/>
    <w:rPr>
      <w:rFonts w:ascii="Calibri" w:hAnsi="Calibri" w:eastAsia="ＭＳ ゴシック" w:cs="Noto Sans CJK SC" w:asciiTheme="majorHAnsi" w:eastAsiaTheme="majorEastAsia" w:hAnsiTheme="majorHAnsi"/>
      <w:b/>
      <w:bCs/>
      <w:color w:themeColor="accent1" w:val="4F81BD"/>
    </w:rPr>
  </w:style>
  <w:style w:type="character" w:styleId="S6_TitleChar" w:customStyle="1">
    <w:name w:val="Title Char"/>
    <w:basedOn w:val="S6_DefaultParagraphFont"/>
    <w:uiPriority w:val="10"/>
    <w:qFormat/>
    <w:rsid w:val="00fc693f"/>
    <w:rPr>
      <w:rFonts w:ascii="Calibri" w:hAnsi="Calibri" w:eastAsia="ＭＳ ゴシック" w:cs="Noto Sans CJK SC" w:asciiTheme="majorHAnsi" w:eastAsiaTheme="majorEastAsia" w:hAnsiTheme="majorHAnsi"/>
      <w:color w:themeColor="text2" w:themeShade="bf" w:val="17365D"/>
      <w:spacing w:val="5"/>
      <w:kern w:val="2"/>
      <w:sz w:val="52"/>
      <w:szCs w:val="52"/>
    </w:rPr>
  </w:style>
  <w:style w:type="character" w:styleId="S6_SubtitleChar" w:customStyle="1">
    <w:name w:val="Subtitle Char"/>
    <w:basedOn w:val="S6_DefaultParagraphFont"/>
    <w:uiPriority w:val="11"/>
    <w:qFormat/>
    <w:rsid w:val="00fc693f"/>
    <w:rPr>
      <w:rFonts w:ascii="Calibri" w:hAnsi="Calibri" w:eastAsia="ＭＳ ゴシック" w:cs="Noto Sans CJK SC" w:asciiTheme="majorHAnsi" w:eastAsiaTheme="majorEastAsia" w:hAnsiTheme="majorHAnsi"/>
      <w:i/>
      <w:iCs/>
      <w:color w:themeColor="accent1" w:val="4F81BD"/>
      <w:spacing w:val="15"/>
      <w:sz w:val="24"/>
      <w:szCs w:val="24"/>
    </w:rPr>
  </w:style>
  <w:style w:type="character" w:styleId="S6_BodyTextChar" w:customStyle="1">
    <w:name w:val="Body Text Char"/>
    <w:basedOn w:val="S6_DefaultParagraphFont"/>
    <w:uiPriority w:val="99"/>
    <w:qFormat/>
    <w:rsid w:val="00aa1d8d"/>
    <w:rPr/>
  </w:style>
  <w:style w:type="character" w:styleId="S6_BodyText2Char" w:customStyle="1">
    <w:name w:val="Body Text 2 Char"/>
    <w:basedOn w:val="S6_DefaultParagraphFont"/>
    <w:link w:val="S6_BodyText2"/>
    <w:uiPriority w:val="99"/>
    <w:qFormat/>
    <w:rsid w:val="00aa1d8d"/>
    <w:rPr/>
  </w:style>
  <w:style w:type="character" w:styleId="S6_BodyText3Char" w:customStyle="1">
    <w:name w:val="Body Text 3 Char"/>
    <w:basedOn w:val="S6_DefaultParagraphFont"/>
    <w:link w:val="S6_BodyText3"/>
    <w:uiPriority w:val="99"/>
    <w:qFormat/>
    <w:rsid w:val="00aa1d8d"/>
    <w:rPr>
      <w:sz w:val="16"/>
      <w:szCs w:val="16"/>
    </w:rPr>
  </w:style>
  <w:style w:type="character" w:styleId="S6_MacroTextChar" w:customStyle="1">
    <w:name w:val="Macro Text Char"/>
    <w:basedOn w:val="S6_DefaultParagraphFont"/>
    <w:link w:val="S6_MacroText"/>
    <w:uiPriority w:val="99"/>
    <w:qFormat/>
    <w:rsid w:val="0029639d"/>
    <w:rPr>
      <w:rFonts w:ascii="Courier" w:hAnsi="Courier"/>
      <w:sz w:val="20"/>
      <w:szCs w:val="20"/>
    </w:rPr>
  </w:style>
  <w:style w:type="character" w:styleId="S6_QuoteChar" w:customStyle="1">
    <w:name w:val="Quote Char"/>
    <w:basedOn w:val="S6_DefaultParagraphFont"/>
    <w:link w:val="S6_Quote"/>
    <w:uiPriority w:val="29"/>
    <w:qFormat/>
    <w:rsid w:val="00fc693f"/>
    <w:rPr>
      <w:i/>
      <w:iCs/>
      <w:color w:themeColor="text1" w:val="000000"/>
    </w:rPr>
  </w:style>
  <w:style w:type="character" w:styleId="S6_Heading4Char" w:customStyle="1">
    <w:name w:val="Heading 4 Char"/>
    <w:basedOn w:val="S6_DefaultParagraphFont"/>
    <w:uiPriority w:val="9"/>
    <w:semiHidden/>
    <w:qFormat/>
    <w:rsid w:val="00fc693f"/>
    <w:rPr>
      <w:rFonts w:ascii="Calibri" w:hAnsi="Calibri" w:eastAsia="ＭＳ ゴシック" w:cs="Noto Sans CJK SC" w:asciiTheme="majorHAnsi" w:eastAsiaTheme="majorEastAsia" w:hAnsiTheme="majorHAnsi"/>
      <w:b/>
      <w:bCs/>
      <w:i/>
      <w:iCs/>
      <w:color w:themeColor="accent1" w:val="4F81BD"/>
    </w:rPr>
  </w:style>
  <w:style w:type="character" w:styleId="S6_Heading5Char" w:customStyle="1">
    <w:name w:val="Heading 5 Char"/>
    <w:basedOn w:val="S6_DefaultParagraphFont"/>
    <w:uiPriority w:val="9"/>
    <w:semiHidden/>
    <w:qFormat/>
    <w:rsid w:val="00fc693f"/>
    <w:rPr>
      <w:rFonts w:ascii="Calibri" w:hAnsi="Calibri" w:eastAsia="ＭＳ ゴシック" w:cs="Noto Sans CJK SC" w:asciiTheme="majorHAnsi" w:eastAsiaTheme="majorEastAsia" w:hAnsiTheme="majorHAnsi"/>
      <w:color w:themeColor="accent1" w:themeShade="7f" w:val="243F60"/>
    </w:rPr>
  </w:style>
  <w:style w:type="character" w:styleId="S6_Heading6Char" w:customStyle="1">
    <w:name w:val="Heading 6 Char"/>
    <w:basedOn w:val="S6_DefaultParagraphFont"/>
    <w:uiPriority w:val="9"/>
    <w:semiHidden/>
    <w:qFormat/>
    <w:rsid w:val="00fc693f"/>
    <w:rPr>
      <w:rFonts w:ascii="Calibri" w:hAnsi="Calibri" w:eastAsia="ＭＳ ゴシック" w:cs="Noto Sans CJK SC" w:asciiTheme="majorHAnsi" w:eastAsiaTheme="majorEastAsia" w:hAnsiTheme="majorHAnsi"/>
      <w:i/>
      <w:iCs/>
      <w:color w:themeColor="accent1" w:themeShade="7f" w:val="243F60"/>
    </w:rPr>
  </w:style>
  <w:style w:type="character" w:styleId="S6_Heading7Char" w:customStyle="1">
    <w:name w:val="Heading 7 Char"/>
    <w:basedOn w:val="S6_DefaultParagraphFont"/>
    <w:uiPriority w:val="9"/>
    <w:semiHidden/>
    <w:qFormat/>
    <w:rsid w:val="00fc693f"/>
    <w:rPr>
      <w:rFonts w:ascii="Calibri" w:hAnsi="Calibri" w:eastAsia="ＭＳ ゴシック" w:cs="Noto Sans CJK SC" w:asciiTheme="majorHAnsi" w:eastAsiaTheme="majorEastAsia" w:hAnsiTheme="majorHAnsi"/>
      <w:i/>
      <w:iCs/>
      <w:color w:themeColor="text1" w:themeTint="bf" w:val="404040"/>
    </w:rPr>
  </w:style>
  <w:style w:type="character" w:styleId="S6_Heading8Char" w:customStyle="1">
    <w:name w:val="Heading 8 Char"/>
    <w:basedOn w:val="S6_DefaultParagraphFont"/>
    <w:uiPriority w:val="9"/>
    <w:semiHidden/>
    <w:qFormat/>
    <w:rsid w:val="00fc693f"/>
    <w:rPr>
      <w:rFonts w:ascii="Calibri" w:hAnsi="Calibri" w:eastAsia="ＭＳ ゴシック" w:cs="Noto Sans CJK SC" w:asciiTheme="majorHAnsi" w:eastAsiaTheme="majorEastAsia" w:hAnsiTheme="majorHAnsi"/>
      <w:color w:themeColor="accent1" w:val="4F81BD"/>
      <w:sz w:val="20"/>
      <w:szCs w:val="20"/>
    </w:rPr>
  </w:style>
  <w:style w:type="character" w:styleId="S6_Heading9Char" w:customStyle="1">
    <w:name w:val="Heading 9 Char"/>
    <w:basedOn w:val="S6_DefaultParagraphFont"/>
    <w:uiPriority w:val="9"/>
    <w:semiHidden/>
    <w:qFormat/>
    <w:rsid w:val="00fc693f"/>
    <w:rPr>
      <w:rFonts w:ascii="Calibri" w:hAnsi="Calibri" w:eastAsia="ＭＳ ゴシック" w:cs="Noto Sans CJK SC" w:asciiTheme="majorHAnsi" w:eastAsiaTheme="majorEastAsia" w:hAnsiTheme="majorHAnsi"/>
      <w:i/>
      <w:iCs/>
      <w:color w:themeColor="text1" w:themeTint="bf" w:val="404040"/>
      <w:sz w:val="20"/>
      <w:szCs w:val="20"/>
    </w:rPr>
  </w:style>
  <w:style w:type="character" w:styleId="S6_Strong">
    <w:name w:val="Strong"/>
    <w:basedOn w:val="S6_DefaultParagraphFont"/>
    <w:uiPriority w:val="22"/>
    <w:qFormat/>
    <w:rsid w:val="00fc693f"/>
    <w:rPr>
      <w:b/>
      <w:bCs/>
    </w:rPr>
  </w:style>
  <w:style w:type="character" w:styleId="S6_Emphasis">
    <w:name w:val="Emphasis"/>
    <w:basedOn w:val="S6_DefaultParagraphFont"/>
    <w:uiPriority w:val="20"/>
    <w:qFormat/>
    <w:rsid w:val="00fc693f"/>
    <w:rPr>
      <w:i/>
      <w:iCs/>
    </w:rPr>
  </w:style>
  <w:style w:type="character" w:styleId="S6_IntenseQuoteChar" w:customStyle="1">
    <w:name w:val="Intense Quote Char"/>
    <w:basedOn w:val="S6_DefaultParagraphFont"/>
    <w:link w:val="S6_IntenseQuote"/>
    <w:uiPriority w:val="30"/>
    <w:qFormat/>
    <w:rsid w:val="00fc693f"/>
    <w:rPr>
      <w:b/>
      <w:bCs/>
      <w:i/>
      <w:iCs/>
      <w:color w:themeColor="accent1" w:val="4F81BD"/>
    </w:rPr>
  </w:style>
  <w:style w:type="character" w:styleId="S6_SubtleEmphasis">
    <w:name w:val="Subtle Emphasis"/>
    <w:basedOn w:val="S6_DefaultParagraphFont"/>
    <w:uiPriority w:val="19"/>
    <w:qFormat/>
    <w:rsid w:val="00fc693f"/>
    <w:rPr>
      <w:i/>
      <w:iCs/>
      <w:color w:themeColor="text1" w:themeTint="7f" w:val="808080"/>
    </w:rPr>
  </w:style>
  <w:style w:type="character" w:styleId="S6_IntenseEmphasis">
    <w:name w:val="Intense Emphasis"/>
    <w:basedOn w:val="S6_DefaultParagraphFont"/>
    <w:uiPriority w:val="21"/>
    <w:qFormat/>
    <w:rsid w:val="00fc693f"/>
    <w:rPr>
      <w:b/>
      <w:bCs/>
      <w:i/>
      <w:iCs/>
      <w:color w:themeColor="accent1" w:val="4F81BD"/>
    </w:rPr>
  </w:style>
  <w:style w:type="character" w:styleId="S6_SubtleReference">
    <w:name w:val="Subtle Reference"/>
    <w:basedOn w:val="S6_DefaultParagraphFont"/>
    <w:uiPriority w:val="31"/>
    <w:qFormat/>
    <w:rsid w:val="00fc693f"/>
    <w:rPr>
      <w:smallCaps/>
      <w:color w:themeColor="accent2" w:val="C0504D"/>
      <w:u w:val="single"/>
    </w:rPr>
  </w:style>
  <w:style w:type="character" w:styleId="S6_IntenseReference">
    <w:name w:val="Intense Reference"/>
    <w:basedOn w:val="S6_DefaultParagraphFont"/>
    <w:uiPriority w:val="32"/>
    <w:qFormat/>
    <w:rsid w:val="00fc693f"/>
    <w:rPr>
      <w:b/>
      <w:bCs/>
      <w:smallCaps/>
      <w:color w:themeColor="accent2" w:val="C0504D"/>
      <w:spacing w:val="5"/>
      <w:u w:val="single"/>
    </w:rPr>
  </w:style>
  <w:style w:type="character" w:styleId="S6_BookTitle">
    <w:name w:val="Book Title"/>
    <w:basedOn w:val="S6_DefaultParagraphFont"/>
    <w:uiPriority w:val="33"/>
    <w:qFormat/>
    <w:rsid w:val="00fc693f"/>
    <w:rPr>
      <w:b/>
      <w:bCs/>
      <w:smallCaps/>
      <w:spacing w:val="5"/>
    </w:rPr>
  </w:style>
  <w:style w:type="paragraph" w:styleId="S6_Style5">
    <w:name w:val="标题样式"/>
    <w:basedOn w:val="S6_Normal"/>
    <w:next w:val="S6_BodyText"/>
    <w:qFormat/>
    <w:pPr>
      <w:keepNext w:val="true"/>
      <w:spacing w:before="240" w:after="120"/>
    </w:pPr>
    <w:rPr>
      <w:rFonts w:ascii="Noto Sans CJK SC" w:hAnsi="Noto Sans CJK SC" w:eastAsia="Noto Sans CJK SC" w:cs="Noto Sans CJK SC"/>
      <w:sz w:val="28"/>
      <w:szCs w:val="28"/>
    </w:rPr>
  </w:style>
  <w:style w:type="paragraph" w:styleId="S6_BodyText">
    <w:name w:val="Body Text"/>
    <w:basedOn w:val="S6_Normal"/>
    <w:link w:val="S6_BodyTextChar"/>
    <w:uiPriority w:val="99"/>
    <w:unhideWhenUsed/>
    <w:rsid w:val="00aa1d8d"/>
    <w:pPr>
      <w:spacing w:before="0" w:after="120"/>
    </w:pPr>
    <w:rPr/>
  </w:style>
  <w:style w:type="paragraph" w:styleId="S6_List">
    <w:name w:val="List"/>
    <w:basedOn w:val="S6_Normal"/>
    <w:uiPriority w:val="99"/>
    <w:unhideWhenUsed/>
    <w:rsid w:val="00aa1d8d"/>
    <w:pPr>
      <w:spacing w:before="0" w:after="200"/>
      <w:ind w:hanging="360" w:left="360"/>
      <w:contextualSpacing/>
    </w:pPr>
    <w:rPr/>
  </w:style>
  <w:style w:type="paragraph" w:styleId="S6_Caption">
    <w:name w:val="caption"/>
    <w:basedOn w:val="S6_Normal"/>
    <w:next w:val="S6_Normal"/>
    <w:uiPriority w:val="35"/>
    <w:semiHidden/>
    <w:unhideWhenUsed/>
    <w:qFormat/>
    <w:rsid w:val="00fc693f"/>
    <w:pPr>
      <w:spacing w:lineRule="auto" w:line="240"/>
    </w:pPr>
    <w:rPr>
      <w:b/>
      <w:bCs/>
      <w:color w:themeColor="accent1" w:val="4F81BD"/>
      <w:sz w:val="18"/>
      <w:szCs w:val="18"/>
    </w:rPr>
  </w:style>
  <w:style w:type="paragraph" w:styleId="S6_Style6">
    <w:name w:val="索引"/>
    <w:basedOn w:val="S6_Normal"/>
    <w:qFormat/>
    <w:pPr>
      <w:suppressLineNumbers/>
    </w:pPr>
    <w:rPr/>
  </w:style>
  <w:style w:type="paragraph" w:styleId="S6_HeaderandFooter">
    <w:name w:val="Header and Footer"/>
    <w:basedOn w:val="S6_Normal"/>
    <w:qFormat/>
    <w:pPr/>
    <w:rPr/>
  </w:style>
  <w:style w:type="paragraph" w:styleId="S6_Header">
    <w:name w:val="header"/>
    <w:basedOn w:val="S6_Normal"/>
    <w:link w:val="S6_HeaderChar"/>
    <w:uiPriority w:val="99"/>
    <w:unhideWhenUsed/>
    <w:rsid w:val="00e618bf"/>
    <w:pPr>
      <w:tabs>
        <w:tab w:val="clear" w:pos="720"/>
        <w:tab w:val="center" w:pos="4680" w:leader="none"/>
        <w:tab w:val="right" w:pos="9360" w:leader="none"/>
      </w:tabs>
      <w:spacing w:lineRule="auto" w:line="240" w:before="0" w:after="0"/>
    </w:pPr>
    <w:rPr/>
  </w:style>
  <w:style w:type="paragraph" w:styleId="S6_Footer">
    <w:name w:val="footer"/>
    <w:basedOn w:val="S6_Normal"/>
    <w:link w:val="S6_FooterChar"/>
    <w:uiPriority w:val="99"/>
    <w:unhideWhenUsed/>
    <w:rsid w:val="00e618bf"/>
    <w:pPr>
      <w:tabs>
        <w:tab w:val="clear" w:pos="720"/>
        <w:tab w:val="center" w:pos="4680" w:leader="none"/>
        <w:tab w:val="right" w:pos="9360" w:leader="none"/>
      </w:tabs>
      <w:spacing w:lineRule="auto" w:line="240" w:before="0" w:after="0"/>
    </w:pPr>
    <w:rPr/>
  </w:style>
  <w:style w:type="paragraph" w:styleId="S6_NoSpacing">
    <w:name w:val="No Spacing"/>
    <w:uiPriority w:val="1"/>
    <w:qFormat/>
    <w:rsid w:val="00fc693f"/>
    <w:pPr>
      <w:widowControl/>
      <w:bidi w:val="0"/>
      <w:spacing w:lineRule="auto" w:line="240" w:before="0" w:after="0"/>
      <w:jc w:val="left"/>
    </w:pPr>
    <w:rPr>
      <w:rFonts w:ascii="Cambria" w:hAnsi="Cambria" w:eastAsia="ＭＳ 明朝" w:cs="Noto Sans CJK SC" w:asciiTheme="minorHAnsi" w:eastAsiaTheme="minorEastAsia" w:hAnsiTheme="minorHAnsi"/>
      <w:color w:val="auto"/>
      <w:kern w:val="0"/>
      <w:sz w:val="22"/>
      <w:szCs w:val="22"/>
      <w:lang w:val="en-US" w:eastAsia="en-US" w:bidi="ar-SA"/>
    </w:rPr>
  </w:style>
  <w:style w:type="paragraph" w:styleId="S6_Title">
    <w:name w:val="Title"/>
    <w:basedOn w:val="S6_Normal"/>
    <w:next w:val="S6_Normal"/>
    <w:link w:val="S6_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Noto Sans CJK SC" w:asciiTheme="majorHAnsi" w:eastAsiaTheme="majorEastAsia" w:hAnsiTheme="majorHAnsi"/>
      <w:color w:themeColor="text2" w:themeShade="bf" w:val="17365D"/>
      <w:spacing w:val="5"/>
      <w:kern w:val="2"/>
      <w:sz w:val="52"/>
      <w:szCs w:val="52"/>
    </w:rPr>
  </w:style>
  <w:style w:type="paragraph" w:styleId="S6_Subtitle">
    <w:name w:val="Subtitle"/>
    <w:basedOn w:val="S6_Normal"/>
    <w:next w:val="S6_Normal"/>
    <w:link w:val="S6_SubtitleChar"/>
    <w:uiPriority w:val="11"/>
    <w:qFormat/>
    <w:rsid w:val="00fc693f"/>
    <w:pPr/>
    <w:rPr>
      <w:rFonts w:ascii="Calibri" w:hAnsi="Calibri" w:eastAsia="ＭＳ ゴシック" w:cs="Noto Sans CJK SC" w:asciiTheme="majorHAnsi" w:eastAsiaTheme="majorEastAsia" w:hAnsiTheme="majorHAnsi"/>
      <w:i/>
      <w:iCs/>
      <w:color w:themeColor="accent1" w:val="4F81BD"/>
      <w:spacing w:val="15"/>
      <w:sz w:val="24"/>
      <w:szCs w:val="24"/>
    </w:rPr>
  </w:style>
  <w:style w:type="paragraph" w:styleId="S6_ListParagraph">
    <w:name w:val="List Paragraph"/>
    <w:basedOn w:val="S6_Normal"/>
    <w:uiPriority w:val="34"/>
    <w:qFormat/>
    <w:rsid w:val="00fc693f"/>
    <w:pPr>
      <w:spacing w:before="0" w:after="200"/>
      <w:ind w:left="720"/>
      <w:contextualSpacing/>
    </w:pPr>
    <w:rPr/>
  </w:style>
  <w:style w:type="paragraph" w:styleId="S6_BodyText2">
    <w:name w:val="Body Text 2"/>
    <w:basedOn w:val="S6_Normal"/>
    <w:link w:val="S6_BodyText2Char"/>
    <w:uiPriority w:val="99"/>
    <w:unhideWhenUsed/>
    <w:qFormat/>
    <w:rsid w:val="00aa1d8d"/>
    <w:pPr>
      <w:spacing w:lineRule="auto" w:line="480" w:before="0" w:after="120"/>
    </w:pPr>
    <w:rPr/>
  </w:style>
  <w:style w:type="paragraph" w:styleId="S6_BodyText3">
    <w:name w:val="Body Text 3"/>
    <w:basedOn w:val="S6_Normal"/>
    <w:link w:val="S6_BodyText3Char"/>
    <w:uiPriority w:val="99"/>
    <w:unhideWhenUsed/>
    <w:qFormat/>
    <w:rsid w:val="00aa1d8d"/>
    <w:pPr>
      <w:spacing w:before="0" w:after="120"/>
    </w:pPr>
    <w:rPr>
      <w:sz w:val="16"/>
      <w:szCs w:val="16"/>
    </w:rPr>
  </w:style>
  <w:style w:type="paragraph" w:styleId="S6_List2">
    <w:name w:val="List 2"/>
    <w:basedOn w:val="S6_Normal"/>
    <w:uiPriority w:val="99"/>
    <w:unhideWhenUsed/>
    <w:qFormat/>
    <w:rsid w:val="00326f90"/>
    <w:pPr>
      <w:spacing w:before="0" w:after="200"/>
      <w:ind w:hanging="360" w:left="720"/>
      <w:contextualSpacing/>
    </w:pPr>
    <w:rPr/>
  </w:style>
  <w:style w:type="paragraph" w:styleId="S6_List3">
    <w:name w:val="List 3"/>
    <w:basedOn w:val="S6_Normal"/>
    <w:uiPriority w:val="99"/>
    <w:unhideWhenUsed/>
    <w:qFormat/>
    <w:rsid w:val="00326f90"/>
    <w:pPr>
      <w:spacing w:before="0" w:after="200"/>
      <w:ind w:hanging="360" w:left="1080"/>
      <w:contextualSpacing/>
    </w:pPr>
    <w:rPr/>
  </w:style>
  <w:style w:type="paragraph" w:styleId="S6_ListBullet">
    <w:name w:val="List Bullet"/>
    <w:basedOn w:val="S6_Normal"/>
    <w:uiPriority w:val="99"/>
    <w:unhideWhenUsed/>
    <w:rsid w:val="00326f90"/>
    <w:pPr>
      <w:numPr>
        <w:ilvl w:val="0"/>
        <w:numId w:val="12"/>
      </w:numPr>
      <w:spacing w:before="0" w:after="200"/>
      <w:contextualSpacing/>
    </w:pPr>
    <w:rPr/>
  </w:style>
  <w:style w:type="paragraph" w:styleId="S6_ListBullet2">
    <w:name w:val="List Bullet 2"/>
    <w:basedOn w:val="S6_Normal"/>
    <w:uiPriority w:val="99"/>
    <w:unhideWhenUsed/>
    <w:rsid w:val="00326f90"/>
    <w:pPr>
      <w:numPr>
        <w:ilvl w:val="0"/>
        <w:numId w:val="13"/>
      </w:numPr>
      <w:spacing w:before="0" w:after="200"/>
      <w:contextualSpacing/>
    </w:pPr>
    <w:rPr/>
  </w:style>
  <w:style w:type="paragraph" w:styleId="S6_ListBullet3">
    <w:name w:val="List Bullet 3"/>
    <w:basedOn w:val="S6_Normal"/>
    <w:uiPriority w:val="99"/>
    <w:unhideWhenUsed/>
    <w:rsid w:val="00326f90"/>
    <w:pPr>
      <w:numPr>
        <w:ilvl w:val="0"/>
        <w:numId w:val="14"/>
      </w:numPr>
      <w:spacing w:before="0" w:after="200"/>
      <w:contextualSpacing/>
    </w:pPr>
    <w:rPr/>
  </w:style>
  <w:style w:type="paragraph" w:styleId="S6_ListNumber">
    <w:name w:val="List Number"/>
    <w:basedOn w:val="S6_Normal"/>
    <w:uiPriority w:val="99"/>
    <w:unhideWhenUsed/>
    <w:rsid w:val="00326f90"/>
    <w:pPr>
      <w:numPr>
        <w:ilvl w:val="0"/>
        <w:numId w:val="15"/>
      </w:numPr>
      <w:spacing w:before="0" w:after="200"/>
      <w:contextualSpacing/>
    </w:pPr>
    <w:rPr/>
  </w:style>
  <w:style w:type="paragraph" w:styleId="S6_ListNumber2">
    <w:name w:val="List Number 2"/>
    <w:basedOn w:val="S6_Normal"/>
    <w:uiPriority w:val="99"/>
    <w:unhideWhenUsed/>
    <w:rsid w:val="0029639d"/>
    <w:pPr>
      <w:numPr>
        <w:ilvl w:val="0"/>
        <w:numId w:val="16"/>
      </w:numPr>
      <w:spacing w:before="0" w:after="200"/>
      <w:contextualSpacing/>
    </w:pPr>
    <w:rPr/>
  </w:style>
  <w:style w:type="paragraph" w:styleId="S6_ListNumber3">
    <w:name w:val="List Number 3"/>
    <w:basedOn w:val="S6_Normal"/>
    <w:uiPriority w:val="99"/>
    <w:unhideWhenUsed/>
    <w:rsid w:val="0029639d"/>
    <w:pPr>
      <w:numPr>
        <w:ilvl w:val="0"/>
        <w:numId w:val="17"/>
      </w:numPr>
      <w:spacing w:before="0" w:after="200"/>
      <w:contextualSpacing/>
    </w:pPr>
    <w:rPr/>
  </w:style>
  <w:style w:type="paragraph" w:styleId="S6_ListContinue">
    <w:name w:val="List Continue"/>
    <w:basedOn w:val="S6_Normal"/>
    <w:uiPriority w:val="99"/>
    <w:unhideWhenUsed/>
    <w:rsid w:val="0029639d"/>
    <w:pPr>
      <w:spacing w:before="0" w:after="120"/>
      <w:ind w:left="360"/>
      <w:contextualSpacing/>
    </w:pPr>
    <w:rPr/>
  </w:style>
  <w:style w:type="paragraph" w:styleId="S6_ListContinue2">
    <w:name w:val="List Continue 2"/>
    <w:basedOn w:val="S6_Normal"/>
    <w:uiPriority w:val="99"/>
    <w:unhideWhenUsed/>
    <w:rsid w:val="0029639d"/>
    <w:pPr>
      <w:spacing w:before="0" w:after="120"/>
      <w:ind w:left="720"/>
      <w:contextualSpacing/>
    </w:pPr>
    <w:rPr/>
  </w:style>
  <w:style w:type="paragraph" w:styleId="S6_ListContinue3">
    <w:name w:val="List Continue 3"/>
    <w:basedOn w:val="S6_Normal"/>
    <w:uiPriority w:val="99"/>
    <w:unhideWhenUsed/>
    <w:rsid w:val="0029639d"/>
    <w:pPr>
      <w:spacing w:before="0" w:after="120"/>
      <w:ind w:left="1080"/>
      <w:contextualSpacing/>
    </w:pPr>
    <w:rPr/>
  </w:style>
  <w:style w:type="paragraph" w:styleId="S6_MacroText">
    <w:name w:val="macro"/>
    <w:link w:val="S6_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Noto Sans CJK SC" w:eastAsiaTheme="minorEastAsia"/>
      <w:color w:val="auto"/>
      <w:kern w:val="0"/>
      <w:sz w:val="20"/>
      <w:szCs w:val="20"/>
      <w:lang w:val="en-US" w:eastAsia="en-US" w:bidi="ar-SA"/>
    </w:rPr>
  </w:style>
  <w:style w:type="paragraph" w:styleId="S6_Quote">
    <w:name w:val="Quote"/>
    <w:basedOn w:val="S6_Normal"/>
    <w:next w:val="S6_Normal"/>
    <w:link w:val="S6_QuoteChar"/>
    <w:uiPriority w:val="29"/>
    <w:qFormat/>
    <w:rsid w:val="00fc693f"/>
    <w:pPr/>
    <w:rPr>
      <w:i/>
      <w:iCs/>
      <w:color w:themeColor="text1" w:val="000000"/>
    </w:rPr>
  </w:style>
  <w:style w:type="paragraph" w:styleId="S6_IntenseQuote">
    <w:name w:val="Intense Quote"/>
    <w:basedOn w:val="S6_Normal"/>
    <w:next w:val="S6_Normal"/>
    <w:link w:val="S6_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S6_IndexHeading">
    <w:name w:val="index heading"/>
    <w:basedOn w:val="S6_Style5"/>
    <w:pPr/>
    <w:rPr/>
  </w:style>
  <w:style w:type="paragraph" w:styleId="S6_TOCHeading">
    <w:name w:val="TOC Heading"/>
    <w:basedOn w:val="S6_Heading1"/>
    <w:next w:val="S6_Normal"/>
    <w:uiPriority w:val="39"/>
    <w:semiHidden/>
    <w:unhideWhenUsed/>
    <w:qFormat/>
    <w:rsid w:val="00fc693f"/>
    <w:pPr>
      <w:outlineLvl w:val="9"/>
    </w:pPr>
    <w:rPr/>
  </w:style>
  <w:style w:type="numbering" w:styleId="S6_Style7" w:default="1">
    <w:name w:val="无列表"/>
    <w:uiPriority w:val="99"/>
    <w:semiHidden/>
    <w:unhideWhenUsed/>
    <w:qFormat/>
  </w:style>
  <w:style w:type="table" w:default="1" w:styleId="S6_TableNormal">
    <w:name w:val="Normal Table"/>
    <w:uiPriority w:val="99"/>
    <w:semiHidden/>
    <w:unhideWhenUsed/>
    <w:tblPr>
      <w:tblCellMar>
        <w:top w:w="0" w:type="dxa"/>
        <w:left w:w="108" w:type="dxa"/>
        <w:bottom w:w="0" w:type="dxa"/>
        <w:right w:w="108" w:type="dxa"/>
      </w:tblCellMar>
    </w:tblPr>
  </w:style>
  <w:style w:type="table" w:styleId="S6_TableGrid">
    <w:name w:val="Table Grid"/>
    <w:basedOn w:val="S6_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6_LightShading">
    <w:name w:val="Light Shading"/>
    <w:basedOn w:val="S6_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6_LightShading-Accent1">
    <w:name w:val="Light Shading Accent 1"/>
    <w:basedOn w:val="S6_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6_LightShading-Accent2">
    <w:name w:val="Light Shading Accent 2"/>
    <w:basedOn w:val="S6_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6_LightShading-Accent3">
    <w:name w:val="Light Shading Accent 3"/>
    <w:basedOn w:val="S6_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6_LightShading-Accent4">
    <w:name w:val="Light Shading Accent 4"/>
    <w:basedOn w:val="S6_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6_LightShading-Accent5">
    <w:name w:val="Light Shading Accent 5"/>
    <w:basedOn w:val="S6_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6_LightShading-Accent6">
    <w:name w:val="Light Shading Accent 6"/>
    <w:basedOn w:val="S6_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6_LightList">
    <w:name w:val="Light List"/>
    <w:basedOn w:val="S6_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S6_LightList-Accent1">
    <w:name w:val="Light List Accent 1"/>
    <w:basedOn w:val="S6_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S6_LightList-Accent2">
    <w:name w:val="Light List Accent 2"/>
    <w:basedOn w:val="S6_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S6_LightList-Accent3">
    <w:name w:val="Light List Accent 3"/>
    <w:basedOn w:val="S6_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S6_LightList-Accent4">
    <w:name w:val="Light List Accent 4"/>
    <w:basedOn w:val="S6_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S6_LightList-Accent5">
    <w:name w:val="Light List Accent 5"/>
    <w:basedOn w:val="S6_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S6_LightList-Accent6">
    <w:name w:val="Light List Accent 6"/>
    <w:basedOn w:val="S6_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S6_LightGrid">
    <w:name w:val="Light Grid"/>
    <w:basedOn w:val="S6_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S6_LightGrid-Accent1">
    <w:name w:val="Light Grid Accent 1"/>
    <w:basedOn w:val="S6_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S6_LightGrid-Accent2">
    <w:name w:val="Light Grid Accent 2"/>
    <w:basedOn w:val="S6_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S6_LightGrid-Accent3">
    <w:name w:val="Light Grid Accent 3"/>
    <w:basedOn w:val="S6_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S6_LightGrid-Accent4">
    <w:name w:val="Light Grid Accent 4"/>
    <w:basedOn w:val="S6_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S6_LightGrid-Accent5">
    <w:name w:val="Light Grid Accent 5"/>
    <w:basedOn w:val="S6_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S6_LightGrid-Accent6">
    <w:name w:val="Light Grid Accent 6"/>
    <w:basedOn w:val="S6_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6_MediumShading1">
    <w:name w:val="Medium Shading 1"/>
    <w:basedOn w:val="S6_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6_MediumShading1-Accent1">
    <w:name w:val="Medium Shading 1 Accent 1"/>
    <w:basedOn w:val="S6_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6_MediumShading1-Accent2">
    <w:name w:val="Medium Shading 1 Accent 2"/>
    <w:basedOn w:val="S6_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6_MediumShading1-Accent3">
    <w:name w:val="Medium Shading 1 Accent 3"/>
    <w:basedOn w:val="S6_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6_MediumShading1-Accent4">
    <w:name w:val="Medium Shading 1 Accent 4"/>
    <w:basedOn w:val="S6_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6_MediumShading1-Accent5">
    <w:name w:val="Medium Shading 1 Accent 5"/>
    <w:basedOn w:val="S6_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6_MediumShading1-Accent6">
    <w:name w:val="Medium Shading 1 Accent 6"/>
    <w:basedOn w:val="S6_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6_MediumShading2">
    <w:name w:val="Medium Shading 2"/>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1">
    <w:name w:val="Medium Shading 2 Accent 1"/>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2">
    <w:name w:val="Medium Shading 2 Accent 2"/>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3">
    <w:name w:val="Medium Shading 2 Accent 3"/>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4">
    <w:name w:val="Medium Shading 2 Accent 4"/>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5">
    <w:name w:val="Medium Shading 2 Accent 5"/>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Shading2-Accent6">
    <w:name w:val="Medium Shading 2 Accent 6"/>
    <w:basedOn w:val="S6_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6_MediumList1">
    <w:name w:val="Medium List 1"/>
    <w:basedOn w:val="S6_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6_MediumList1-Accent1">
    <w:name w:val="Medium List 1 Accent 1"/>
    <w:basedOn w:val="S6_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6_MediumList1-Accent2">
    <w:name w:val="Medium List 1 Accent 2"/>
    <w:basedOn w:val="S6_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6_MediumList1-Accent3">
    <w:name w:val="Medium List 1 Accent 3"/>
    <w:basedOn w:val="S6_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6_MediumList1-Accent4">
    <w:name w:val="Medium List 1 Accent 4"/>
    <w:basedOn w:val="S6_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6_MediumList1-Accent5">
    <w:name w:val="Medium List 1 Accent 5"/>
    <w:basedOn w:val="S6_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6_MediumList1-Accent6">
    <w:name w:val="Medium List 1 Accent 6"/>
    <w:basedOn w:val="S6_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6_MediumList2">
    <w:name w:val="Medium List 2"/>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1">
    <w:name w:val="Medium List 2 Accent 1"/>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2">
    <w:name w:val="Medium List 2 Accent 2"/>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3">
    <w:name w:val="Medium List 2 Accent 3"/>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4">
    <w:name w:val="Medium List 2 Accent 4"/>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5">
    <w:name w:val="Medium List 2 Accent 5"/>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List2-Accent6">
    <w:name w:val="Medium List 2 Accent 6"/>
    <w:basedOn w:val="S6_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6_MediumGrid1">
    <w:name w:val="Medium Grid 1"/>
    <w:basedOn w:val="S6_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6_MediumGrid1-Accent1">
    <w:name w:val="Medium Grid 1 Accent 1"/>
    <w:basedOn w:val="S6_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6_MediumGrid1-Accent2">
    <w:name w:val="Medium Grid 1 Accent 2"/>
    <w:basedOn w:val="S6_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6_MediumGrid1-Accent3">
    <w:name w:val="Medium Grid 1 Accent 3"/>
    <w:basedOn w:val="S6_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6_MediumGrid1-Accent4">
    <w:name w:val="Medium Grid 1 Accent 4"/>
    <w:basedOn w:val="S6_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6_MediumGrid1-Accent5">
    <w:name w:val="Medium Grid 1 Accent 5"/>
    <w:basedOn w:val="S6_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6_MediumGrid1-Accent6">
    <w:name w:val="Medium Grid 1 Accent 6"/>
    <w:basedOn w:val="S6_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6_MediumGrid2">
    <w:name w:val="Medium Grid 2"/>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S6_MediumGrid2-Accent1">
    <w:name w:val="Medium Grid 2 Accent 1"/>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S6_MediumGrid2-Accent2">
    <w:name w:val="Medium Grid 2 Accent 2"/>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S6_MediumGrid2-Accent3">
    <w:name w:val="Medium Grid 2 Accent 3"/>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S6_MediumGrid2-Accent4">
    <w:name w:val="Medium Grid 2 Accent 4"/>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S6_MediumGrid2-Accent5">
    <w:name w:val="Medium Grid 2 Accent 5"/>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S6_MediumGrid2-Accent6">
    <w:name w:val="Medium Grid 2 Accent 6"/>
    <w:basedOn w:val="S6_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S6_MediumGrid3">
    <w:name w:val="Medium Grid 3"/>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S6_MediumGrid3-Accent1">
    <w:name w:val="Medium Grid 3 Accent 1"/>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S6_MediumGrid3-Accent2">
    <w:name w:val="Medium Grid 3 Accent 2"/>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S6_MediumGrid3-Accent3">
    <w:name w:val="Medium Grid 3 Accent 3"/>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S6_MediumGrid3-Accent4">
    <w:name w:val="Medium Grid 3 Accent 4"/>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S6_MediumGrid3-Accent5">
    <w:name w:val="Medium Grid 3 Accent 5"/>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S6_MediumGrid3-Accent6">
    <w:name w:val="Medium Grid 3 Accent 6"/>
    <w:basedOn w:val="S6_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S6_DarkList">
    <w:name w:val="Dark List"/>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6_DarkList-Accent1">
    <w:name w:val="Dark List Accent 1"/>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6_DarkList-Accent2">
    <w:name w:val="Dark List Accent 2"/>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6_DarkList-Accent3">
    <w:name w:val="Dark List Accent 3"/>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6_DarkList-Accent4">
    <w:name w:val="Dark List Accent 4"/>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6_DarkList-Accent5">
    <w:name w:val="Dark List Accent 5"/>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6_DarkList-Accent6">
    <w:name w:val="Dark List Accent 6"/>
    <w:basedOn w:val="S6_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6_ColorfulShading">
    <w:name w:val="Colorful Shading"/>
    <w:basedOn w:val="S6_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6_ColorfulShading-Accent1">
    <w:name w:val="Colorful Shading Accent 1"/>
    <w:basedOn w:val="S6_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6_ColorfulShading-Accent2">
    <w:name w:val="Colorful Shading Accent 2"/>
    <w:basedOn w:val="S6_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6_ColorfulShading-Accent3">
    <w:name w:val="Colorful Shading Accent 3"/>
    <w:basedOn w:val="S6_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6_ColorfulShading-Accent4">
    <w:name w:val="Colorful Shading Accent 4"/>
    <w:basedOn w:val="S6_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6_ColorfulShading-Accent5">
    <w:name w:val="Colorful Shading Accent 5"/>
    <w:basedOn w:val="S6_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6_ColorfulShading-Accent6">
    <w:name w:val="Colorful Shading Accent 6"/>
    <w:basedOn w:val="S6_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S6_ColorfulList">
    <w:name w:val="Colorful List"/>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6_ColorfulList-Accent1">
    <w:name w:val="Colorful List Accent 1"/>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6_ColorfulList-Accent2">
    <w:name w:val="Colorful List Accent 2"/>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6_ColorfulList-Accent3">
    <w:name w:val="Colorful List Accent 3"/>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6_ColorfulList-Accent4">
    <w:name w:val="Colorful List Accent 4"/>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6_ColorfulList-Accent5">
    <w:name w:val="Colorful List Accent 5"/>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6_ColorfulList-Accent6">
    <w:name w:val="Colorful List Accent 6"/>
    <w:basedOn w:val="S6_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6_ColorfulGrid">
    <w:name w:val="Colorful Grid"/>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6_ColorfulGrid-Accent1">
    <w:name w:val="Colorful Grid Accent 1"/>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6_ColorfulGrid-Accent2">
    <w:name w:val="Colorful Grid Accent 2"/>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6_ColorfulGrid-Accent3">
    <w:name w:val="Colorful Grid Accent 3"/>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6_ColorfulGrid-Accent4">
    <w:name w:val="Colorful Grid Accent 4"/>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6_ColorfulGrid-Accent5">
    <w:name w:val="Colorful Grid Accent 5"/>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6_ColorfulGrid-Accent6">
    <w:name w:val="Colorful Grid Accent 6"/>
    <w:basedOn w:val="S6_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7_Normal">
    <w:name w:val="Normal"/>
    <w:qFormat/>
    <w:pPr>
      <w:widowControl w:val="false"/>
      <w:bidi w:val="0"/>
      <w:jc w:val="both"/>
    </w:pPr>
    <w:rPr>
      <w:rFonts w:ascii="Calibri;Calibri" w:hAnsi="Calibri;Calibri" w:eastAsia="宋体;SimSun" w:cs="Arial;Arial"/>
      <w:color w:val="auto"/>
      <w:kern w:val="2"/>
      <w:sz w:val="21"/>
      <w:szCs w:val="22"/>
      <w:lang w:bidi="ar-SA" w:val="en-US" w:eastAsia="zh-CN"/>
    </w:rPr>
  </w:style>
  <w:style w:type="paragraph" w:styleId="S7_Heading1">
    <w:name w:val="heading 1"/>
    <w:basedOn w:val="S7_Normal"/>
    <w:next w:val="S7_Normal"/>
    <w:qFormat/>
    <w:pPr>
      <w:widowControl w:val="false"/>
      <w:numPr>
        <w:ilvl w:val="0"/>
        <w:numId w:val="19"/>
      </w:numPr>
      <w:spacing w:lineRule="auto" w:line="576" w:before="340" w:after="330"/>
      <w:jc w:val="both"/>
      <w:outlineLvl w:val="0"/>
    </w:pPr>
    <w:rPr>
      <w:rFonts w:ascii="Calibri;Calibri" w:hAnsi="Calibri;Calibri" w:eastAsia="宋体;SimSun" w:cs="Arial;Arial"/>
      <w:b/>
      <w:bCs/>
      <w:kern w:val="2"/>
      <w:sz w:val="44"/>
      <w:szCs w:val="44"/>
    </w:rPr>
  </w:style>
  <w:style w:type="character" w:styleId="S7_Style13">
    <w:name w:val="默认段落字体"/>
    <w:qFormat/>
    <w:rPr>
      <w:rFonts w:ascii="Calibri;Calibri" w:hAnsi="Calibri;Calibri" w:eastAsia="宋体;SimSun" w:cs="Arial;Arial"/>
      <w:kern w:val="2"/>
      <w:sz w:val="21"/>
      <w:szCs w:val="22"/>
      <w:lang w:bidi="ar-SA"/>
    </w:rPr>
  </w:style>
  <w:style w:type="character" w:styleId="S7_1">
    <w:name w:val="标题 1"/>
    <w:basedOn w:val="S7_Style13"/>
    <w:qFormat/>
    <w:rPr>
      <w:rFonts w:ascii="Calibri;Calibri" w:hAnsi="Calibri;Calibri" w:eastAsia="宋体;SimSun" w:cs="Arial;Arial"/>
      <w:b/>
      <w:bCs/>
      <w:kern w:val="2"/>
      <w:sz w:val="44"/>
      <w:szCs w:val="44"/>
    </w:rPr>
  </w:style>
  <w:style w:type="paragraph" w:styleId="S7_Heading">
    <w:name w:val="Heading"/>
    <w:basedOn w:val="S7_Normal"/>
    <w:next w:val="S7_BodyText"/>
    <w:qFormat/>
    <w:pPr>
      <w:keepNext w:val="true"/>
      <w:spacing w:before="240" w:after="120"/>
    </w:pPr>
    <w:rPr>
      <w:rFonts w:ascii="Liberation Sans" w:hAnsi="Liberation Sans" w:eastAsia="Noto Sans CJK SC" w:cs="Noto Sans"/>
      <w:sz w:val="28"/>
      <w:szCs w:val="28"/>
    </w:rPr>
  </w:style>
  <w:style w:type="paragraph" w:styleId="S7_BodyText">
    <w:name w:val="Body Text"/>
    <w:basedOn w:val="S7_Normal"/>
    <w:pPr>
      <w:spacing w:lineRule="auto" w:line="276" w:before="0" w:after="140"/>
    </w:pPr>
    <w:rPr/>
  </w:style>
  <w:style w:type="paragraph" w:styleId="S7_List">
    <w:name w:val="List"/>
    <w:basedOn w:val="S7_BodyText"/>
    <w:pPr/>
    <w:rPr>
      <w:rFonts w:cs="Noto Sans"/>
    </w:rPr>
  </w:style>
  <w:style w:type="paragraph" w:styleId="S7_Caption">
    <w:name w:val="caption"/>
    <w:basedOn w:val="S7_Normal"/>
    <w:qFormat/>
    <w:pPr>
      <w:suppressLineNumbers/>
      <w:spacing w:before="120" w:after="120"/>
    </w:pPr>
    <w:rPr>
      <w:rFonts w:cs="Noto Sans"/>
      <w:i/>
      <w:iCs/>
      <w:sz w:val="24"/>
      <w:szCs w:val="24"/>
    </w:rPr>
  </w:style>
  <w:style w:type="paragraph" w:styleId="S7_Index">
    <w:name w:val="Index"/>
    <w:basedOn w:val="S7_Normal"/>
    <w:qFormat/>
    <w:pPr>
      <w:suppressLineNumbers/>
    </w:pPr>
    <w:rPr>
      <w:rFonts w:cs="Noto Sans"/>
    </w:rPr>
  </w:style>
  <w:style w:type="paragraph" w:default="1" w:styleId="S8_1">
    <w:name w:val="Normal"/>
    <w:qFormat/>
    <w:uiPriority w:val="0"/>
    <w:pPr>
      <w:spacing w:before="0" w:after="0" w:line="360" w:lineRule="auto"/>
    </w:pPr>
    <w:rPr>
      <w:rFonts w:ascii="Times New Roman" w:hAnsi="Times New Roman" w:eastAsia="宋体" w:cs="宋体"/>
      <w:sz w:val="24"/>
      <w:szCs w:val="22"/>
      <w:lang w:val="en-US" w:eastAsia="en-US" w:bidi="ar-SA"/>
    </w:rPr>
  </w:style>
  <w:style w:type="paragraph" w:styleId="S8_3">
    <w:name w:val="heading 1"/>
    <w:basedOn w:val="S8_1"/>
    <w:next w:val="S8_1"/>
    <w:link w:val="S8_138"/>
    <w:qFormat/>
    <w:uiPriority w:val="9"/>
    <w:pPr>
      <w:keepNext/>
      <w:keepLines/>
      <w:spacing w:before="480" w:after="0"/>
      <w:outlineLvl w:val="0"/>
    </w:pPr>
    <w:rPr>
      <w:rFonts w:ascii="Calibri" w:hAnsi="Calibri" w:eastAsia="MS Gothic" w:cs="宋体"/>
      <w:b/>
      <w:bCs/>
      <w:color w:val="376092"/>
      <w:sz w:val="28"/>
      <w:szCs w:val="28"/>
    </w:rPr>
  </w:style>
  <w:style w:type="paragraph" w:styleId="S8_4">
    <w:name w:val="heading 2"/>
    <w:basedOn w:val="S8_1"/>
    <w:next w:val="S8_1"/>
    <w:link w:val="S8_139"/>
    <w:qFormat/>
    <w:uiPriority w:val="9"/>
    <w:pPr>
      <w:keepNext/>
      <w:keepLines/>
      <w:spacing w:before="200" w:after="0"/>
      <w:outlineLvl w:val="1"/>
    </w:pPr>
    <w:rPr>
      <w:rFonts w:ascii="Calibri" w:hAnsi="Calibri" w:eastAsia="MS Gothic" w:cs="宋体"/>
      <w:b/>
      <w:bCs/>
      <w:color w:val="4F81BD"/>
      <w:sz w:val="26"/>
      <w:szCs w:val="26"/>
    </w:rPr>
  </w:style>
  <w:style w:type="paragraph" w:styleId="S8_5">
    <w:name w:val="heading 3"/>
    <w:basedOn w:val="S8_1"/>
    <w:next w:val="S8_1"/>
    <w:link w:val="S8_140"/>
    <w:qFormat/>
    <w:uiPriority w:val="9"/>
    <w:pPr>
      <w:keepNext/>
      <w:keepLines/>
      <w:spacing w:before="200" w:after="0"/>
      <w:outlineLvl w:val="2"/>
    </w:pPr>
    <w:rPr>
      <w:rFonts w:ascii="Calibri" w:hAnsi="Calibri" w:eastAsia="MS Gothic" w:cs="宋体"/>
      <w:b/>
      <w:bCs/>
      <w:color w:val="4F81BD"/>
    </w:rPr>
  </w:style>
  <w:style w:type="paragraph" w:styleId="S8_6">
    <w:name w:val="heading 4"/>
    <w:basedOn w:val="S8_1"/>
    <w:next w:val="S8_1"/>
    <w:link w:val="S8_150"/>
    <w:qFormat/>
    <w:uiPriority w:val="9"/>
    <w:pPr>
      <w:keepNext/>
      <w:keepLines/>
      <w:spacing w:before="200" w:after="0"/>
      <w:outlineLvl w:val="3"/>
    </w:pPr>
    <w:rPr>
      <w:rFonts w:ascii="Calibri" w:hAnsi="Calibri" w:eastAsia="MS Gothic" w:cs="宋体"/>
      <w:b/>
      <w:bCs/>
      <w:i/>
      <w:iCs/>
      <w:color w:val="4F81BD"/>
    </w:rPr>
  </w:style>
  <w:style w:type="paragraph" w:styleId="S8_7">
    <w:name w:val="heading 5"/>
    <w:basedOn w:val="S8_1"/>
    <w:next w:val="S8_1"/>
    <w:link w:val="S8_151"/>
    <w:qFormat/>
    <w:uiPriority w:val="9"/>
    <w:pPr>
      <w:keepNext/>
      <w:keepLines/>
      <w:spacing w:before="200" w:after="0"/>
      <w:outlineLvl w:val="4"/>
    </w:pPr>
    <w:rPr>
      <w:rFonts w:ascii="Calibri" w:hAnsi="Calibri" w:eastAsia="MS Gothic" w:cs="宋体"/>
      <w:color w:val="254061"/>
    </w:rPr>
  </w:style>
  <w:style w:type="paragraph" w:styleId="S8_8">
    <w:name w:val="heading 6"/>
    <w:basedOn w:val="S8_1"/>
    <w:next w:val="S8_1"/>
    <w:link w:val="S8_152"/>
    <w:qFormat/>
    <w:uiPriority w:val="9"/>
    <w:pPr>
      <w:keepNext/>
      <w:keepLines/>
      <w:spacing w:before="200" w:after="0"/>
      <w:outlineLvl w:val="5"/>
    </w:pPr>
    <w:rPr>
      <w:rFonts w:ascii="Calibri" w:hAnsi="Calibri" w:eastAsia="MS Gothic" w:cs="宋体"/>
      <w:i/>
      <w:iCs/>
      <w:color w:val="254061"/>
    </w:rPr>
  </w:style>
  <w:style w:type="paragraph" w:styleId="S8_9">
    <w:name w:val="heading 7"/>
    <w:basedOn w:val="S8_1"/>
    <w:next w:val="S8_1"/>
    <w:link w:val="S8_153"/>
    <w:qFormat/>
    <w:uiPriority w:val="9"/>
    <w:pPr>
      <w:keepNext/>
      <w:keepLines/>
      <w:spacing w:before="200" w:after="0"/>
      <w:outlineLvl w:val="6"/>
    </w:pPr>
    <w:rPr>
      <w:rFonts w:ascii="Calibri" w:hAnsi="Calibri" w:eastAsia="MS Gothic" w:cs="宋体"/>
      <w:i/>
      <w:iCs/>
      <w:color w:val="3F3F3F"/>
    </w:rPr>
  </w:style>
  <w:style w:type="paragraph" w:styleId="S8_10">
    <w:name w:val="heading 8"/>
    <w:basedOn w:val="S8_1"/>
    <w:next w:val="S8_1"/>
    <w:link w:val="S8_154"/>
    <w:qFormat/>
    <w:uiPriority w:val="9"/>
    <w:pPr>
      <w:keepNext/>
      <w:keepLines/>
      <w:spacing w:before="200" w:after="0"/>
      <w:outlineLvl w:val="7"/>
    </w:pPr>
    <w:rPr>
      <w:rFonts w:ascii="Calibri" w:hAnsi="Calibri" w:eastAsia="MS Gothic" w:cs="宋体"/>
      <w:color w:val="4F81BD"/>
      <w:sz w:val="20"/>
      <w:szCs w:val="20"/>
    </w:rPr>
  </w:style>
  <w:style w:type="paragraph" w:styleId="S8_11">
    <w:name w:val="heading 9"/>
    <w:basedOn w:val="S8_1"/>
    <w:next w:val="S8_1"/>
    <w:link w:val="S8_155"/>
    <w:qFormat/>
    <w:uiPriority w:val="9"/>
    <w:pPr>
      <w:keepNext/>
      <w:keepLines/>
      <w:spacing w:before="200" w:after="0"/>
      <w:outlineLvl w:val="8"/>
    </w:pPr>
    <w:rPr>
      <w:rFonts w:ascii="Calibri" w:hAnsi="Calibri" w:eastAsia="MS Gothic" w:cs="宋体"/>
      <w:i/>
      <w:iCs/>
      <w:color w:val="3F3F3F"/>
      <w:sz w:val="20"/>
      <w:szCs w:val="20"/>
    </w:rPr>
  </w:style>
  <w:style w:type="character" w:default="1" w:styleId="S8_132">
    <w:name w:val="Default Paragraph Font"/>
    <w:uiPriority w:val="1"/>
  </w:style>
  <w:style w:type="table" w:default="1" w:styleId="S8_32">
    <w:name w:val="Normal Table"/>
    <w:uiPriority w:val="99"/>
    <w:tblPr>
      <w:tblCellMar>
        <w:top w:w="0" w:type="dxa"/>
        <w:left w:w="108" w:type="dxa"/>
        <w:bottom w:w="0" w:type="dxa"/>
        <w:right w:w="108" w:type="dxa"/>
      </w:tblCellMar>
    </w:tblPr>
  </w:style>
  <w:style w:type="paragraph" w:styleId="S8_2">
    <w:name w:val="macro"/>
    <w:link w:val="S8_147"/>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宋体"/>
      <w:sz w:val="20"/>
      <w:szCs w:val="20"/>
      <w:lang w:val="en-US" w:eastAsia="en-US" w:bidi="ar-SA"/>
    </w:rPr>
  </w:style>
  <w:style w:type="paragraph" w:styleId="S8_12">
    <w:name w:val="List 3"/>
    <w:basedOn w:val="S8_1"/>
    <w:uiPriority w:val="99"/>
    <w:pPr>
      <w:ind w:left="1080" w:hanging="360"/>
      <w:contextualSpacing/>
    </w:pPr>
  </w:style>
  <w:style w:type="paragraph" w:styleId="S8_13">
    <w:name w:val="List Number 2"/>
    <w:basedOn w:val="S8_1"/>
    <w:uiPriority w:val="99"/>
    <w:pPr>
      <w:numPr>
        <w:ilvl w:val="0"/>
        <w:numId w:val="20"/>
      </w:numPr>
      <w:contextualSpacing/>
    </w:pPr>
  </w:style>
  <w:style w:type="paragraph" w:styleId="S8_14">
    <w:name w:val="List Number"/>
    <w:basedOn w:val="S8_1"/>
    <w:uiPriority w:val="99"/>
    <w:pPr>
      <w:numPr>
        <w:ilvl w:val="0"/>
        <w:numId w:val="21"/>
      </w:numPr>
      <w:contextualSpacing/>
    </w:pPr>
  </w:style>
  <w:style w:type="paragraph" w:styleId="S8_15">
    <w:name w:val="caption"/>
    <w:basedOn w:val="S8_1"/>
    <w:next w:val="S8_1"/>
    <w:qFormat/>
    <w:uiPriority w:val="35"/>
    <w:pPr>
      <w:spacing w:line="240" w:lineRule="auto"/>
    </w:pPr>
    <w:rPr>
      <w:b/>
      <w:bCs/>
      <w:color w:val="4F81BD"/>
      <w:sz w:val="18"/>
      <w:szCs w:val="18"/>
    </w:rPr>
  </w:style>
  <w:style w:type="paragraph" w:styleId="S8_16">
    <w:name w:val="List Bullet"/>
    <w:basedOn w:val="S8_1"/>
    <w:uiPriority w:val="99"/>
    <w:pPr>
      <w:numPr>
        <w:ilvl w:val="0"/>
        <w:numId w:val="22"/>
      </w:numPr>
      <w:contextualSpacing/>
    </w:pPr>
  </w:style>
  <w:style w:type="paragraph" w:styleId="S8_17">
    <w:name w:val="Body Text 3"/>
    <w:basedOn w:val="S8_1"/>
    <w:link w:val="S8_146"/>
    <w:qFormat/>
    <w:uiPriority w:val="99"/>
    <w:pPr>
      <w:spacing w:after="120"/>
    </w:pPr>
    <w:rPr>
      <w:sz w:val="16"/>
      <w:szCs w:val="16"/>
    </w:rPr>
  </w:style>
  <w:style w:type="paragraph" w:styleId="S8_18">
    <w:name w:val="List Bullet 3"/>
    <w:basedOn w:val="S8_1"/>
    <w:qFormat/>
    <w:uiPriority w:val="99"/>
    <w:pPr>
      <w:numPr>
        <w:ilvl w:val="0"/>
        <w:numId w:val="23"/>
      </w:numPr>
      <w:contextualSpacing/>
    </w:pPr>
  </w:style>
  <w:style w:type="paragraph" w:styleId="S8_19">
    <w:name w:val="Body Text"/>
    <w:basedOn w:val="S8_1"/>
    <w:link w:val="S8_144"/>
    <w:qFormat/>
    <w:uiPriority w:val="99"/>
    <w:pPr>
      <w:spacing w:after="120"/>
    </w:pPr>
  </w:style>
  <w:style w:type="paragraph" w:styleId="S8_20">
    <w:name w:val="List Number 3"/>
    <w:basedOn w:val="S8_1"/>
    <w:uiPriority w:val="99"/>
    <w:pPr>
      <w:numPr>
        <w:ilvl w:val="0"/>
        <w:numId w:val="24"/>
      </w:numPr>
      <w:contextualSpacing/>
    </w:pPr>
  </w:style>
  <w:style w:type="paragraph" w:styleId="S8_21">
    <w:name w:val="List 2"/>
    <w:basedOn w:val="S8_1"/>
    <w:uiPriority w:val="99"/>
    <w:pPr>
      <w:ind w:left="720" w:hanging="360"/>
      <w:contextualSpacing/>
    </w:pPr>
  </w:style>
  <w:style w:type="paragraph" w:styleId="S8_22">
    <w:name w:val="List Continue"/>
    <w:basedOn w:val="S8_1"/>
    <w:qFormat/>
    <w:uiPriority w:val="99"/>
    <w:pPr>
      <w:spacing w:after="120"/>
      <w:ind w:left="360"/>
      <w:contextualSpacing/>
    </w:pPr>
  </w:style>
  <w:style w:type="paragraph" w:styleId="S8_23">
    <w:name w:val="List Bullet 2"/>
    <w:basedOn w:val="S8_1"/>
    <w:uiPriority w:val="99"/>
    <w:pPr>
      <w:numPr>
        <w:ilvl w:val="0"/>
        <w:numId w:val="25"/>
      </w:numPr>
      <w:contextualSpacing/>
    </w:pPr>
  </w:style>
  <w:style w:type="paragraph" w:styleId="S8_24">
    <w:name w:val="footer"/>
    <w:basedOn w:val="S8_1"/>
    <w:link w:val="S8_136"/>
    <w:qFormat/>
    <w:uiPriority w:val="99"/>
    <w:pPr>
      <w:tabs>
        <w:tab w:val="center" w:pos="4680"/>
        <w:tab w:val="right" w:pos="9360"/>
      </w:tabs>
      <w:spacing w:after="0" w:line="240" w:lineRule="auto"/>
    </w:pPr>
  </w:style>
  <w:style w:type="paragraph" w:styleId="S8_25">
    <w:name w:val="header"/>
    <w:basedOn w:val="S8_1"/>
    <w:link w:val="S8_135"/>
    <w:qFormat/>
    <w:uiPriority w:val="99"/>
    <w:pPr>
      <w:tabs>
        <w:tab w:val="center" w:pos="4680"/>
        <w:tab w:val="right" w:pos="9360"/>
      </w:tabs>
      <w:spacing w:after="0" w:line="240" w:lineRule="auto"/>
    </w:pPr>
  </w:style>
  <w:style w:type="paragraph" w:styleId="S8_26">
    <w:name w:val="Subtitle"/>
    <w:basedOn w:val="S8_1"/>
    <w:next w:val="S8_1"/>
    <w:link w:val="S8_142"/>
    <w:qFormat/>
    <w:uiPriority w:val="11"/>
    <w:rPr>
      <w:rFonts w:ascii="Calibri" w:hAnsi="Calibri" w:eastAsia="MS Gothic" w:cs="宋体"/>
      <w:i/>
      <w:iCs/>
      <w:color w:val="4F81BD"/>
      <w:spacing w:val="15"/>
      <w:sz w:val="24"/>
      <w:szCs w:val="24"/>
    </w:rPr>
  </w:style>
  <w:style w:type="paragraph" w:styleId="S8_27">
    <w:name w:val="List"/>
    <w:basedOn w:val="S8_1"/>
    <w:qFormat/>
    <w:uiPriority w:val="99"/>
    <w:pPr>
      <w:ind w:left="360" w:hanging="360"/>
      <w:contextualSpacing/>
    </w:pPr>
  </w:style>
  <w:style w:type="paragraph" w:styleId="S8_28">
    <w:name w:val="Body Text 2"/>
    <w:basedOn w:val="S8_1"/>
    <w:link w:val="S8_145"/>
    <w:qFormat/>
    <w:uiPriority w:val="99"/>
    <w:pPr>
      <w:spacing w:after="120" w:line="480" w:lineRule="auto"/>
    </w:pPr>
  </w:style>
  <w:style w:type="paragraph" w:styleId="S8_29">
    <w:name w:val="List Continue 2"/>
    <w:basedOn w:val="S8_1"/>
    <w:uiPriority w:val="99"/>
    <w:pPr>
      <w:spacing w:after="120"/>
      <w:ind w:left="720"/>
      <w:contextualSpacing/>
    </w:pPr>
  </w:style>
  <w:style w:type="paragraph" w:styleId="S8_30">
    <w:name w:val="List Continue 3"/>
    <w:basedOn w:val="S8_1"/>
    <w:uiPriority w:val="99"/>
    <w:pPr>
      <w:spacing w:after="120"/>
      <w:ind w:left="1080"/>
      <w:contextualSpacing/>
    </w:pPr>
  </w:style>
  <w:style w:type="paragraph" w:styleId="S8_31">
    <w:name w:val="Title"/>
    <w:basedOn w:val="S8_1"/>
    <w:next w:val="S8_1"/>
    <w:link w:val="S8_141"/>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table" w:styleId="S8_33">
    <w:name w:val="Table Grid"/>
    <w:basedOn w:val="S8_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8_34">
    <w:name w:val="Light Shading"/>
    <w:basedOn w:val="S8_32"/>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S8_35">
    <w:name w:val="Light Shading Accent 1"/>
    <w:basedOn w:val="S8_32"/>
    <w:uiPriority w:val="60"/>
    <w:pPr>
      <w:spacing w:after="0" w:line="240" w:lineRule="auto"/>
    </w:pPr>
    <w:rPr>
      <w:color w:val="37609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8_36">
    <w:name w:val="Light Shading Accent 2"/>
    <w:basedOn w:val="S8_32"/>
    <w:qFormat/>
    <w:uiPriority w:val="60"/>
    <w:pPr>
      <w:spacing w:after="0" w:line="240" w:lineRule="auto"/>
    </w:pPr>
    <w:rPr>
      <w:color w:val="953735"/>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S8_37">
    <w:name w:val="Light Shading Accent 3"/>
    <w:basedOn w:val="S8_32"/>
    <w:qFormat/>
    <w:uiPriority w:val="60"/>
    <w:pPr>
      <w:spacing w:after="0" w:line="240" w:lineRule="auto"/>
    </w:pPr>
    <w:rPr>
      <w:color w:val="7793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8_38">
    <w:name w:val="Light Shading Accent 4"/>
    <w:basedOn w:val="S8_32"/>
    <w:uiPriority w:val="60"/>
    <w:pPr>
      <w:spacing w:after="0" w:line="240" w:lineRule="auto"/>
    </w:pPr>
    <w:rPr>
      <w:color w:val="604A7B"/>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8_39">
    <w:name w:val="Light Shading Accent 5"/>
    <w:basedOn w:val="S8_32"/>
    <w:qFormat/>
    <w:uiPriority w:val="60"/>
    <w:pPr>
      <w:spacing w:after="0" w:line="240" w:lineRule="auto"/>
    </w:pPr>
    <w:rPr>
      <w:color w:val="31859C"/>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S8_40">
    <w:name w:val="Light Shading Accent 6"/>
    <w:basedOn w:val="S8_32"/>
    <w:qFormat/>
    <w:uiPriority w:val="60"/>
    <w:pPr>
      <w:spacing w:after="0" w:line="240" w:lineRule="auto"/>
    </w:pPr>
    <w:rPr>
      <w:color w:val="E4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S8_41">
    <w:name w:val="Light List"/>
    <w:basedOn w:val="S8_32"/>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S8_42">
    <w:name w:val="Light List Accent 1"/>
    <w:basedOn w:val="S8_32"/>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S8_43">
    <w:name w:val="Light List Accent 2"/>
    <w:basedOn w:val="S8_32"/>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S8_44">
    <w:name w:val="Light List Accent 3"/>
    <w:basedOn w:val="S8_32"/>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S8_45">
    <w:name w:val="Light List Accent 4"/>
    <w:basedOn w:val="S8_32"/>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S8_46">
    <w:name w:val="Light List Accent 5"/>
    <w:basedOn w:val="S8_32"/>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S8_47">
    <w:name w:val="Light List Accent 6"/>
    <w:basedOn w:val="S8_32"/>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S8_48">
    <w:name w:val="Light Grid"/>
    <w:basedOn w:val="S8_32"/>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S8_49">
    <w:name w:val="Light Grid Accent 1"/>
    <w:basedOn w:val="S8_32"/>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S8_50">
    <w:name w:val="Light Grid Accent 2"/>
    <w:basedOn w:val="S8_32"/>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S8_51">
    <w:name w:val="Light Grid Accent 3"/>
    <w:basedOn w:val="S8_32"/>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S8_52">
    <w:name w:val="Light Grid Accent 4"/>
    <w:basedOn w:val="S8_32"/>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S8_53">
    <w:name w:val="Light Grid Accent 5"/>
    <w:basedOn w:val="S8_32"/>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S8_54">
    <w:name w:val="Light Grid Accent 6"/>
    <w:basedOn w:val="S8_32"/>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S8_55">
    <w:name w:val="Medium Shading 1"/>
    <w:basedOn w:val="S8_32"/>
    <w:uiPriority w:val="63"/>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S8_56">
    <w:name w:val="Medium Shading 1 Accent 1"/>
    <w:basedOn w:val="S8_32"/>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8_57">
    <w:name w:val="Medium Shading 1 Accent 2"/>
    <w:basedOn w:val="S8_32"/>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S8_58">
    <w:name w:val="Medium Shading 1 Accent 3"/>
    <w:basedOn w:val="S8_32"/>
    <w:uiPriority w:val="63"/>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8_59">
    <w:name w:val="Medium Shading 1 Accent 4"/>
    <w:basedOn w:val="S8_32"/>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8_60">
    <w:name w:val="Medium Shading 1 Accent 5"/>
    <w:basedOn w:val="S8_32"/>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S8_61">
    <w:name w:val="Medium Shading 1 Accent 6"/>
    <w:basedOn w:val="S8_32"/>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S8_62">
    <w:name w:val="Medium Shading 2"/>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3">
    <w:name w:val="Medium Shading 2 Accent 1"/>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4">
    <w:name w:val="Medium Shading 2 Accent 2"/>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5">
    <w:name w:val="Medium Shading 2 Accent 3"/>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6">
    <w:name w:val="Medium Shading 2 Accent 4"/>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7">
    <w:name w:val="Medium Shading 2 Accent 5"/>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8">
    <w:name w:val="Medium Shading 2 Accent 6"/>
    <w:basedOn w:val="S8_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8_69">
    <w:name w:val="Medium List 1"/>
    <w:basedOn w:val="S8_32"/>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S8_70">
    <w:name w:val="Medium List 1 Accent 1"/>
    <w:basedOn w:val="S8_32"/>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S8_71">
    <w:name w:val="Medium List 1 Accent 2"/>
    <w:basedOn w:val="S8_32"/>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S8_72">
    <w:name w:val="Medium List 1 Accent 3"/>
    <w:basedOn w:val="S8_32"/>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S8_73">
    <w:name w:val="Medium List 1 Accent 4"/>
    <w:basedOn w:val="S8_32"/>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S8_74">
    <w:name w:val="Medium List 1 Accent 5"/>
    <w:basedOn w:val="S8_32"/>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S8_75">
    <w:name w:val="Medium List 1 Accent 6"/>
    <w:basedOn w:val="S8_32"/>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S8_76">
    <w:name w:val="Medium List 2"/>
    <w:basedOn w:val="S8_32"/>
    <w:uiPriority w:val="66"/>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S8_77">
    <w:name w:val="Medium List 2 Accent 1"/>
    <w:basedOn w:val="S8_32"/>
    <w:uiPriority w:val="66"/>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S8_78">
    <w:name w:val="Medium List 2 Accent 2"/>
    <w:basedOn w:val="S8_32"/>
    <w:uiPriority w:val="66"/>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S8_79">
    <w:name w:val="Medium List 2 Accent 3"/>
    <w:basedOn w:val="S8_32"/>
    <w:qFormat/>
    <w:uiPriority w:val="66"/>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S8_80">
    <w:name w:val="Medium List 2 Accent 4"/>
    <w:basedOn w:val="S8_32"/>
    <w:uiPriority w:val="66"/>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S8_81">
    <w:name w:val="Medium List 2 Accent 5"/>
    <w:basedOn w:val="S8_32"/>
    <w:uiPriority w:val="66"/>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S8_82">
    <w:name w:val="Medium List 2 Accent 6"/>
    <w:basedOn w:val="S8_32"/>
    <w:uiPriority w:val="66"/>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S8_83">
    <w:name w:val="Medium Grid 1"/>
    <w:basedOn w:val="S8_32"/>
    <w:uiPriority w:val="67"/>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S8_84">
    <w:name w:val="Medium Grid 1 Accent 1"/>
    <w:basedOn w:val="S8_32"/>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S8_85">
    <w:name w:val="Medium Grid 1 Accent 2"/>
    <w:basedOn w:val="S8_32"/>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S8_86">
    <w:name w:val="Medium Grid 1 Accent 3"/>
    <w:basedOn w:val="S8_32"/>
    <w:uiPriority w:val="67"/>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S8_87">
    <w:name w:val="Medium Grid 1 Accent 4"/>
    <w:basedOn w:val="S8_32"/>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S8_88">
    <w:name w:val="Medium Grid 1 Accent 5"/>
    <w:basedOn w:val="S8_32"/>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S8_89">
    <w:name w:val="Medium Grid 1 Accent 6"/>
    <w:basedOn w:val="S8_32"/>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S8_90">
    <w:name w:val="Medium Grid 2"/>
    <w:basedOn w:val="S8_32"/>
    <w:uiPriority w:val="68"/>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S8_91">
    <w:name w:val="Medium Grid 2 Accent 1"/>
    <w:basedOn w:val="S8_32"/>
    <w:uiPriority w:val="68"/>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S8_92">
    <w:name w:val="Medium Grid 2 Accent 2"/>
    <w:basedOn w:val="S8_32"/>
    <w:uiPriority w:val="68"/>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S8_93">
    <w:name w:val="Medium Grid 2 Accent 3"/>
    <w:basedOn w:val="S8_32"/>
    <w:uiPriority w:val="68"/>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S8_94">
    <w:name w:val="Medium Grid 2 Accent 4"/>
    <w:basedOn w:val="S8_32"/>
    <w:uiPriority w:val="68"/>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S8_95">
    <w:name w:val="Medium Grid 2 Accent 5"/>
    <w:basedOn w:val="S8_32"/>
    <w:uiPriority w:val="68"/>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S8_96">
    <w:name w:val="Medium Grid 2 Accent 6"/>
    <w:basedOn w:val="S8_32"/>
    <w:uiPriority w:val="68"/>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S8_97">
    <w:name w:val="Medium Grid 3"/>
    <w:basedOn w:val="S8_3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S8_98">
    <w:name w:val="Medium Grid 3 Accent 1"/>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S8_99">
    <w:name w:val="Medium Grid 3 Accent 2"/>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S8_100">
    <w:name w:val="Medium Grid 3 Accent 3"/>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S8_101">
    <w:name w:val="Medium Grid 3 Accent 4"/>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S8_102">
    <w:name w:val="Medium Grid 3 Accent 5"/>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S8_103">
    <w:name w:val="Medium Grid 3 Accent 6"/>
    <w:basedOn w:val="S8_3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S8_104">
    <w:name w:val="Dark List"/>
    <w:basedOn w:val="S8_32"/>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S8_105">
    <w:name w:val="Dark List Accent 1"/>
    <w:basedOn w:val="S8_32"/>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S8_106">
    <w:name w:val="Dark List Accent 2"/>
    <w:basedOn w:val="S8_32"/>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S8_107">
    <w:name w:val="Dark List Accent 3"/>
    <w:basedOn w:val="S8_32"/>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S8_108">
    <w:name w:val="Dark List Accent 4"/>
    <w:basedOn w:val="S8_32"/>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S8_109">
    <w:name w:val="Dark List Accent 5"/>
    <w:basedOn w:val="S8_32"/>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S8_110">
    <w:name w:val="Dark List Accent 6"/>
    <w:basedOn w:val="S8_32"/>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S8_111">
    <w:name w:val="Colorful Shading"/>
    <w:basedOn w:val="S8_32"/>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S8_112">
    <w:name w:val="Colorful Shading Accent 1"/>
    <w:basedOn w:val="S8_32"/>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S8_113">
    <w:name w:val="Colorful Shading Accent 2"/>
    <w:basedOn w:val="S8_32"/>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8_114">
    <w:name w:val="Colorful Shading Accent 3"/>
    <w:basedOn w:val="S8_32"/>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8_115">
    <w:name w:val="Colorful Shading Accent 4"/>
    <w:basedOn w:val="S8_32"/>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8_116">
    <w:name w:val="Colorful Shading Accent 5"/>
    <w:basedOn w:val="S8_32"/>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8_117">
    <w:name w:val="Colorful Shading Accent 6"/>
    <w:basedOn w:val="S8_32"/>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S8_118">
    <w:name w:val="Colorful List"/>
    <w:basedOn w:val="S8_32"/>
    <w:uiPriority w:val="72"/>
    <w:pPr>
      <w:spacing w:after="0" w:line="240" w:lineRule="auto"/>
    </w:pPr>
    <w:rPr>
      <w:color w:val="000000"/>
    </w:rPr>
    <w:tblPr>
      <w:tblCellMar>
        <w:top w:w="0" w:type="dxa"/>
        <w:left w:w="108" w:type="dxa"/>
        <w:bottom w:w="0" w:type="dxa"/>
        <w:right w:w="108" w:type="dxa"/>
      </w:tblCellMar>
    </w:tblPr>
    <w:tcPr>
      <w:shd w:val="clear" w:color="auto" w:fill="E5E5E5"/>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S8_119">
    <w:name w:val="Colorful List Accent 1"/>
    <w:basedOn w:val="S8_32"/>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S8_120">
    <w:name w:val="Colorful List Accent 2"/>
    <w:basedOn w:val="S8_32"/>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S8_121">
    <w:name w:val="Colorful List Accent 3"/>
    <w:basedOn w:val="S8_32"/>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F83"/>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S8_122">
    <w:name w:val="Colorful List Accent 4"/>
    <w:basedOn w:val="S8_32"/>
    <w:uiPriority w:val="72"/>
    <w:pPr>
      <w:spacing w:after="0" w:line="240" w:lineRule="auto"/>
    </w:pPr>
    <w:rPr>
      <w:color w:val="000000"/>
    </w:rPr>
    <w:tblPr>
      <w:tblCellMar>
        <w:top w:w="0" w:type="dxa"/>
        <w:left w:w="108" w:type="dxa"/>
        <w:bottom w:w="0" w:type="dxa"/>
        <w:right w:w="108" w:type="dxa"/>
      </w:tblCellMar>
    </w:tblPr>
    <w:tcPr>
      <w:shd w:val="clear" w:color="auto" w:fill="F2EFF5"/>
    </w:tcPr>
    <w:tblStylePr w:type="firstRow">
      <w:rPr>
        <w:b/>
        <w:bCs/>
        <w:color w:val="FFFFFF"/>
      </w:rPr>
      <w:tblPr/>
      <w:tcPr>
        <w:tcBorders>
          <w:bottom w:val="single" w:color="FFFFFF" w:sz="12" w:space="0"/>
        </w:tcBorders>
        <w:shd w:val="clear" w:color="auto" w:fill="7E9C40"/>
      </w:tcPr>
    </w:tblStylePr>
    <w:tblStylePr w:type="lastRow">
      <w:rPr>
        <w:b/>
        <w:bCs/>
        <w:color w:val="7E9D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S8_123">
    <w:name w:val="Colorful List Accent 5"/>
    <w:basedOn w:val="S8_32"/>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3730A"/>
      </w:tcPr>
    </w:tblStylePr>
    <w:tblStylePr w:type="lastRow">
      <w:rPr>
        <w:b/>
        <w:bCs/>
        <w:color w:val="F3740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S8_124">
    <w:name w:val="Colorful List Accent 6"/>
    <w:basedOn w:val="S8_32"/>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58EA6"/>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S8_125">
    <w:name w:val="Colorful Grid"/>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S8_126">
    <w:name w:val="Colorful Grid Accent 1"/>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S8_127">
    <w:name w:val="Colorful Grid Accent 2"/>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S8_128">
    <w:name w:val="Colorful Grid Accent 3"/>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S8_129">
    <w:name w:val="Colorful Grid Accent 4"/>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S8_130">
    <w:name w:val="Colorful Grid Accent 5"/>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S8_131">
    <w:name w:val="Colorful Grid Accent 6"/>
    <w:basedOn w:val="S8_32"/>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S8_133">
    <w:name w:val="Strong"/>
    <w:basedOn w:val="S8_132"/>
    <w:qFormat/>
    <w:uiPriority w:val="22"/>
    <w:rPr>
      <w:b/>
      <w:bCs/>
    </w:rPr>
  </w:style>
  <w:style w:type="character" w:styleId="S8_134">
    <w:name w:val="Emphasis"/>
    <w:basedOn w:val="S8_132"/>
    <w:qFormat/>
    <w:uiPriority w:val="20"/>
    <w:rPr>
      <w:i/>
      <w:iCs/>
    </w:rPr>
  </w:style>
  <w:style w:type="character" w:customStyle="1" w:styleId="S8_135">
    <w:name w:val="Header Char_9ef768d7-628f-4dc0-9faf-5ac0ee3de793"/>
    <w:basedOn w:val="S8_132"/>
    <w:link w:val="S8_25"/>
    <w:uiPriority w:val="99"/>
  </w:style>
  <w:style w:type="character" w:customStyle="1" w:styleId="S8_136">
    <w:name w:val="Footer Char_66504bcd-c203-4df5-a996-fa4a6fa8c1f2"/>
    <w:basedOn w:val="S8_132"/>
    <w:link w:val="S8_24"/>
    <w:uiPriority w:val="99"/>
  </w:style>
  <w:style w:type="paragraph" w:styleId="S8_137">
    <w:name w:val="No Spacing"/>
    <w:qFormat/>
    <w:uiPriority w:val="1"/>
    <w:pPr>
      <w:spacing w:after="0" w:line="240" w:lineRule="auto"/>
    </w:pPr>
    <w:rPr>
      <w:rFonts w:ascii="Cambria" w:hAnsi="Cambria" w:eastAsia="ＭＳ 明朝" w:cs="宋体"/>
      <w:sz w:val="22"/>
      <w:szCs w:val="22"/>
      <w:lang w:val="en-US" w:eastAsia="en-US" w:bidi="ar-SA"/>
    </w:rPr>
  </w:style>
  <w:style w:type="character" w:customStyle="1" w:styleId="S8_138">
    <w:name w:val="Heading 1 Char_0c6fea7b-3db1-4846-be73-3df412ada70a"/>
    <w:basedOn w:val="S8_132"/>
    <w:link w:val="S8_3"/>
    <w:uiPriority w:val="9"/>
    <w:rPr>
      <w:rFonts w:ascii="Calibri" w:hAnsi="Calibri" w:eastAsia="MS Gothic" w:cs="宋体"/>
      <w:b/>
      <w:bCs/>
      <w:color w:val="376092"/>
      <w:sz w:val="28"/>
      <w:szCs w:val="28"/>
    </w:rPr>
  </w:style>
  <w:style w:type="character" w:customStyle="1" w:styleId="S8_139">
    <w:name w:val="Heading 2 Char_20b0e277-c6bb-401a-9f2e-aa32ac164294"/>
    <w:basedOn w:val="S8_132"/>
    <w:link w:val="S8_4"/>
    <w:uiPriority w:val="9"/>
    <w:rPr>
      <w:rFonts w:ascii="Calibri" w:hAnsi="Calibri" w:eastAsia="MS Gothic" w:cs="宋体"/>
      <w:b/>
      <w:bCs/>
      <w:color w:val="4F81BD"/>
      <w:sz w:val="26"/>
      <w:szCs w:val="26"/>
    </w:rPr>
  </w:style>
  <w:style w:type="character" w:customStyle="1" w:styleId="S8_140">
    <w:name w:val="Heading 3 Char_bbffebef-17ac-435d-a56a-aac01bfd1e85"/>
    <w:basedOn w:val="S8_132"/>
    <w:link w:val="S8_5"/>
    <w:uiPriority w:val="9"/>
    <w:rPr>
      <w:rFonts w:ascii="Calibri" w:hAnsi="Calibri" w:eastAsia="MS Gothic" w:cs="宋体"/>
      <w:b/>
      <w:bCs/>
      <w:color w:val="4F81BD"/>
    </w:rPr>
  </w:style>
  <w:style w:type="character" w:customStyle="1" w:styleId="S8_141">
    <w:name w:val="Title Char_86556ea9-76e8-4625-91e7-ee600673deab"/>
    <w:basedOn w:val="S8_132"/>
    <w:link w:val="S8_31"/>
    <w:uiPriority w:val="10"/>
    <w:rPr>
      <w:rFonts w:ascii="Calibri" w:hAnsi="Calibri" w:eastAsia="MS Gothic" w:cs="宋体"/>
      <w:color w:val="17375E"/>
      <w:spacing w:val="5"/>
      <w:kern w:val="28"/>
      <w:sz w:val="52"/>
      <w:szCs w:val="52"/>
    </w:rPr>
  </w:style>
  <w:style w:type="character" w:customStyle="1" w:styleId="S8_142">
    <w:name w:val="Subtitle Char"/>
    <w:basedOn w:val="S8_132"/>
    <w:link w:val="S8_26"/>
    <w:qFormat/>
    <w:uiPriority w:val="11"/>
    <w:rPr>
      <w:rFonts w:ascii="Calibri" w:hAnsi="Calibri" w:eastAsia="MS Gothic" w:cs="宋体"/>
      <w:i/>
      <w:iCs/>
      <w:color w:val="4F81BD"/>
      <w:spacing w:val="15"/>
      <w:sz w:val="24"/>
      <w:szCs w:val="24"/>
    </w:rPr>
  </w:style>
  <w:style w:type="paragraph" w:styleId="S8_143">
    <w:name w:val="List Paragraph"/>
    <w:basedOn w:val="S8_1"/>
    <w:qFormat/>
    <w:uiPriority w:val="34"/>
    <w:pPr>
      <w:ind w:left="720"/>
      <w:contextualSpacing/>
    </w:pPr>
  </w:style>
  <w:style w:type="character" w:customStyle="1" w:styleId="S8_144">
    <w:name w:val="Body Text Char"/>
    <w:basedOn w:val="S8_132"/>
    <w:link w:val="S8_19"/>
    <w:qFormat/>
    <w:uiPriority w:val="99"/>
  </w:style>
  <w:style w:type="character" w:customStyle="1" w:styleId="S8_145">
    <w:name w:val="Body Text 2 Char"/>
    <w:basedOn w:val="S8_132"/>
    <w:link w:val="S8_28"/>
    <w:uiPriority w:val="99"/>
  </w:style>
  <w:style w:type="character" w:customStyle="1" w:styleId="S8_146">
    <w:name w:val="Body Text 3 Char"/>
    <w:basedOn w:val="S8_132"/>
    <w:link w:val="S8_17"/>
    <w:qFormat/>
    <w:uiPriority w:val="99"/>
    <w:rPr>
      <w:sz w:val="16"/>
      <w:szCs w:val="16"/>
    </w:rPr>
  </w:style>
  <w:style w:type="character" w:customStyle="1" w:styleId="S8_147">
    <w:name w:val="Macro Text Char"/>
    <w:basedOn w:val="S8_132"/>
    <w:link w:val="S8_2"/>
    <w:uiPriority w:val="99"/>
    <w:rPr>
      <w:rFonts w:ascii="Courier" w:hAnsi="Courier"/>
      <w:sz w:val="20"/>
      <w:szCs w:val="20"/>
    </w:rPr>
  </w:style>
  <w:style w:type="paragraph" w:styleId="S8_148">
    <w:name w:val="Quote"/>
    <w:basedOn w:val="S8_1"/>
    <w:next w:val="S8_1"/>
    <w:link w:val="S8_149"/>
    <w:qFormat/>
    <w:uiPriority w:val="29"/>
    <w:rPr>
      <w:i/>
      <w:iCs/>
      <w:color w:val="000000"/>
    </w:rPr>
  </w:style>
  <w:style w:type="character" w:customStyle="1" w:styleId="S8_149">
    <w:name w:val="Quote Char_6808fc95-5dc5-48d1-b2d3-d07abc747aeb"/>
    <w:basedOn w:val="S8_132"/>
    <w:link w:val="S8_148"/>
    <w:uiPriority w:val="29"/>
    <w:rPr>
      <w:i/>
      <w:iCs/>
      <w:color w:val="000000"/>
    </w:rPr>
  </w:style>
  <w:style w:type="character" w:customStyle="1" w:styleId="S8_150">
    <w:name w:val="Heading 4 Char_59707556-c72e-4c55-ac47-104a007888ed"/>
    <w:basedOn w:val="S8_132"/>
    <w:link w:val="S8_6"/>
    <w:uiPriority w:val="9"/>
    <w:rPr>
      <w:rFonts w:ascii="Calibri" w:hAnsi="Calibri" w:eastAsia="MS Gothic" w:cs="宋体"/>
      <w:b/>
      <w:bCs/>
      <w:i/>
      <w:iCs/>
      <w:color w:val="4F81BD"/>
    </w:rPr>
  </w:style>
  <w:style w:type="character" w:customStyle="1" w:styleId="S8_151">
    <w:name w:val="Heading 5 Char_ef89bb37-83fa-4f7f-aee0-72548fff5d7b"/>
    <w:basedOn w:val="S8_132"/>
    <w:link w:val="S8_7"/>
    <w:uiPriority w:val="9"/>
    <w:rPr>
      <w:rFonts w:ascii="Calibri" w:hAnsi="Calibri" w:eastAsia="MS Gothic" w:cs="宋体"/>
      <w:color w:val="254061"/>
    </w:rPr>
  </w:style>
  <w:style w:type="character" w:customStyle="1" w:styleId="S8_152">
    <w:name w:val="Heading 6 Char_a6e60b3e-67fd-4d56-97c2-0b84d271a934"/>
    <w:basedOn w:val="S8_132"/>
    <w:link w:val="S8_8"/>
    <w:uiPriority w:val="9"/>
    <w:rPr>
      <w:rFonts w:ascii="Calibri" w:hAnsi="Calibri" w:eastAsia="MS Gothic" w:cs="宋体"/>
      <w:i/>
      <w:iCs/>
      <w:color w:val="254061"/>
    </w:rPr>
  </w:style>
  <w:style w:type="character" w:customStyle="1" w:styleId="S8_153">
    <w:name w:val="Heading 7 Char_7385e9ac-6193-4a3f-8005-375faa401aa2"/>
    <w:basedOn w:val="S8_132"/>
    <w:link w:val="S8_9"/>
    <w:uiPriority w:val="9"/>
    <w:rPr>
      <w:rFonts w:ascii="Calibri" w:hAnsi="Calibri" w:eastAsia="MS Gothic" w:cs="宋体"/>
      <w:i/>
      <w:iCs/>
      <w:color w:val="3F3F3F"/>
    </w:rPr>
  </w:style>
  <w:style w:type="character" w:customStyle="1" w:styleId="S8_154">
    <w:name w:val="Heading 8 Char_0454ae94-66a8-4451-94ab-a84bae6af69a"/>
    <w:basedOn w:val="S8_132"/>
    <w:link w:val="S8_10"/>
    <w:uiPriority w:val="9"/>
    <w:rPr>
      <w:rFonts w:ascii="Calibri" w:hAnsi="Calibri" w:eastAsia="MS Gothic" w:cs="宋体"/>
      <w:color w:val="4F81BD"/>
      <w:sz w:val="20"/>
      <w:szCs w:val="20"/>
    </w:rPr>
  </w:style>
  <w:style w:type="character" w:customStyle="1" w:styleId="S8_155">
    <w:name w:val="Heading 9 Char_d2a412f2-4ec5-4c10-8d11-021e28f6653c"/>
    <w:basedOn w:val="S8_132"/>
    <w:link w:val="S8_11"/>
    <w:uiPriority w:val="9"/>
    <w:rPr>
      <w:rFonts w:ascii="Calibri" w:hAnsi="Calibri" w:eastAsia="MS Gothic" w:cs="宋体"/>
      <w:i/>
      <w:iCs/>
      <w:color w:val="3F3F3F"/>
      <w:sz w:val="20"/>
      <w:szCs w:val="20"/>
    </w:rPr>
  </w:style>
  <w:style w:type="paragraph" w:styleId="S8_156">
    <w:name w:val="Intense Quote"/>
    <w:basedOn w:val="S8_1"/>
    <w:next w:val="S8_1"/>
    <w:link w:val="S8_157"/>
    <w:qFormat/>
    <w:uiPriority w:val="30"/>
    <w:pPr>
      <w:pBdr>
        <w:bottom w:val="single" w:color="4F81BD" w:sz="4" w:space="4"/>
      </w:pBdr>
      <w:spacing w:before="200" w:after="280"/>
      <w:ind w:left="936" w:right="936"/>
    </w:pPr>
    <w:rPr>
      <w:b/>
      <w:bCs/>
      <w:i/>
      <w:iCs/>
      <w:color w:val="4F81BD"/>
    </w:rPr>
  </w:style>
  <w:style w:type="character" w:customStyle="1" w:styleId="S8_157">
    <w:name w:val="Intense Quote Char_b3dce3ed-06a4-40b6-b1e1-2f42fdd39f47"/>
    <w:basedOn w:val="S8_132"/>
    <w:link w:val="S8_156"/>
    <w:uiPriority w:val="30"/>
    <w:rPr>
      <w:b/>
      <w:bCs/>
      <w:i/>
      <w:iCs/>
      <w:color w:val="4F81BD"/>
    </w:rPr>
  </w:style>
  <w:style w:type="character" w:customStyle="1" w:styleId="S8_158">
    <w:name w:val="Subtle Emphasis_b8fa86e2-1050-4c9b-8055-e268ca979b4c"/>
    <w:basedOn w:val="S8_132"/>
    <w:qFormat/>
    <w:uiPriority w:val="19"/>
    <w:rPr>
      <w:i/>
      <w:iCs/>
      <w:color w:val="7F7F7F"/>
    </w:rPr>
  </w:style>
  <w:style w:type="character" w:customStyle="1" w:styleId="S8_159">
    <w:name w:val="Intense Emphasis_714bd5d8-5b03-4ad8-bace-baca1e8b5bb5"/>
    <w:basedOn w:val="S8_132"/>
    <w:qFormat/>
    <w:uiPriority w:val="21"/>
    <w:rPr>
      <w:b/>
      <w:bCs/>
      <w:i/>
      <w:iCs/>
      <w:color w:val="4F81BD"/>
    </w:rPr>
  </w:style>
  <w:style w:type="character" w:customStyle="1" w:styleId="S8_160">
    <w:name w:val="Subtle Reference_51fc3460-7206-48d6-af97-157d7fb69d97"/>
    <w:basedOn w:val="S8_132"/>
    <w:qFormat/>
    <w:uiPriority w:val="31"/>
    <w:rPr>
      <w:smallCaps/>
      <w:color w:val="C0504D"/>
      <w:u w:val="single"/>
    </w:rPr>
  </w:style>
  <w:style w:type="character" w:customStyle="1" w:styleId="S8_161">
    <w:name w:val="Intense Reference_51eb050b-7d4b-483f-ac37-35e0f4aff49b"/>
    <w:basedOn w:val="S8_132"/>
    <w:qFormat/>
    <w:uiPriority w:val="32"/>
    <w:rPr>
      <w:b/>
      <w:bCs/>
      <w:smallCaps/>
      <w:color w:val="C0504D"/>
      <w:spacing w:val="5"/>
      <w:u w:val="single"/>
    </w:rPr>
  </w:style>
  <w:style w:type="character" w:customStyle="1" w:styleId="S8_162">
    <w:name w:val="Book Title_d9a46993-f713-4ce8-aa32-80b03204bd3b"/>
    <w:basedOn w:val="S8_132"/>
    <w:qFormat/>
    <w:uiPriority w:val="33"/>
    <w:rPr>
      <w:b/>
      <w:bCs/>
      <w:smallCaps/>
      <w:spacing w:val="5"/>
    </w:rPr>
  </w:style>
  <w:style w:type="paragraph" w:customStyle="1" w:styleId="S8_163">
    <w:name w:val="TOC Heading_eef64f56-ea50-4978-8b61-359241ce721b"/>
    <w:basedOn w:val="S8_3"/>
    <w:next w:val="S8_1"/>
    <w:qFormat/>
    <w:uiPriority w:val="39"/>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