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60" w:line="360" w:lineRule="exact"/>
        <w:ind w:firstLine="0"/>
        <w:jc w:val="center"/>
      </w:pPr>
      <w:r>
        <w:rPr>
          <w:rFonts w:ascii="Times New Roman" w:hAnsi="Times New Roman" w:eastAsia="ＭＳ 明朝" w:cs="Times New Roman"/>
          <w:b/>
          <w:i w:val="0"/>
          <w:sz w:val="32"/>
        </w:rPr>
        <w:t>機械航空宇宙工学実験　報告書</w:t>
      </w:r>
    </w:p>
    <w:p>
      <w:pPr>
        <w:spacing w:before="0" w:after="600" w:line="360" w:lineRule="exact"/>
        <w:ind w:firstLine="0"/>
        <w:jc w:val="center"/>
      </w:pPr>
      <w:r>
        <w:rPr>
          <w:rFonts w:ascii="Times New Roman" w:hAnsi="Times New Roman" w:eastAsia="ＭＳ 明朝" w:cs="Times New Roman"/>
          <w:b/>
          <w:i w:val="0"/>
          <w:sz w:val="26"/>
        </w:rPr>
        <w:t>引張試験・シャルピー衝撃試験・破面観察</w:t>
      </w:r>
    </w:p>
    <w:p>
      <w:pPr>
        <w:spacing w:before="0" w:after="100" w:line="360" w:lineRule="exact"/>
        <w:ind w:firstLine="0"/>
        <w:jc w:val="center"/>
      </w:pPr>
      <w:r>
        <w:rPr>
          <w:rFonts w:ascii="Times New Roman" w:hAnsi="Times New Roman" w:eastAsia="ＭＳ 明朝" w:cs="Times New Roman"/>
          <w:b w:val="0"/>
          <w:i w:val="0"/>
          <w:sz w:val="24"/>
        </w:rPr>
        <w:t>科目：機械航空宇宙工学実験</w:t>
      </w:r>
    </w:p>
    <w:p>
      <w:pPr>
        <w:spacing w:before="0" w:after="100" w:line="360" w:lineRule="exact"/>
        <w:ind w:firstLine="0"/>
        <w:jc w:val="center"/>
      </w:pPr>
      <w:r>
        <w:rPr>
          <w:rFonts w:ascii="Times New Roman" w:hAnsi="Times New Roman" w:eastAsia="ＭＳ 明朝" w:cs="Times New Roman"/>
          <w:b w:val="0"/>
          <w:i w:val="0"/>
          <w:sz w:val="24"/>
        </w:rPr>
        <w:t xml:space="preserve">学科・学年：機械航空宇宙工学科　</w:t>
      </w:r>
      <w:r>
        <w:rPr>
          <w:rFonts w:ascii="Times New Roman" w:hAnsi="Times New Roman" w:eastAsia="ＭＳ 明朝" w:cs="Times New Roman"/>
          <w:b w:val="0"/>
          <w:i w:val="0"/>
          <w:sz w:val="17"/>
          <w:vertAlign w:val="subscript"/>
        </w:rPr>
        <w:t>3</w:t>
      </w:r>
      <w:r>
        <w:rPr>
          <w:rFonts w:ascii="Times New Roman" w:hAnsi="Times New Roman" w:eastAsia="ＭＳ 明朝" w:cs="Times New Roman"/>
          <w:b w:val="0"/>
          <w:i w:val="0"/>
          <w:sz w:val="24"/>
        </w:rPr>
        <w:t xml:space="preserve">年　</w:t>
      </w:r>
      <w:r>
        <w:rPr>
          <w:rFonts w:ascii="Times New Roman" w:hAnsi="Times New Roman" w:eastAsia="ＭＳ 明朝" w:cs="Times New Roman"/>
          <w:b w:val="0"/>
          <w:i w:val="0"/>
          <w:sz w:val="17"/>
          <w:vertAlign w:val="subscript"/>
        </w:rPr>
        <w:t>6</w:t>
      </w:r>
      <w:r>
        <w:rPr>
          <w:rFonts w:ascii="Times New Roman" w:hAnsi="Times New Roman" w:eastAsia="ＭＳ 明朝" w:cs="Times New Roman"/>
          <w:b w:val="0"/>
          <w:i w:val="0"/>
          <w:sz w:val="24"/>
        </w:rPr>
        <w:t>B</w:t>
      </w:r>
    </w:p>
    <w:p>
      <w:pPr>
        <w:spacing w:before="0" w:after="100" w:line="360" w:lineRule="exact"/>
        <w:ind w:firstLine="0"/>
        <w:jc w:val="center"/>
      </w:pPr>
      <w:r>
        <w:rPr>
          <w:rFonts w:ascii="Times New Roman" w:hAnsi="Times New Roman" w:eastAsia="ＭＳ 明朝" w:cs="Times New Roman"/>
          <w:b w:val="0"/>
          <w:i w:val="0"/>
          <w:sz w:val="24"/>
        </w:rPr>
        <w:t>学籍番号：</w:t>
      </w:r>
    </w:p>
    <w:p>
      <w:pPr>
        <w:spacing w:before="0" w:after="100" w:line="360" w:lineRule="exact"/>
        <w:ind w:firstLine="0"/>
        <w:jc w:val="center"/>
      </w:pPr>
      <w:r>
        <w:rPr>
          <w:rFonts w:ascii="Times New Roman" w:hAnsi="Times New Roman" w:eastAsia="ＭＳ 明朝" w:cs="Times New Roman"/>
          <w:b w:val="0"/>
          <w:i w:val="0"/>
          <w:sz w:val="24"/>
        </w:rPr>
        <w:t>氏名：</w:t>
      </w:r>
    </w:p>
    <w:p>
      <w:pPr>
        <w:spacing w:before="0" w:after="100" w:line="360" w:lineRule="exact"/>
        <w:ind w:firstLine="0"/>
        <w:jc w:val="center"/>
      </w:pPr>
      <w:r>
        <w:rPr>
          <w:rFonts w:ascii="Times New Roman" w:hAnsi="Times New Roman" w:eastAsia="ＭＳ 明朝" w:cs="Times New Roman"/>
          <w:b w:val="0"/>
          <w:i w:val="0"/>
          <w:sz w:val="24"/>
        </w:rPr>
        <w:t>提出日：</w:t>
      </w:r>
    </w:p>
    <w:p>
      <w:r>
        <w:br w:type="page"/>
      </w:r>
    </w:p>
    <w:p>
      <w:pPr>
        <w:spacing w:before="280" w:after="120" w:line="360" w:lineRule="exact"/>
        <w:ind w:firstLine="0"/>
        <w:jc w:val="both"/>
      </w:pPr>
      <w:r>
        <w:rPr>
          <w:rFonts w:ascii="Times New Roman" w:hAnsi="Times New Roman" w:eastAsia="ＭＳ 明朝" w:cs="Times New Roman"/>
          <w:b/>
          <w:i w:val="0"/>
          <w:sz w:val="30"/>
        </w:rPr>
        <w:t>第</w:t>
      </w:r>
      <w:r>
        <w:rPr>
          <w:rFonts w:ascii="Times New Roman" w:hAnsi="Times New Roman" w:eastAsia="ＭＳ 明朝" w:cs="Times New Roman"/>
          <w:b/>
          <w:i w:val="0"/>
          <w:sz w:val="21"/>
          <w:vertAlign w:val="subscript"/>
        </w:rPr>
        <w:t>1</w:t>
      </w:r>
      <w:r>
        <w:rPr>
          <w:rFonts w:ascii="Times New Roman" w:hAnsi="Times New Roman" w:eastAsia="ＭＳ 明朝" w:cs="Times New Roman"/>
          <w:b/>
          <w:i w:val="0"/>
          <w:sz w:val="30"/>
        </w:rPr>
        <w:t>章　破断実験（引張試験）</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 xml:space="preserve">　目的</w:t>
      </w:r>
    </w:p>
    <w:p>
      <w:pPr>
        <w:spacing w:before="0" w:after="60" w:line="360" w:lineRule="exact"/>
        <w:ind w:firstLine="227"/>
        <w:jc w:val="both"/>
      </w:pPr>
      <w:r>
        <w:rPr>
          <w:rFonts w:ascii="Times New Roman" w:hAnsi="Times New Roman" w:eastAsia="ＭＳ 明朝" w:cs="Times New Roman"/>
          <w:b w:val="0"/>
          <w:i w:val="0"/>
          <w:sz w:val="21"/>
        </w:rPr>
        <w:t>本実験は，コンピュータ制御・油圧サーボ式万能試験機（島津製作所 UH-</w:t>
      </w:r>
      <w:r>
        <w:rPr>
          <w:rFonts w:ascii="Times New Roman" w:hAnsi="Times New Roman" w:eastAsia="ＭＳ 明朝" w:cs="Times New Roman"/>
          <w:b w:val="0"/>
          <w:i w:val="0"/>
          <w:sz w:val="15"/>
          <w:vertAlign w:val="subscript"/>
        </w:rPr>
        <w:t>300</w:t>
      </w:r>
      <w:r>
        <w:rPr>
          <w:rFonts w:ascii="Times New Roman" w:hAnsi="Times New Roman" w:eastAsia="ＭＳ 明朝" w:cs="Times New Roman"/>
          <w:b w:val="0"/>
          <w:i w:val="0"/>
          <w:sz w:val="21"/>
        </w:rPr>
        <w:t>kNA）を用いて，一般構造用圧延鋼材（SS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），ねずみ鋳鉄（FC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），およびアルミニウム合金（A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）の</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種類の試験片に対して静的引張荷重を負荷し，降伏応力，引張強さ，破断伸び，絞り，ヤング率などの機械的性質を測定・評価することを目的とする．また，各材料の延性・脆性の違いを定量的に比較し，破壊挙動との対応を考察する．</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 xml:space="preserve">　原理または理論</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 xml:space="preserve">　公称応力・公称ひずみ</w:t>
      </w:r>
    </w:p>
    <w:p>
      <w:pPr>
        <w:spacing w:before="0" w:after="60" w:line="360" w:lineRule="exact"/>
        <w:ind w:firstLine="227"/>
        <w:jc w:val="both"/>
      </w:pPr>
      <w:r>
        <w:rPr>
          <w:rFonts w:ascii="Times New Roman" w:hAnsi="Times New Roman" w:eastAsia="ＭＳ 明朝" w:cs="Times New Roman"/>
          <w:b w:val="0"/>
          <w:i w:val="0"/>
          <w:sz w:val="21"/>
        </w:rPr>
        <w:t>引張試験において，荷重を P [N]，初期断面積を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]，初期標点間距離を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[mm] とすると，公称応力 sigma [MPa] は式(</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)，公称ひずみ e [-] は式(</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でそれぞれ定義される．</w:t>
      </w:r>
    </w:p>
    <w:p>
      <w:pPr>
        <w:spacing w:before="40" w:after="40" w:line="320" w:lineRule="exact"/>
        <w:ind w:left="454"/>
        <w:jc w:val="both"/>
        <w:tabs>
          <w:tab w:val="right" w:pos="8787"/>
        </w:tabs>
      </w:pPr>
      <w:r>
        <w:rPr>
          <w:rFonts w:ascii="Times New Roman" w:hAnsi="Times New Roman" w:eastAsia="ＭＳ 明朝" w:cs="Times New Roman"/>
          <w:b w:val="0"/>
          <w:i/>
          <w:sz w:val="21"/>
        </w:rPr>
        <w:t>σ = P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e = (l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2</w:t>
      </w:r>
      <w:r>
        <w:rPr>
          <w:rFonts w:ascii="Times New Roman" w:hAnsi="Times New Roman" w:eastAsia="ＭＳ 明朝" w:cs="Times New Roman"/>
          <w:b w:val="0"/>
          <w:i w:val="0"/>
          <w:sz w:val="21"/>
        </w:rPr>
        <w:tab/>
        <w:t>)</w:t>
      </w:r>
    </w:p>
    <w:p>
      <w:pPr>
        <w:spacing w:before="0" w:after="60" w:line="360" w:lineRule="exact"/>
        <w:ind w:firstLine="227"/>
        <w:jc w:val="both"/>
      </w:pPr>
      <w:r>
        <w:rPr>
          <w:rFonts w:ascii="Times New Roman" w:hAnsi="Times New Roman" w:eastAsia="ＭＳ 明朝" w:cs="Times New Roman"/>
          <w:b w:val="0"/>
          <w:i w:val="0"/>
          <w:sz w:val="21"/>
        </w:rPr>
        <w:t>ここで l [mm] は変形後の標点間距離である．公称量は変形中の断面積変化を考慮しないため，大変形域では実際の応力・ひずみと乖離する．</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 xml:space="preserve">　真応力および対数ひずみ</w:t>
      </w:r>
    </w:p>
    <w:p>
      <w:pPr>
        <w:spacing w:before="0" w:after="60" w:line="360" w:lineRule="exact"/>
        <w:ind w:firstLine="227"/>
        <w:jc w:val="both"/>
      </w:pPr>
      <w:r>
        <w:rPr>
          <w:rFonts w:ascii="Times New Roman" w:hAnsi="Times New Roman" w:eastAsia="ＭＳ 明朝" w:cs="Times New Roman"/>
          <w:b w:val="0"/>
          <w:i w:val="0"/>
          <w:sz w:val="21"/>
        </w:rPr>
        <w:t>変形中の瞬間断面積 A を用いた真応力 σ</w:t>
      </w:r>
      <w:r>
        <w:rPr>
          <w:rFonts w:ascii="Times New Roman" w:hAnsi="Times New Roman" w:eastAsia="ＭＳ 明朝" w:cs="Times New Roman"/>
          <w:b w:val="0"/>
          <w:i w:val="0"/>
          <w:sz w:val="15"/>
          <w:vertAlign w:val="subscript"/>
        </w:rPr>
        <w:t>t</w:t>
      </w:r>
      <w:r>
        <w:rPr>
          <w:rFonts w:ascii="Times New Roman" w:hAnsi="Times New Roman" w:eastAsia="ＭＳ 明朝" w:cs="Times New Roman"/>
          <w:b w:val="0"/>
          <w:i w:val="0"/>
          <w:sz w:val="21"/>
        </w:rPr>
        <w:t xml:space="preserve"> [MPa] は式(</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で定義される．体積一定（Al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）が成立する均一変形域では，式(</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により公称量から変換できる．</w:t>
      </w:r>
    </w:p>
    <w:p>
      <w:pPr>
        <w:spacing w:before="40" w:after="40" w:line="320" w:lineRule="exact"/>
        <w:ind w:left="454"/>
        <w:jc w:val="both"/>
        <w:tabs>
          <w:tab w:val="right" w:pos="8787"/>
        </w:tabs>
      </w:pP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t</w:t>
      </w:r>
      <w:r>
        <w:rPr>
          <w:rFonts w:ascii="Times New Roman" w:hAnsi="Times New Roman" w:eastAsia="ＭＳ 明朝" w:cs="Times New Roman"/>
          <w:b w:val="0"/>
          <w:i/>
          <w:sz w:val="21"/>
        </w:rPr>
        <w:t xml:space="preserve"> = P / 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3</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t</w:t>
      </w:r>
      <w:r>
        <w:rPr>
          <w:rFonts w:ascii="Times New Roman" w:hAnsi="Times New Roman" w:eastAsia="ＭＳ 明朝" w:cs="Times New Roman"/>
          <w:b w:val="0"/>
          <w:i/>
          <w:sz w:val="21"/>
        </w:rPr>
        <w:t xml:space="preserve"> = σ (</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 xml:space="preserve"> + e)</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4</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ε = ln(l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 ln(</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 xml:space="preserve"> + e)</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5</w:t>
      </w:r>
      <w:r>
        <w:rPr>
          <w:rFonts w:ascii="Times New Roman" w:hAnsi="Times New Roman" w:eastAsia="ＭＳ 明朝" w:cs="Times New Roman"/>
          <w:b w:val="0"/>
          <w:i w:val="0"/>
          <w:sz w:val="21"/>
        </w:rPr>
        <w:tab/>
        <w:t>)</w:t>
      </w:r>
    </w:p>
    <w:p>
      <w:pPr>
        <w:spacing w:before="0" w:after="60" w:line="360" w:lineRule="exact"/>
        <w:ind w:firstLine="227"/>
        <w:jc w:val="both"/>
      </w:pPr>
      <w:r>
        <w:rPr>
          <w:rFonts w:ascii="Times New Roman" w:hAnsi="Times New Roman" w:eastAsia="ＭＳ 明朝" w:cs="Times New Roman"/>
          <w:b w:val="0"/>
          <w:i w:val="0"/>
          <w:sz w:val="21"/>
        </w:rPr>
        <w:t xml:space="preserve">対数ひずみ ε は微小変形増分を積み重ねたスカラー量であり，参照形状に依存しないという利点がある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)．公称ひずみ e が十分小さい弾性域では ε ≈ e が成立する．</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3</w:t>
      </w:r>
      <w:r>
        <w:rPr>
          <w:rFonts w:ascii="Times New Roman" w:hAnsi="Times New Roman" w:eastAsia="ＭＳ 明朝" w:cs="Times New Roman"/>
          <w:b/>
          <w:i w:val="0"/>
          <w:sz w:val="22"/>
        </w:rPr>
        <w:t xml:space="preserve">　相当応力および相当塑性ひずみ</w:t>
      </w:r>
    </w:p>
    <w:p>
      <w:pPr>
        <w:spacing w:before="0" w:after="60" w:line="360" w:lineRule="exact"/>
        <w:ind w:firstLine="227"/>
        <w:jc w:val="both"/>
      </w:pPr>
      <w:r>
        <w:rPr>
          <w:rFonts w:ascii="Times New Roman" w:hAnsi="Times New Roman" w:eastAsia="ＭＳ 明朝" w:cs="Times New Roman"/>
          <w:b w:val="0"/>
          <w:i w:val="0"/>
          <w:sz w:val="21"/>
        </w:rPr>
        <w:t>三次元応力状態における降伏判定には，ミーゼスの相当応力 σ̄ [MPa] を用いる（式(</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)）．相当塑性ひずみ増分 dε̄</w:t>
      </w:r>
      <w:r>
        <w:rPr>
          <w:rFonts w:ascii="Times New Roman" w:hAnsi="Times New Roman" w:eastAsia="ＭＳ 明朝" w:cs="Times New Roman"/>
          <w:b w:val="0"/>
          <w:i w:val="0"/>
          <w:sz w:val="15"/>
          <w:vertAlign w:val="superscript"/>
        </w:rPr>
        <w:t>p</w:t>
      </w:r>
      <w:r>
        <w:rPr>
          <w:rFonts w:ascii="Times New Roman" w:hAnsi="Times New Roman" w:eastAsia="ＭＳ 明朝" w:cs="Times New Roman"/>
          <w:b w:val="0"/>
          <w:i w:val="0"/>
          <w:sz w:val="21"/>
        </w:rPr>
        <w:t xml:space="preserve"> は式(</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で定義される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)．一軸引張では σ</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=σ</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であり，相当応力は真応力に，相当塑性ひずみは軸方向真塑性ひずみに一致する．</w:t>
      </w:r>
    </w:p>
    <w:p>
      <w:pPr>
        <w:spacing w:before="40" w:after="40" w:line="320" w:lineRule="exact"/>
        <w:ind w:left="454"/>
        <w:jc w:val="both"/>
        <w:tabs>
          <w:tab w:val="right" w:pos="8787"/>
        </w:tabs>
      </w:pPr>
      <w:r>
        <w:rPr>
          <w:rFonts w:ascii="Times New Roman" w:hAnsi="Times New Roman" w:eastAsia="ＭＳ 明朝" w:cs="Times New Roman"/>
          <w:b w:val="0"/>
          <w:i/>
          <w:sz w:val="21"/>
        </w:rPr>
        <w:t>σ̄ = √{ [(σ</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xml:space="preserve"> + (σ</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3</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xml:space="preserve"> + (σ</w:t>
      </w:r>
      <w:r>
        <w:rPr>
          <w:rFonts w:ascii="Times New Roman" w:hAnsi="Times New Roman" w:eastAsia="ＭＳ 明朝" w:cs="Times New Roman"/>
          <w:b w:val="0"/>
          <w:i/>
          <w:sz w:val="15"/>
          <w:vertAlign w:val="subscript"/>
        </w:rPr>
        <w:t>3</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xml:space="preserve">] / </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 xml:space="preserve"> }</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6</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dε̄</w:t>
      </w:r>
      <w:r>
        <w:rPr>
          <w:rFonts w:ascii="Times New Roman" w:hAnsi="Times New Roman" w:eastAsia="ＭＳ 明朝" w:cs="Times New Roman"/>
          <w:b w:val="0"/>
          <w:i/>
          <w:sz w:val="15"/>
          <w:vertAlign w:val="superscript"/>
        </w:rPr>
        <w:t>p</w:t>
      </w:r>
      <w:r>
        <w:rPr>
          <w:rFonts w:ascii="Times New Roman" w:hAnsi="Times New Roman" w:eastAsia="ＭＳ 明朝" w:cs="Times New Roman"/>
          <w:b w:val="0"/>
          <w:i/>
          <w:sz w:val="21"/>
        </w:rPr>
        <w:t xml:space="preserve"> = √(</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bscript"/>
        </w:rPr>
        <w:t>3</w:t>
      </w:r>
      <w:r>
        <w:rPr>
          <w:rFonts w:ascii="Times New Roman" w:hAnsi="Times New Roman" w:eastAsia="ＭＳ 明朝" w:cs="Times New Roman"/>
          <w:b w:val="0"/>
          <w:i/>
          <w:sz w:val="21"/>
        </w:rPr>
        <w:t>) · dε</w:t>
      </w:r>
      <w:r>
        <w:rPr>
          <w:rFonts w:ascii="Times New Roman" w:hAnsi="Times New Roman" w:eastAsia="ＭＳ 明朝" w:cs="Times New Roman"/>
          <w:b w:val="0"/>
          <w:i/>
          <w:sz w:val="15"/>
          <w:vertAlign w:val="superscript"/>
        </w:rPr>
        <w:t>p</w:t>
      </w:r>
      <w:r>
        <w:rPr>
          <w:rFonts w:ascii="Times New Roman" w:hAnsi="Times New Roman" w:eastAsia="ＭＳ 明朝" w:cs="Times New Roman"/>
          <w:b w:val="0"/>
          <w:i/>
          <w:sz w:val="15"/>
          <w:vertAlign w:val="subscript"/>
        </w:rPr>
        <w:t>ij</w:t>
      </w:r>
      <w:r>
        <w:rPr>
          <w:rFonts w:ascii="Times New Roman" w:hAnsi="Times New Roman" w:eastAsia="ＭＳ 明朝" w:cs="Times New Roman"/>
          <w:b w:val="0"/>
          <w:i/>
          <w:sz w:val="21"/>
        </w:rPr>
        <w:t xml:space="preserve"> dε</w:t>
      </w:r>
      <w:r>
        <w:rPr>
          <w:rFonts w:ascii="Times New Roman" w:hAnsi="Times New Roman" w:eastAsia="ＭＳ 明朝" w:cs="Times New Roman"/>
          <w:b w:val="0"/>
          <w:i/>
          <w:sz w:val="15"/>
          <w:vertAlign w:val="superscript"/>
        </w:rPr>
        <w:t>p</w:t>
      </w:r>
      <w:r>
        <w:rPr>
          <w:rFonts w:ascii="Times New Roman" w:hAnsi="Times New Roman" w:eastAsia="ＭＳ 明朝" w:cs="Times New Roman"/>
          <w:b w:val="0"/>
          <w:i/>
          <w:sz w:val="15"/>
          <w:vertAlign w:val="subscript"/>
        </w:rPr>
        <w:t>ij</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7</w:t>
      </w:r>
      <w:r>
        <w:rPr>
          <w:rFonts w:ascii="Times New Roman" w:hAnsi="Times New Roman" w:eastAsia="ＭＳ 明朝" w:cs="Times New Roman"/>
          <w:b w:val="0"/>
          <w:i w:val="0"/>
          <w:sz w:val="21"/>
        </w:rPr>
        <w:tab/>
        <w:t>)</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2"/>
        </w:rPr>
        <w:t xml:space="preserve">　指数硬化則（べき乗硬化則）</w:t>
      </w:r>
    </w:p>
    <w:p>
      <w:pPr>
        <w:spacing w:before="0" w:after="60" w:line="360" w:lineRule="exact"/>
        <w:ind w:firstLine="227"/>
        <w:jc w:val="both"/>
      </w:pPr>
      <w:r>
        <w:rPr>
          <w:rFonts w:ascii="Times New Roman" w:hAnsi="Times New Roman" w:eastAsia="ＭＳ 明朝" w:cs="Times New Roman"/>
          <w:b w:val="0"/>
          <w:i w:val="0"/>
          <w:sz w:val="21"/>
        </w:rPr>
        <w:t>塑性域の真応力 σ</w:t>
      </w:r>
      <w:r>
        <w:rPr>
          <w:rFonts w:ascii="Times New Roman" w:hAnsi="Times New Roman" w:eastAsia="ＭＳ 明朝" w:cs="Times New Roman"/>
          <w:b w:val="0"/>
          <w:i w:val="0"/>
          <w:sz w:val="15"/>
          <w:vertAlign w:val="subscript"/>
        </w:rPr>
        <w:t>t</w:t>
      </w:r>
      <w:r>
        <w:rPr>
          <w:rFonts w:ascii="Times New Roman" w:hAnsi="Times New Roman" w:eastAsia="ＭＳ 明朝" w:cs="Times New Roman"/>
          <w:b w:val="0"/>
          <w:i w:val="0"/>
          <w:sz w:val="21"/>
        </w:rPr>
        <w:t xml:space="preserve"> と相当塑性ひずみ ε</w:t>
      </w:r>
      <w:r>
        <w:rPr>
          <w:rFonts w:ascii="Times New Roman" w:hAnsi="Times New Roman" w:eastAsia="ＭＳ 明朝" w:cs="Times New Roman"/>
          <w:b w:val="0"/>
          <w:i w:val="0"/>
          <w:sz w:val="15"/>
          <w:vertAlign w:val="subscript"/>
        </w:rPr>
        <w:t>p</w:t>
      </w:r>
      <w:r>
        <w:rPr>
          <w:rFonts w:ascii="Times New Roman" w:hAnsi="Times New Roman" w:eastAsia="ＭＳ 明朝" w:cs="Times New Roman"/>
          <w:b w:val="0"/>
          <w:i w:val="0"/>
          <w:sz w:val="21"/>
        </w:rPr>
        <w:t xml:space="preserve"> の関係をべき乗で近似した指数硬化則（Hollomon 則）を式(</w:t>
      </w:r>
      <w:r>
        <w:rPr>
          <w:rFonts w:ascii="Times New Roman" w:hAnsi="Times New Roman" w:eastAsia="ＭＳ 明朝" w:cs="Times New Roman"/>
          <w:b w:val="0"/>
          <w:i w:val="0"/>
          <w:sz w:val="15"/>
          <w:vertAlign w:val="subscript"/>
        </w:rPr>
        <w:t>8</w:t>
      </w:r>
      <w:r>
        <w:rPr>
          <w:rFonts w:ascii="Times New Roman" w:hAnsi="Times New Roman" w:eastAsia="ＭＳ 明朝" w:cs="Times New Roman"/>
          <w:b w:val="0"/>
          <w:i w:val="0"/>
          <w:sz w:val="21"/>
        </w:rPr>
        <w:t xml:space="preserve">) に示す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)．両対数変換すると式(</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 の直線関係となり，K [MPa]（強度係数）と n [-]（加工硬化指数）を回帰評価できる．n が大きいほど変形が均一に分布しやすい（Considere 条件：均一伸び eu = n）．</w:t>
      </w:r>
    </w:p>
    <w:p>
      <w:pPr>
        <w:spacing w:before="40" w:after="40" w:line="320" w:lineRule="exact"/>
        <w:ind w:left="454"/>
        <w:jc w:val="both"/>
        <w:tabs>
          <w:tab w:val="right" w:pos="8787"/>
        </w:tabs>
      </w:pP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t</w:t>
      </w:r>
      <w:r>
        <w:rPr>
          <w:rFonts w:ascii="Times New Roman" w:hAnsi="Times New Roman" w:eastAsia="ＭＳ 明朝" w:cs="Times New Roman"/>
          <w:b w:val="0"/>
          <w:i/>
          <w:sz w:val="21"/>
        </w:rPr>
        <w:t xml:space="preserve"> = K · ε</w:t>
      </w:r>
      <w:r>
        <w:rPr>
          <w:rFonts w:ascii="Times New Roman" w:hAnsi="Times New Roman" w:eastAsia="ＭＳ 明朝" w:cs="Times New Roman"/>
          <w:b w:val="0"/>
          <w:i/>
          <w:sz w:val="15"/>
          <w:vertAlign w:val="subscript"/>
        </w:rPr>
        <w:t>p</w:t>
      </w:r>
      <w:r>
        <w:rPr>
          <w:rFonts w:ascii="Times New Roman" w:hAnsi="Times New Roman" w:eastAsia="ＭＳ 明朝" w:cs="Times New Roman"/>
          <w:b w:val="0"/>
          <w:i/>
          <w:sz w:val="15"/>
          <w:vertAlign w:val="superscript"/>
        </w:rPr>
        <w:t>n</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8</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ln σ</w:t>
      </w:r>
      <w:r>
        <w:rPr>
          <w:rFonts w:ascii="Times New Roman" w:hAnsi="Times New Roman" w:eastAsia="ＭＳ 明朝" w:cs="Times New Roman"/>
          <w:b w:val="0"/>
          <w:i/>
          <w:sz w:val="15"/>
          <w:vertAlign w:val="subscript"/>
        </w:rPr>
        <w:t>t</w:t>
      </w:r>
      <w:r>
        <w:rPr>
          <w:rFonts w:ascii="Times New Roman" w:hAnsi="Times New Roman" w:eastAsia="ＭＳ 明朝" w:cs="Times New Roman"/>
          <w:b w:val="0"/>
          <w:i/>
          <w:sz w:val="21"/>
        </w:rPr>
        <w:t xml:space="preserve"> = ln K + n · ln ε</w:t>
      </w:r>
      <w:r>
        <w:rPr>
          <w:rFonts w:ascii="Times New Roman" w:hAnsi="Times New Roman" w:eastAsia="ＭＳ 明朝" w:cs="Times New Roman"/>
          <w:b w:val="0"/>
          <w:i/>
          <w:sz w:val="15"/>
          <w:vertAlign w:val="subscript"/>
        </w:rPr>
        <w:t>p</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9</w:t>
      </w:r>
      <w:r>
        <w:rPr>
          <w:rFonts w:ascii="Times New Roman" w:hAnsi="Times New Roman" w:eastAsia="ＭＳ 明朝" w:cs="Times New Roman"/>
          <w:b w:val="0"/>
          <w:i w:val="0"/>
          <w:sz w:val="21"/>
        </w:rPr>
        <w:tab/>
        <w:t>)</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5</w:t>
      </w:r>
      <w:r>
        <w:rPr>
          <w:rFonts w:ascii="Times New Roman" w:hAnsi="Times New Roman" w:eastAsia="ＭＳ 明朝" w:cs="Times New Roman"/>
          <w:b/>
          <w:i w:val="0"/>
          <w:sz w:val="22"/>
        </w:rPr>
        <w:t xml:space="preserve">　実験書 </w:t>
      </w:r>
      <w:r>
        <w:rPr>
          <w:rFonts w:ascii="Times New Roman" w:hAnsi="Times New Roman" w:eastAsia="ＭＳ 明朝" w:cs="Times New Roman"/>
          <w:b/>
          <w:i w:val="0"/>
          <w:sz w:val="15"/>
          <w:vertAlign w:val="subscript"/>
        </w:rPr>
        <w:t>8</w:t>
      </w:r>
      <w:r>
        <w:rPr>
          <w:rFonts w:ascii="Times New Roman" w:hAnsi="Times New Roman" w:eastAsia="ＭＳ 明朝" w:cs="Times New Roman"/>
          <w:b/>
          <w:i w:val="0"/>
          <w:sz w:val="22"/>
        </w:rPr>
        <w:t>. の諸量の定義</w:t>
      </w:r>
    </w:p>
    <w:p>
      <w:pPr>
        <w:spacing w:before="0" w:after="60" w:line="360" w:lineRule="exact"/>
        <w:ind w:firstLine="227"/>
        <w:jc w:val="both"/>
      </w:pPr>
      <w:r>
        <w:rPr>
          <w:rFonts w:ascii="Times New Roman" w:hAnsi="Times New Roman" w:eastAsia="ＭＳ 明朝" w:cs="Times New Roman"/>
          <w:b w:val="0"/>
          <w:i w:val="0"/>
          <w:sz w:val="21"/>
        </w:rPr>
        <w:t>引張試験から得られる機械的性質の代表的な諸量を式(</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)〜式(</w:t>
      </w:r>
      <w:r>
        <w:rPr>
          <w:rFonts w:ascii="Times New Roman" w:hAnsi="Times New Roman" w:eastAsia="ＭＳ 明朝" w:cs="Times New Roman"/>
          <w:b w:val="0"/>
          <w:i w:val="0"/>
          <w:sz w:val="15"/>
          <w:vertAlign w:val="subscript"/>
        </w:rPr>
        <w:t>16</w:t>
      </w:r>
      <w:r>
        <w:rPr>
          <w:rFonts w:ascii="Times New Roman" w:hAnsi="Times New Roman" w:eastAsia="ＭＳ 明朝" w:cs="Times New Roman"/>
          <w:b w:val="0"/>
          <w:i w:val="0"/>
          <w:sz w:val="21"/>
        </w:rPr>
        <w:t>) に定義する．</w:t>
      </w:r>
    </w:p>
    <w:p>
      <w:pPr>
        <w:spacing w:before="40" w:after="40" w:line="320" w:lineRule="exact"/>
        <w:ind w:left="454"/>
        <w:jc w:val="both"/>
        <w:tabs>
          <w:tab w:val="right" w:pos="8787"/>
        </w:tabs>
      </w:pPr>
      <w:r>
        <w:rPr>
          <w:rFonts w:ascii="Times New Roman" w:hAnsi="Times New Roman" w:eastAsia="ＭＳ 明朝" w:cs="Times New Roman"/>
          <w:b w:val="0"/>
          <w:i/>
          <w:sz w:val="21"/>
        </w:rPr>
        <w:t>σy  = Py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（上降伏点応力 [MPa]）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10</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σL  = PLv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（下降伏点応力 [MPa]）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11</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σB  = Pmax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（引張強さ [MPa]）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12</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σT  = Pt   / Af          （破断応力 [MPa]）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13</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δ   = (lf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w:t>
      </w:r>
      <w:r>
        <w:rPr>
          <w:rFonts w:ascii="Times New Roman" w:hAnsi="Times New Roman" w:eastAsia="ＭＳ 明朝" w:cs="Times New Roman"/>
          <w:b w:val="0"/>
          <w:i/>
          <w:sz w:val="15"/>
          <w:vertAlign w:val="subscript"/>
        </w:rPr>
        <w:t>100</w:t>
      </w:r>
      <w:r>
        <w:rPr>
          <w:rFonts w:ascii="Times New Roman" w:hAnsi="Times New Roman" w:eastAsia="ＭＳ 明朝" w:cs="Times New Roman"/>
          <w:b w:val="0"/>
          <w:i/>
          <w:sz w:val="21"/>
        </w:rPr>
        <w:t xml:space="preserve">  [%]  （破断伸び）</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14</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φ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Af)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w:t>
      </w:r>
      <w:r>
        <w:rPr>
          <w:rFonts w:ascii="Times New Roman" w:hAnsi="Times New Roman" w:eastAsia="ＭＳ 明朝" w:cs="Times New Roman"/>
          <w:b w:val="0"/>
          <w:i/>
          <w:sz w:val="15"/>
          <w:vertAlign w:val="subscript"/>
        </w:rPr>
        <w:t>100</w:t>
      </w:r>
      <w:r>
        <w:rPr>
          <w:rFonts w:ascii="Times New Roman" w:hAnsi="Times New Roman" w:eastAsia="ＭＳ 明朝" w:cs="Times New Roman"/>
          <w:b w:val="0"/>
          <w:i/>
          <w:sz w:val="21"/>
        </w:rPr>
        <w:t xml:space="preserve">  [%]  （絞り）</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15</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E   = P · λ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（ヤング率 [GPa]）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16</w:t>
      </w:r>
      <w:r>
        <w:rPr>
          <w:rFonts w:ascii="Times New Roman" w:hAnsi="Times New Roman" w:eastAsia="ＭＳ 明朝" w:cs="Times New Roman"/>
          <w:b w:val="0"/>
          <w:i w:val="0"/>
          <w:sz w:val="21"/>
        </w:rPr>
        <w:tab/>
        <w:t>)</w:t>
      </w:r>
    </w:p>
    <w:p>
      <w:pPr>
        <w:spacing w:before="0" w:after="60" w:line="360" w:lineRule="exact"/>
        <w:ind w:firstLine="227"/>
        <w:jc w:val="both"/>
      </w:pPr>
      <w:r>
        <w:rPr>
          <w:rFonts w:ascii="Times New Roman" w:hAnsi="Times New Roman" w:eastAsia="ＭＳ 明朝" w:cs="Times New Roman"/>
          <w:b w:val="0"/>
          <w:i w:val="0"/>
          <w:sz w:val="21"/>
        </w:rPr>
        <w:t>ここで Py は上降伏点荷重 [kN]，PLv は下降伏点荷重 [kN]，Pmax は最大荷重 [kN]，Pt は破断時荷重 [kN]，Af は破断後最小断面積 [mm</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]，lf は破断後標点間距離 [mm]，λ は荷重 P に対応する変位 [mm] である．φ の算出には破断部最小径の実測値が必要であり，本実験では体積一定仮定による近似値（※）を用いた．</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6</w:t>
      </w:r>
      <w:r>
        <w:rPr>
          <w:rFonts w:ascii="Times New Roman" w:hAnsi="Times New Roman" w:eastAsia="ＭＳ 明朝" w:cs="Times New Roman"/>
          <w:b/>
          <w:i w:val="0"/>
          <w:sz w:val="22"/>
        </w:rPr>
        <w:t xml:space="preserve">　材料の破壊様式</w:t>
      </w:r>
    </w:p>
    <w:p>
      <w:pPr>
        <w:spacing w:before="0" w:after="60" w:line="360" w:lineRule="exact"/>
        <w:ind w:firstLine="227"/>
        <w:jc w:val="both"/>
      </w:pPr>
      <w:r>
        <w:rPr>
          <w:rFonts w:ascii="Times New Roman" w:hAnsi="Times New Roman" w:eastAsia="ＭＳ 明朝" w:cs="Times New Roman"/>
          <w:b w:val="0"/>
          <w:i w:val="0"/>
          <w:sz w:val="21"/>
        </w:rPr>
        <w:t xml:space="preserve">金属材料の破壊様式は延性破壊と脆性破壊に大別される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)．延性破壊（SS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等）では，破断前に顕著な塑性変形が生じ，第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相粒子を核としたボイドの発生・成長・合体を経て破断に至る（ボイドコアレッセンス機構）</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)．脆性破壊（FC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等）では，塑性変形をほとんど伴わずにき裂が急速に伝播し，平坦な破面（へき開面，リバーパターン）が形成される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ではフレーク状黒鉛が応力集中源となり低延性を示す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 xml:space="preserve">　装置の説明</w:t>
      </w:r>
    </w:p>
    <w:p>
      <w:pPr>
        <w:spacing w:before="0" w:after="60" w:line="360" w:lineRule="exact"/>
        <w:ind w:firstLine="227"/>
        <w:jc w:val="both"/>
      </w:pPr>
      <w:r>
        <w:rPr>
          <w:rFonts w:ascii="Times New Roman" w:hAnsi="Times New Roman" w:eastAsia="ＭＳ 明朝" w:cs="Times New Roman"/>
          <w:b w:val="0"/>
          <w:i w:val="0"/>
          <w:sz w:val="21"/>
        </w:rPr>
        <w:t>島津万能試験機 UH-</w:t>
      </w:r>
      <w:r>
        <w:rPr>
          <w:rFonts w:ascii="Times New Roman" w:hAnsi="Times New Roman" w:eastAsia="ＭＳ 明朝" w:cs="Times New Roman"/>
          <w:b w:val="0"/>
          <w:i w:val="0"/>
          <w:sz w:val="15"/>
          <w:vertAlign w:val="subscript"/>
        </w:rPr>
        <w:t>300</w:t>
      </w:r>
      <w:r>
        <w:rPr>
          <w:rFonts w:ascii="Times New Roman" w:hAnsi="Times New Roman" w:eastAsia="ＭＳ 明朝" w:cs="Times New Roman"/>
          <w:b w:val="0"/>
          <w:i w:val="0"/>
          <w:sz w:val="21"/>
        </w:rPr>
        <w:t xml:space="preserve">kNA（Fig.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）を使用した．コンピュータ制御・油圧サーボ式で最大試験力 </w:t>
      </w:r>
      <w:r>
        <w:rPr>
          <w:rFonts w:ascii="Times New Roman" w:hAnsi="Times New Roman" w:eastAsia="ＭＳ 明朝" w:cs="Times New Roman"/>
          <w:b w:val="0"/>
          <w:i w:val="0"/>
          <w:sz w:val="15"/>
          <w:vertAlign w:val="subscript"/>
        </w:rPr>
        <w:t>300</w:t>
      </w:r>
      <w:r>
        <w:rPr>
          <w:rFonts w:ascii="Times New Roman" w:hAnsi="Times New Roman" w:eastAsia="ＭＳ 明朝" w:cs="Times New Roman"/>
          <w:b w:val="0"/>
          <w:i w:val="0"/>
          <w:sz w:val="21"/>
        </w:rPr>
        <w:t xml:space="preserve"> kN，試験力精度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%（JIS B </w:t>
      </w:r>
      <w:r>
        <w:rPr>
          <w:rFonts w:ascii="Times New Roman" w:hAnsi="Times New Roman" w:eastAsia="ＭＳ 明朝" w:cs="Times New Roman"/>
          <w:b w:val="0"/>
          <w:i w:val="0"/>
          <w:sz w:val="15"/>
          <w:vertAlign w:val="subscript"/>
        </w:rPr>
        <w:t>7721</w:t>
      </w:r>
      <w:r>
        <w:rPr>
          <w:rFonts w:ascii="Times New Roman" w:hAnsi="Times New Roman" w:eastAsia="ＭＳ 明朝" w:cs="Times New Roman"/>
          <w:b w:val="0"/>
          <w:i w:val="0"/>
          <w:sz w:val="21"/>
        </w:rPr>
        <w:t xml:space="preserve"> 準拠）である．試験力はロードセルで計測し，荷重-変位曲線はチャートレコーダに自動記録される．</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 xml:space="preserve">　島津万能試験機 UH-</w:t>
      </w:r>
      <w:r>
        <w:rPr>
          <w:rFonts w:ascii="Times New Roman" w:hAnsi="Times New Roman" w:eastAsia="ＭＳ 明朝" w:cs="Times New Roman"/>
          <w:b w:val="0"/>
          <w:i w:val="0"/>
          <w:sz w:val="14"/>
          <w:vertAlign w:val="subscript"/>
        </w:rPr>
        <w:t>300</w:t>
      </w:r>
      <w:r>
        <w:rPr>
          <w:rFonts w:ascii="Times New Roman" w:hAnsi="Times New Roman" w:eastAsia="ＭＳ 明朝" w:cs="Times New Roman"/>
          <w:b w:val="0"/>
          <w:i w:val="0"/>
          <w:sz w:val="20"/>
        </w:rPr>
        <w:t xml:space="preserve">kNA（実験書 Fig. </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 xml:space="preserve"> 参照）</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 xml:space="preserve">　実験方法</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 xml:space="preserve">　試験片の準備</w:t>
      </w:r>
    </w:p>
    <w:p>
      <w:pPr>
        <w:spacing w:before="0" w:after="60" w:line="360" w:lineRule="exact"/>
        <w:ind w:firstLine="227"/>
        <w:jc w:val="both"/>
      </w:pPr>
      <w:r>
        <w:rPr>
          <w:rFonts w:ascii="Times New Roman" w:hAnsi="Times New Roman" w:eastAsia="ＭＳ 明朝" w:cs="Times New Roman"/>
          <w:b w:val="0"/>
          <w:i w:val="0"/>
          <w:sz w:val="21"/>
        </w:rPr>
        <w:t xml:space="preserve">マイクロメーターを用いて各試験片平行部の中心近傍において直径を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箇所測定し，平均直径 d から初期断面積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π(d/</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 xml:space="preserve"> を算出した．標点間距離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はノギスで測定した．試験片は JIS Z </w:t>
      </w:r>
      <w:r>
        <w:rPr>
          <w:rFonts w:ascii="Times New Roman" w:hAnsi="Times New Roman" w:eastAsia="ＭＳ 明朝" w:cs="Times New Roman"/>
          <w:b w:val="0"/>
          <w:i w:val="0"/>
          <w:sz w:val="15"/>
          <w:vertAlign w:val="subscript"/>
        </w:rPr>
        <w:t>2241</w:t>
      </w:r>
      <w:r>
        <w:rPr>
          <w:rFonts w:ascii="Times New Roman" w:hAnsi="Times New Roman" w:eastAsia="ＭＳ 明朝" w:cs="Times New Roman"/>
          <w:b w:val="0"/>
          <w:i w:val="0"/>
          <w:sz w:val="21"/>
        </w:rPr>
        <w:t xml:space="preserve"> の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号試験片形状であり，材質は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の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種類である．</w:t>
      </w:r>
    </w:p>
    <w:p>
      <w:pPr>
        <w:spacing w:before="120" w:after="60" w:line="360" w:lineRule="exact"/>
        <w:ind w:firstLine="0"/>
        <w:jc w:val="both"/>
      </w:pP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 xml:space="preserve">　引張試験手順</w:t>
      </w:r>
    </w:p>
    <w:p>
      <w:pPr>
        <w:spacing w:before="0" w:after="60" w:line="360" w:lineRule="exact"/>
        <w:ind w:firstLine="227"/>
        <w:jc w:val="both"/>
      </w:pPr>
      <w:r>
        <w:rPr>
          <w:rFonts w:ascii="Times New Roman" w:hAnsi="Times New Roman" w:eastAsia="ＭＳ 明朝" w:cs="Times New Roman"/>
          <w:b w:val="0"/>
          <w:i w:val="0"/>
          <w:sz w:val="21"/>
        </w:rPr>
        <w:t xml:space="preserve">電源投入後，負荷ポンプ起動，ラム初期位置設定，荷重ゼロ・スパン調整を行った．試験片を上つかみに固定後，LOAD RANGE を </w:t>
      </w:r>
      <w:r>
        <w:rPr>
          <w:rFonts w:ascii="Times New Roman" w:hAnsi="Times New Roman" w:eastAsia="ＭＳ 明朝" w:cs="Times New Roman"/>
          <w:b w:val="0"/>
          <w:i w:val="0"/>
          <w:sz w:val="15"/>
          <w:vertAlign w:val="subscript"/>
        </w:rPr>
        <w:t>150</w:t>
      </w:r>
      <w:r>
        <w:rPr>
          <w:rFonts w:ascii="Times New Roman" w:hAnsi="Times New Roman" w:eastAsia="ＭＳ 明朝" w:cs="Times New Roman"/>
          <w:b w:val="0"/>
          <w:i w:val="0"/>
          <w:sz w:val="21"/>
        </w:rPr>
        <w:t xml:space="preserve"> kN，応力速度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MPa/s に設定した．断面積入力・ZERO 確認後に下つかみに固定し，ENTER キーにより試験を開始した．破断後，ラムを初期位置に戻してから試験片を取り外し，破断部最小径測定と破面スケッチを行った．</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5</w:t>
      </w:r>
      <w:r>
        <w:rPr>
          <w:rFonts w:ascii="Times New Roman" w:hAnsi="Times New Roman" w:eastAsia="ＭＳ 明朝" w:cs="Times New Roman"/>
          <w:b/>
          <w:i w:val="0"/>
          <w:sz w:val="26"/>
        </w:rPr>
        <w:t xml:space="preserve">　測定結果</w:t>
      </w:r>
    </w:p>
    <w:p>
      <w:pPr>
        <w:spacing w:before="0" w:after="60" w:line="360" w:lineRule="exact"/>
        <w:ind w:firstLine="227"/>
        <w:jc w:val="both"/>
      </w:pPr>
      <w:r>
        <w:rPr>
          <w:rFonts w:ascii="Times New Roman" w:hAnsi="Times New Roman" w:eastAsia="ＭＳ 明朝" w:cs="Times New Roman"/>
          <w:b w:val="0"/>
          <w:i w:val="0"/>
          <w:sz w:val="21"/>
        </w:rPr>
        <w:t xml:space="preserve">Table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に各試験片の初期寸法と破断後標点間長さを示す．A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は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回の直径測定値の平均から算出した．</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 xml:space="preserve">　引張試験試験片寸法および破断後標点間長さ</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Pr>
                <w:b/>
                <w:sz w:val="18"/>
              </w:rPr>
              <w:t>材料</w:t>
            </w:r>
          </w:p>
        </w:tc>
        <w:tc>
          <w:tcPr>
            <w:tcW w:type="dxa" w:w="1377"/>
          </w:tcPr>
          <w:p>
            <w:r>
              <w:rPr>
                <w:b/>
                <w:sz w:val="18"/>
              </w:rPr>
              <w:t>d</w:t>
            </w:r>
            <w:r>
              <w:rPr>
                <w:b/>
                <w:sz w:val="14"/>
                <w:vertAlign w:val="subscript"/>
              </w:rPr>
              <w:t>1</w:t>
            </w:r>
            <w:r>
              <w:rPr>
                <w:b/>
                <w:sz w:val="18"/>
              </w:rPr>
              <w:t xml:space="preserve"> [mm]</w:t>
            </w:r>
          </w:p>
        </w:tc>
        <w:tc>
          <w:tcPr>
            <w:tcW w:type="dxa" w:w="1377"/>
          </w:tcPr>
          <w:p>
            <w:r>
              <w:rPr>
                <w:b/>
                <w:sz w:val="18"/>
              </w:rPr>
              <w:t>d</w:t>
            </w:r>
            <w:r>
              <w:rPr>
                <w:b/>
                <w:sz w:val="14"/>
                <w:vertAlign w:val="subscript"/>
              </w:rPr>
              <w:t>2</w:t>
            </w:r>
            <w:r>
              <w:rPr>
                <w:b/>
                <w:sz w:val="18"/>
              </w:rPr>
              <w:t xml:space="preserve"> [mm]</w:t>
            </w:r>
          </w:p>
        </w:tc>
        <w:tc>
          <w:tcPr>
            <w:tcW w:type="dxa" w:w="1377"/>
          </w:tcPr>
          <w:p>
            <w:r>
              <w:rPr>
                <w:b/>
                <w:sz w:val="18"/>
              </w:rPr>
              <w:t>d</w:t>
            </w:r>
            <w:r>
              <w:rPr>
                <w:b/>
                <w:sz w:val="14"/>
                <w:vertAlign w:val="subscript"/>
              </w:rPr>
              <w:t>3</w:t>
            </w:r>
            <w:r>
              <w:rPr>
                <w:b/>
                <w:sz w:val="18"/>
              </w:rPr>
              <w:t xml:space="preserve"> [mm]</w:t>
            </w:r>
          </w:p>
        </w:tc>
        <w:tc>
          <w:tcPr>
            <w:tcW w:type="dxa" w:w="1377"/>
          </w:tcPr>
          <w:p>
            <w:r>
              <w:rPr>
                <w:b/>
                <w:sz w:val="18"/>
              </w:rPr>
              <w:t>l</w:t>
            </w:r>
            <w:r>
              <w:rPr>
                <w:b/>
                <w:sz w:val="14"/>
                <w:vertAlign w:val="subscript"/>
              </w:rPr>
              <w:t>0</w:t>
            </w:r>
            <w:r>
              <w:rPr>
                <w:b/>
                <w:sz w:val="18"/>
              </w:rPr>
              <w:t xml:space="preserve"> [mm]</w:t>
            </w:r>
          </w:p>
        </w:tc>
        <w:tc>
          <w:tcPr>
            <w:tcW w:type="dxa" w:w="1377"/>
          </w:tcPr>
          <w:p>
            <w:r>
              <w:rPr>
                <w:b/>
                <w:sz w:val="18"/>
              </w:rPr>
              <w:t>A</w:t>
            </w:r>
            <w:r>
              <w:rPr>
                <w:b/>
                <w:sz w:val="14"/>
                <w:vertAlign w:val="subscript"/>
              </w:rPr>
              <w:t>0</w:t>
            </w:r>
            <w:r>
              <w:rPr>
                <w:b/>
                <w:sz w:val="18"/>
              </w:rPr>
              <w:t xml:space="preserve"> [mm</w:t>
            </w:r>
            <w:r>
              <w:rPr>
                <w:b/>
                <w:sz w:val="14"/>
                <w:vertAlign w:val="subscript"/>
              </w:rPr>
              <w:t>2</w:t>
            </w:r>
            <w:r>
              <w:rPr>
                <w:b/>
                <w:sz w:val="18"/>
              </w:rPr>
              <w:t>]</w:t>
            </w:r>
          </w:p>
        </w:tc>
        <w:tc>
          <w:tcPr>
            <w:tcW w:type="dxa" w:w="1377"/>
          </w:tcPr>
          <w:p>
            <w:r>
              <w:rPr>
                <w:b/>
                <w:sz w:val="18"/>
              </w:rPr>
              <w:t>lf [mm]</w:t>
            </w:r>
          </w:p>
        </w:tc>
      </w:tr>
      <w:tr>
        <w:tc>
          <w:tcPr>
            <w:tcW w:type="dxa" w:w="1377"/>
          </w:tcPr>
          <w:p>
            <w:r>
              <w:rPr>
                <w:sz w:val="18"/>
              </w:rPr>
              <w:t>SS</w:t>
            </w:r>
            <w:r>
              <w:rPr>
                <w:sz w:val="14"/>
                <w:vertAlign w:val="subscript"/>
              </w:rPr>
              <w:t>400</w:t>
            </w:r>
            <w:r>
              <w:rPr>
                <w:sz w:val="18"/>
              </w:rPr>
              <w:t>（通常）</w:t>
            </w:r>
          </w:p>
        </w:tc>
        <w:tc>
          <w:tcPr>
            <w:tcW w:type="dxa" w:w="1377"/>
          </w:tcPr>
          <w:p>
            <w:r>
              <w:rPr>
                <w:sz w:val="14"/>
                <w:vertAlign w:val="subscript"/>
              </w:rPr>
              <w:t>14</w:t>
            </w:r>
            <w:r>
              <w:rPr>
                <w:sz w:val="18"/>
              </w:rPr>
              <w:t>.</w:t>
            </w:r>
            <w:r>
              <w:rPr>
                <w:sz w:val="14"/>
                <w:vertAlign w:val="subscript"/>
              </w:rPr>
              <w:t>060</w:t>
            </w:r>
          </w:p>
        </w:tc>
        <w:tc>
          <w:tcPr>
            <w:tcW w:type="dxa" w:w="1377"/>
          </w:tcPr>
          <w:p>
            <w:r>
              <w:rPr>
                <w:sz w:val="14"/>
                <w:vertAlign w:val="subscript"/>
              </w:rPr>
              <w:t>14</w:t>
            </w:r>
            <w:r>
              <w:rPr>
                <w:sz w:val="18"/>
              </w:rPr>
              <w:t>.</w:t>
            </w:r>
            <w:r>
              <w:rPr>
                <w:sz w:val="14"/>
                <w:vertAlign w:val="subscript"/>
              </w:rPr>
              <w:t>053</w:t>
            </w:r>
          </w:p>
        </w:tc>
        <w:tc>
          <w:tcPr>
            <w:tcW w:type="dxa" w:w="1377"/>
          </w:tcPr>
          <w:p>
            <w:r>
              <w:rPr>
                <w:sz w:val="14"/>
                <w:vertAlign w:val="subscript"/>
              </w:rPr>
              <w:t>14</w:t>
            </w:r>
            <w:r>
              <w:rPr>
                <w:sz w:val="18"/>
              </w:rPr>
              <w:t>.</w:t>
            </w:r>
            <w:r>
              <w:rPr>
                <w:sz w:val="14"/>
                <w:vertAlign w:val="subscript"/>
              </w:rPr>
              <w:t>068</w:t>
            </w:r>
          </w:p>
        </w:tc>
        <w:tc>
          <w:tcPr>
            <w:tcW w:type="dxa" w:w="1377"/>
          </w:tcPr>
          <w:p>
            <w:r>
              <w:rPr>
                <w:sz w:val="14"/>
                <w:vertAlign w:val="subscript"/>
              </w:rPr>
              <w:t>82</w:t>
            </w:r>
            <w:r>
              <w:rPr>
                <w:sz w:val="18"/>
              </w:rPr>
              <w:t>.</w:t>
            </w:r>
            <w:r>
              <w:rPr>
                <w:sz w:val="14"/>
                <w:vertAlign w:val="subscript"/>
              </w:rPr>
              <w:t>180</w:t>
            </w:r>
          </w:p>
        </w:tc>
        <w:tc>
          <w:tcPr>
            <w:tcW w:type="dxa" w:w="1377"/>
          </w:tcPr>
          <w:p>
            <w:r>
              <w:rPr>
                <w:sz w:val="14"/>
                <w:vertAlign w:val="subscript"/>
              </w:rPr>
              <w:t>155</w:t>
            </w:r>
            <w:r>
              <w:rPr>
                <w:sz w:val="18"/>
              </w:rPr>
              <w:t>.</w:t>
            </w:r>
            <w:r>
              <w:rPr>
                <w:sz w:val="14"/>
                <w:vertAlign w:val="subscript"/>
              </w:rPr>
              <w:t>168</w:t>
            </w:r>
          </w:p>
        </w:tc>
        <w:tc>
          <w:tcPr>
            <w:tcW w:type="dxa" w:w="1377"/>
          </w:tcPr>
          <w:p>
            <w:r>
              <w:rPr>
                <w:sz w:val="14"/>
                <w:vertAlign w:val="subscript"/>
              </w:rPr>
              <w:t>105</w:t>
            </w:r>
            <w:r>
              <w:rPr>
                <w:sz w:val="18"/>
              </w:rPr>
              <w:t>.</w:t>
            </w:r>
            <w:r>
              <w:rPr>
                <w:sz w:val="14"/>
                <w:vertAlign w:val="subscript"/>
              </w:rPr>
              <w:t>670</w:t>
            </w:r>
          </w:p>
        </w:tc>
      </w:tr>
      <w:tr>
        <w:tc>
          <w:tcPr>
            <w:tcW w:type="dxa" w:w="1377"/>
          </w:tcPr>
          <w:p>
            <w:r>
              <w:rPr>
                <w:sz w:val="18"/>
              </w:rPr>
              <w:t>FC</w:t>
            </w:r>
            <w:r>
              <w:rPr>
                <w:sz w:val="14"/>
                <w:vertAlign w:val="subscript"/>
              </w:rPr>
              <w:t>250</w:t>
            </w:r>
          </w:p>
        </w:tc>
        <w:tc>
          <w:tcPr>
            <w:tcW w:type="dxa" w:w="1377"/>
          </w:tcPr>
          <w:p>
            <w:r>
              <w:rPr>
                <w:sz w:val="14"/>
                <w:vertAlign w:val="subscript"/>
              </w:rPr>
              <w:t>14</w:t>
            </w:r>
            <w:r>
              <w:rPr>
                <w:sz w:val="18"/>
              </w:rPr>
              <w:t>.</w:t>
            </w:r>
            <w:r>
              <w:rPr>
                <w:sz w:val="14"/>
                <w:vertAlign w:val="subscript"/>
              </w:rPr>
              <w:t>060</w:t>
            </w:r>
          </w:p>
        </w:tc>
        <w:tc>
          <w:tcPr>
            <w:tcW w:type="dxa" w:w="1377"/>
          </w:tcPr>
          <w:p>
            <w:r>
              <w:rPr>
                <w:sz w:val="14"/>
                <w:vertAlign w:val="subscript"/>
              </w:rPr>
              <w:t>13</w:t>
            </w:r>
            <w:r>
              <w:rPr>
                <w:sz w:val="18"/>
              </w:rPr>
              <w:t>.</w:t>
            </w:r>
            <w:r>
              <w:rPr>
                <w:sz w:val="14"/>
                <w:vertAlign w:val="subscript"/>
              </w:rPr>
              <w:t>992</w:t>
            </w:r>
          </w:p>
        </w:tc>
        <w:tc>
          <w:tcPr>
            <w:tcW w:type="dxa" w:w="1377"/>
          </w:tcPr>
          <w:p>
            <w:r>
              <w:rPr>
                <w:sz w:val="14"/>
                <w:vertAlign w:val="subscript"/>
              </w:rPr>
              <w:t>14</w:t>
            </w:r>
            <w:r>
              <w:rPr>
                <w:sz w:val="18"/>
              </w:rPr>
              <w:t>.</w:t>
            </w:r>
            <w:r>
              <w:rPr>
                <w:sz w:val="14"/>
                <w:vertAlign w:val="subscript"/>
              </w:rPr>
              <w:t>022</w:t>
            </w:r>
          </w:p>
        </w:tc>
        <w:tc>
          <w:tcPr>
            <w:tcW w:type="dxa" w:w="1377"/>
          </w:tcPr>
          <w:p>
            <w:r>
              <w:rPr>
                <w:sz w:val="14"/>
                <w:vertAlign w:val="subscript"/>
              </w:rPr>
              <w:t>62</w:t>
            </w:r>
            <w:r>
              <w:rPr>
                <w:sz w:val="18"/>
              </w:rPr>
              <w:t>.</w:t>
            </w:r>
            <w:r>
              <w:rPr>
                <w:sz w:val="14"/>
                <w:vertAlign w:val="subscript"/>
              </w:rPr>
              <w:t>220</w:t>
            </w:r>
          </w:p>
        </w:tc>
        <w:tc>
          <w:tcPr>
            <w:tcW w:type="dxa" w:w="1377"/>
          </w:tcPr>
          <w:p>
            <w:r>
              <w:rPr>
                <w:sz w:val="14"/>
                <w:vertAlign w:val="subscript"/>
              </w:rPr>
              <w:t>154</w:t>
            </w:r>
            <w:r>
              <w:rPr>
                <w:sz w:val="18"/>
              </w:rPr>
              <w:t>.</w:t>
            </w:r>
            <w:r>
              <w:rPr>
                <w:sz w:val="14"/>
                <w:vertAlign w:val="subscript"/>
              </w:rPr>
              <w:t>491</w:t>
            </w:r>
          </w:p>
        </w:tc>
        <w:tc>
          <w:tcPr>
            <w:tcW w:type="dxa" w:w="1377"/>
          </w:tcPr>
          <w:p>
            <w:r>
              <w:rPr>
                <w:sz w:val="14"/>
                <w:vertAlign w:val="subscript"/>
              </w:rPr>
              <w:t>65</w:t>
            </w:r>
            <w:r>
              <w:rPr>
                <w:sz w:val="18"/>
              </w:rPr>
              <w:t>.</w:t>
            </w:r>
            <w:r>
              <w:rPr>
                <w:sz w:val="14"/>
                <w:vertAlign w:val="subscript"/>
              </w:rPr>
              <w:t>230</w:t>
            </w:r>
          </w:p>
        </w:tc>
      </w:tr>
      <w:tr>
        <w:tc>
          <w:tcPr>
            <w:tcW w:type="dxa" w:w="1377"/>
          </w:tcPr>
          <w:p>
            <w:r>
              <w:rPr>
                <w:sz w:val="18"/>
              </w:rPr>
              <w:t>A</w:t>
            </w:r>
            <w:r>
              <w:rPr>
                <w:sz w:val="14"/>
                <w:vertAlign w:val="subscript"/>
              </w:rPr>
              <w:t>7075</w:t>
            </w:r>
          </w:p>
        </w:tc>
        <w:tc>
          <w:tcPr>
            <w:tcW w:type="dxa" w:w="1377"/>
          </w:tcPr>
          <w:p>
            <w:r>
              <w:rPr>
                <w:sz w:val="14"/>
                <w:vertAlign w:val="subscript"/>
              </w:rPr>
              <w:t>13</w:t>
            </w:r>
            <w:r>
              <w:rPr>
                <w:sz w:val="18"/>
              </w:rPr>
              <w:t>.</w:t>
            </w:r>
            <w:r>
              <w:rPr>
                <w:sz w:val="14"/>
                <w:vertAlign w:val="subscript"/>
              </w:rPr>
              <w:t>982</w:t>
            </w:r>
          </w:p>
        </w:tc>
        <w:tc>
          <w:tcPr>
            <w:tcW w:type="dxa" w:w="1377"/>
          </w:tcPr>
          <w:p>
            <w:r>
              <w:rPr>
                <w:sz w:val="14"/>
                <w:vertAlign w:val="subscript"/>
              </w:rPr>
              <w:t>14</w:t>
            </w:r>
            <w:r>
              <w:rPr>
                <w:sz w:val="18"/>
              </w:rPr>
              <w:t>.</w:t>
            </w:r>
            <w:r>
              <w:rPr>
                <w:sz w:val="14"/>
                <w:vertAlign w:val="subscript"/>
              </w:rPr>
              <w:t>017</w:t>
            </w:r>
          </w:p>
        </w:tc>
        <w:tc>
          <w:tcPr>
            <w:tcW w:type="dxa" w:w="1377"/>
          </w:tcPr>
          <w:p>
            <w:r>
              <w:rPr>
                <w:sz w:val="14"/>
                <w:vertAlign w:val="subscript"/>
              </w:rPr>
              <w:t>14</w:t>
            </w:r>
            <w:r>
              <w:rPr>
                <w:sz w:val="18"/>
              </w:rPr>
              <w:t>.</w:t>
            </w:r>
            <w:r>
              <w:rPr>
                <w:sz w:val="14"/>
                <w:vertAlign w:val="subscript"/>
              </w:rPr>
              <w:t>023</w:t>
            </w:r>
          </w:p>
        </w:tc>
        <w:tc>
          <w:tcPr>
            <w:tcW w:type="dxa" w:w="1377"/>
          </w:tcPr>
          <w:p>
            <w:r>
              <w:rPr>
                <w:sz w:val="14"/>
                <w:vertAlign w:val="subscript"/>
              </w:rPr>
              <w:t>62</w:t>
            </w:r>
            <w:r>
              <w:rPr>
                <w:sz w:val="18"/>
              </w:rPr>
              <w:t>.</w:t>
            </w:r>
            <w:r>
              <w:rPr>
                <w:sz w:val="14"/>
                <w:vertAlign w:val="subscript"/>
              </w:rPr>
              <w:t>450</w:t>
            </w:r>
          </w:p>
        </w:tc>
        <w:tc>
          <w:tcPr>
            <w:tcW w:type="dxa" w:w="1377"/>
          </w:tcPr>
          <w:p>
            <w:r>
              <w:rPr>
                <w:sz w:val="14"/>
                <w:vertAlign w:val="subscript"/>
              </w:rPr>
              <w:t>154</w:t>
            </w:r>
            <w:r>
              <w:rPr>
                <w:sz w:val="18"/>
              </w:rPr>
              <w:t>.</w:t>
            </w:r>
            <w:r>
              <w:rPr>
                <w:sz w:val="14"/>
                <w:vertAlign w:val="subscript"/>
              </w:rPr>
              <w:t>099</w:t>
            </w:r>
          </w:p>
        </w:tc>
        <w:tc>
          <w:tcPr>
            <w:tcW w:type="dxa" w:w="1377"/>
          </w:tcPr>
          <w:p>
            <w:r>
              <w:rPr>
                <w:sz w:val="14"/>
                <w:vertAlign w:val="subscript"/>
              </w:rPr>
              <w:t>67</w:t>
            </w:r>
            <w:r>
              <w:rPr>
                <w:sz w:val="18"/>
              </w:rPr>
              <w:t>.</w:t>
            </w:r>
            <w:r>
              <w:rPr>
                <w:sz w:val="14"/>
                <w:vertAlign w:val="subscript"/>
              </w:rPr>
              <w:t>250</w:t>
            </w:r>
          </w:p>
        </w:tc>
      </w:tr>
    </w:tbl>
    <w:p>
      <w:pPr>
        <w:spacing w:before="0" w:after="60" w:line="360" w:lineRule="exact"/>
        <w:ind w:firstLine="227"/>
        <w:jc w:val="both"/>
      </w:pPr>
    </w:p>
    <w:p>
      <w:pPr>
        <w:spacing w:before="0" w:after="60" w:line="360" w:lineRule="exact"/>
        <w:ind w:firstLine="227"/>
        <w:jc w:val="both"/>
      </w:pPr>
      <w:r>
        <w:rPr>
          <w:rFonts w:ascii="Times New Roman" w:hAnsi="Times New Roman" w:eastAsia="ＭＳ 明朝" w:cs="Times New Roman"/>
          <w:b w:val="0"/>
          <w:i w:val="0"/>
          <w:sz w:val="21"/>
        </w:rPr>
        <w:t>式(</w:t>
      </w:r>
      <w:r>
        <w:rPr>
          <w:rFonts w:ascii="Times New Roman" w:hAnsi="Times New Roman" w:eastAsia="ＭＳ 明朝" w:cs="Times New Roman"/>
          <w:b w:val="0"/>
          <w:i w:val="0"/>
          <w:sz w:val="15"/>
          <w:vertAlign w:val="subscript"/>
        </w:rPr>
        <w:t>14</w:t>
      </w:r>
      <w:r>
        <w:rPr>
          <w:rFonts w:ascii="Times New Roman" w:hAnsi="Times New Roman" w:eastAsia="ＭＳ 明朝" w:cs="Times New Roman"/>
          <w:b w:val="0"/>
          <w:i w:val="0"/>
          <w:sz w:val="21"/>
        </w:rPr>
        <w:t xml:space="preserve">) より算出した破断伸び delta を Table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に示す．SS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%）&gt;&gt;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%）&gt;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%）の延性序列が明確に確認できる．</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2</w:t>
      </w:r>
      <w:r>
        <w:rPr>
          <w:rFonts w:ascii="Times New Roman" w:hAnsi="Times New Roman" w:eastAsia="ＭＳ 明朝" w:cs="Times New Roman"/>
          <w:b w:val="0"/>
          <w:i w:val="0"/>
          <w:sz w:val="20"/>
        </w:rPr>
        <w:t xml:space="preserve">　破断伸び delta（実測値）</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2410"/>
          </w:tcPr>
          <w:p>
            <w:r>
              <w:rPr>
                <w:b/>
                <w:sz w:val="18"/>
              </w:rPr>
              <w:t>材料</w:t>
            </w:r>
          </w:p>
        </w:tc>
        <w:tc>
          <w:tcPr>
            <w:tcW w:type="dxa" w:w="2410"/>
          </w:tcPr>
          <w:p>
            <w:r>
              <w:rPr>
                <w:b/>
                <w:sz w:val="18"/>
              </w:rPr>
              <w:t>l</w:t>
            </w:r>
            <w:r>
              <w:rPr>
                <w:b/>
                <w:sz w:val="14"/>
                <w:vertAlign w:val="subscript"/>
              </w:rPr>
              <w:t>0</w:t>
            </w:r>
            <w:r>
              <w:rPr>
                <w:b/>
                <w:sz w:val="18"/>
              </w:rPr>
              <w:t xml:space="preserve"> [mm]</w:t>
            </w:r>
          </w:p>
        </w:tc>
        <w:tc>
          <w:tcPr>
            <w:tcW w:type="dxa" w:w="2410"/>
          </w:tcPr>
          <w:p>
            <w:r>
              <w:rPr>
                <w:b/>
                <w:sz w:val="18"/>
              </w:rPr>
              <w:t>lf [mm]</w:t>
            </w:r>
          </w:p>
        </w:tc>
        <w:tc>
          <w:tcPr>
            <w:tcW w:type="dxa" w:w="2410"/>
          </w:tcPr>
          <w:p>
            <w:r>
              <w:rPr>
                <w:b/>
                <w:sz w:val="18"/>
              </w:rPr>
              <w:t>delta [%]</w:t>
            </w:r>
          </w:p>
        </w:tc>
      </w:tr>
      <w:tr>
        <w:tc>
          <w:tcPr>
            <w:tcW w:type="dxa" w:w="2410"/>
          </w:tcPr>
          <w:p>
            <w:r>
              <w:rPr>
                <w:sz w:val="18"/>
              </w:rPr>
              <w:t>SS</w:t>
            </w:r>
            <w:r>
              <w:rPr>
                <w:sz w:val="14"/>
                <w:vertAlign w:val="subscript"/>
              </w:rPr>
              <w:t>400</w:t>
            </w:r>
          </w:p>
        </w:tc>
        <w:tc>
          <w:tcPr>
            <w:tcW w:type="dxa" w:w="2410"/>
          </w:tcPr>
          <w:p>
            <w:r>
              <w:rPr>
                <w:sz w:val="14"/>
                <w:vertAlign w:val="subscript"/>
              </w:rPr>
              <w:t>82</w:t>
            </w:r>
            <w:r>
              <w:rPr>
                <w:sz w:val="18"/>
              </w:rPr>
              <w:t>.</w:t>
            </w:r>
            <w:r>
              <w:rPr>
                <w:sz w:val="14"/>
                <w:vertAlign w:val="subscript"/>
              </w:rPr>
              <w:t>18</w:t>
            </w:r>
          </w:p>
        </w:tc>
        <w:tc>
          <w:tcPr>
            <w:tcW w:type="dxa" w:w="2410"/>
          </w:tcPr>
          <w:p>
            <w:r>
              <w:rPr>
                <w:sz w:val="14"/>
                <w:vertAlign w:val="subscript"/>
              </w:rPr>
              <w:t>105</w:t>
            </w:r>
            <w:r>
              <w:rPr>
                <w:sz w:val="18"/>
              </w:rPr>
              <w:t>.</w:t>
            </w:r>
            <w:r>
              <w:rPr>
                <w:sz w:val="14"/>
                <w:vertAlign w:val="subscript"/>
              </w:rPr>
              <w:t>67</w:t>
            </w:r>
          </w:p>
        </w:tc>
        <w:tc>
          <w:tcPr>
            <w:tcW w:type="dxa" w:w="2410"/>
          </w:tcPr>
          <w:p>
            <w:r>
              <w:rPr>
                <w:sz w:val="14"/>
                <w:vertAlign w:val="subscript"/>
              </w:rPr>
              <w:t>28</w:t>
            </w:r>
            <w:r>
              <w:rPr>
                <w:sz w:val="18"/>
              </w:rPr>
              <w:t>.</w:t>
            </w:r>
            <w:r>
              <w:rPr>
                <w:sz w:val="14"/>
                <w:vertAlign w:val="subscript"/>
              </w:rPr>
              <w:t>58</w:t>
            </w:r>
          </w:p>
        </w:tc>
      </w:tr>
      <w:tr>
        <w:tc>
          <w:tcPr>
            <w:tcW w:type="dxa" w:w="2410"/>
          </w:tcPr>
          <w:p>
            <w:r>
              <w:rPr>
                <w:sz w:val="18"/>
              </w:rPr>
              <w:t>FC</w:t>
            </w:r>
            <w:r>
              <w:rPr>
                <w:sz w:val="14"/>
                <w:vertAlign w:val="subscript"/>
              </w:rPr>
              <w:t>250</w:t>
            </w:r>
          </w:p>
        </w:tc>
        <w:tc>
          <w:tcPr>
            <w:tcW w:type="dxa" w:w="2410"/>
          </w:tcPr>
          <w:p>
            <w:r>
              <w:rPr>
                <w:sz w:val="14"/>
                <w:vertAlign w:val="subscript"/>
              </w:rPr>
              <w:t>62</w:t>
            </w:r>
            <w:r>
              <w:rPr>
                <w:sz w:val="18"/>
              </w:rPr>
              <w:t>.</w:t>
            </w:r>
            <w:r>
              <w:rPr>
                <w:sz w:val="14"/>
                <w:vertAlign w:val="subscript"/>
              </w:rPr>
              <w:t>22</w:t>
            </w:r>
          </w:p>
        </w:tc>
        <w:tc>
          <w:tcPr>
            <w:tcW w:type="dxa" w:w="2410"/>
          </w:tcPr>
          <w:p>
            <w:r>
              <w:rPr>
                <w:sz w:val="14"/>
                <w:vertAlign w:val="subscript"/>
              </w:rPr>
              <w:t>65</w:t>
            </w:r>
            <w:r>
              <w:rPr>
                <w:sz w:val="18"/>
              </w:rPr>
              <w:t>.</w:t>
            </w:r>
            <w:r>
              <w:rPr>
                <w:sz w:val="14"/>
                <w:vertAlign w:val="subscript"/>
              </w:rPr>
              <w:t>23</w:t>
            </w:r>
          </w:p>
        </w:tc>
        <w:tc>
          <w:tcPr>
            <w:tcW w:type="dxa" w:w="2410"/>
          </w:tcPr>
          <w:p>
            <w:r>
              <w:rPr>
                <w:sz w:val="14"/>
                <w:vertAlign w:val="subscript"/>
              </w:rPr>
              <w:t>4</w:t>
            </w:r>
            <w:r>
              <w:rPr>
                <w:sz w:val="18"/>
              </w:rPr>
              <w:t>.</w:t>
            </w:r>
            <w:r>
              <w:rPr>
                <w:sz w:val="14"/>
                <w:vertAlign w:val="subscript"/>
              </w:rPr>
              <w:t>84</w:t>
            </w:r>
          </w:p>
        </w:tc>
      </w:tr>
      <w:tr>
        <w:tc>
          <w:tcPr>
            <w:tcW w:type="dxa" w:w="2410"/>
          </w:tcPr>
          <w:p>
            <w:r>
              <w:rPr>
                <w:sz w:val="18"/>
              </w:rPr>
              <w:t>A</w:t>
            </w:r>
            <w:r>
              <w:rPr>
                <w:sz w:val="14"/>
                <w:vertAlign w:val="subscript"/>
              </w:rPr>
              <w:t>7075</w:t>
            </w:r>
          </w:p>
        </w:tc>
        <w:tc>
          <w:tcPr>
            <w:tcW w:type="dxa" w:w="2410"/>
          </w:tcPr>
          <w:p>
            <w:r>
              <w:rPr>
                <w:sz w:val="14"/>
                <w:vertAlign w:val="subscript"/>
              </w:rPr>
              <w:t>62</w:t>
            </w:r>
            <w:r>
              <w:rPr>
                <w:sz w:val="18"/>
              </w:rPr>
              <w:t>.</w:t>
            </w:r>
            <w:r>
              <w:rPr>
                <w:sz w:val="14"/>
                <w:vertAlign w:val="subscript"/>
              </w:rPr>
              <w:t>45</w:t>
            </w:r>
          </w:p>
        </w:tc>
        <w:tc>
          <w:tcPr>
            <w:tcW w:type="dxa" w:w="2410"/>
          </w:tcPr>
          <w:p>
            <w:r>
              <w:rPr>
                <w:sz w:val="14"/>
                <w:vertAlign w:val="subscript"/>
              </w:rPr>
              <w:t>67</w:t>
            </w:r>
            <w:r>
              <w:rPr>
                <w:sz w:val="18"/>
              </w:rPr>
              <w:t>.</w:t>
            </w:r>
            <w:r>
              <w:rPr>
                <w:sz w:val="14"/>
                <w:vertAlign w:val="subscript"/>
              </w:rPr>
              <w:t>25</w:t>
            </w:r>
          </w:p>
        </w:tc>
        <w:tc>
          <w:tcPr>
            <w:tcW w:type="dxa" w:w="2410"/>
          </w:tcPr>
          <w:p>
            <w:r>
              <w:rPr>
                <w:sz w:val="14"/>
                <w:vertAlign w:val="subscript"/>
              </w:rPr>
              <w:t>7</w:t>
            </w:r>
            <w:r>
              <w:rPr>
                <w:sz w:val="18"/>
              </w:rPr>
              <w:t>.</w:t>
            </w:r>
            <w:r>
              <w:rPr>
                <w:sz w:val="14"/>
                <w:vertAlign w:val="subscript"/>
              </w:rPr>
              <w:t>69</w:t>
            </w:r>
          </w:p>
        </w:tc>
      </w:tr>
    </w:tbl>
    <w:p>
      <w:pPr>
        <w:spacing w:before="0" w:after="60" w:line="360" w:lineRule="exact"/>
        <w:ind w:firstLine="227"/>
        <w:jc w:val="both"/>
      </w:pP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6</w:t>
      </w:r>
      <w:r>
        <w:rPr>
          <w:rFonts w:ascii="Times New Roman" w:hAnsi="Times New Roman" w:eastAsia="ＭＳ 明朝" w:cs="Times New Roman"/>
          <w:b/>
          <w:i w:val="0"/>
          <w:sz w:val="26"/>
        </w:rPr>
        <w:t xml:space="preserve">　課題</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1"/>
        </w:rPr>
        <w:t xml:space="preserve">　実験書 </w:t>
      </w:r>
      <w:r>
        <w:rPr>
          <w:rFonts w:ascii="Times New Roman" w:hAnsi="Times New Roman" w:eastAsia="ＭＳ 明朝" w:cs="Times New Roman"/>
          <w:b/>
          <w:i w:val="0"/>
          <w:sz w:val="15"/>
          <w:vertAlign w:val="subscript"/>
        </w:rPr>
        <w:t>8</w:t>
      </w:r>
      <w:r>
        <w:rPr>
          <w:rFonts w:ascii="Times New Roman" w:hAnsi="Times New Roman" w:eastAsia="ＭＳ 明朝" w:cs="Times New Roman"/>
          <w:b/>
          <w:i w:val="0"/>
          <w:sz w:val="21"/>
        </w:rPr>
        <w:t>. の諸量について説明せよ．</w:t>
      </w:r>
    </w:p>
    <w:p>
      <w:pPr>
        <w:spacing w:before="0" w:after="60" w:line="360" w:lineRule="exact"/>
        <w:ind w:firstLine="227"/>
        <w:jc w:val="both"/>
      </w:pPr>
      <w:r>
        <w:rPr>
          <w:rFonts w:ascii="Times New Roman" w:hAnsi="Times New Roman" w:eastAsia="ＭＳ 明朝" w:cs="Times New Roman"/>
          <w:b w:val="0"/>
          <w:i w:val="0"/>
          <w:sz w:val="21"/>
        </w:rPr>
        <w:t>式(</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)〜式(</w:t>
      </w:r>
      <w:r>
        <w:rPr>
          <w:rFonts w:ascii="Times New Roman" w:hAnsi="Times New Roman" w:eastAsia="ＭＳ 明朝" w:cs="Times New Roman"/>
          <w:b w:val="0"/>
          <w:i w:val="0"/>
          <w:sz w:val="15"/>
          <w:vertAlign w:val="subscript"/>
        </w:rPr>
        <w:t>16</w:t>
      </w:r>
      <w:r>
        <w:rPr>
          <w:rFonts w:ascii="Times New Roman" w:hAnsi="Times New Roman" w:eastAsia="ＭＳ 明朝" w:cs="Times New Roman"/>
          <w:b w:val="0"/>
          <w:i w:val="0"/>
          <w:sz w:val="21"/>
        </w:rPr>
        <w:t>) で定義される機械的性質の諸量について，以下に物理的意味を述べる．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）降伏応力 σy（式(</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)）：弾性変形から塑性変形へ移行する際の応力．SS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では荷重が急激に低下するときの上降伏点荷重 Py を用いる．明確な降伏点を示さない材料（A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等）では永久伸び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に相当する耐力を代用する．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）下降伏点応力 σL（式(</w:t>
      </w:r>
      <w:r>
        <w:rPr>
          <w:rFonts w:ascii="Times New Roman" w:hAnsi="Times New Roman" w:eastAsia="ＭＳ 明朝" w:cs="Times New Roman"/>
          <w:b w:val="0"/>
          <w:i w:val="0"/>
          <w:sz w:val="15"/>
          <w:vertAlign w:val="subscript"/>
        </w:rPr>
        <w:t>11</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特有の現象であり，上降伏点通過後に荷重が低下して安定した応力値．この応力での水平域（リューダース帯の伝播域）が続いた後，加工硬化が始まる．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）引張強さ σB（式(</w:t>
      </w:r>
      <w:r>
        <w:rPr>
          <w:rFonts w:ascii="Times New Roman" w:hAnsi="Times New Roman" w:eastAsia="ＭＳ 明朝" w:cs="Times New Roman"/>
          <w:b w:val="0"/>
          <w:i w:val="0"/>
          <w:sz w:val="15"/>
          <w:vertAlign w:val="subscript"/>
        </w:rPr>
        <w:t>12</w:t>
      </w:r>
      <w:r>
        <w:rPr>
          <w:rFonts w:ascii="Times New Roman" w:hAnsi="Times New Roman" w:eastAsia="ＭＳ 明朝" w:cs="Times New Roman"/>
          <w:b w:val="0"/>
          <w:i w:val="0"/>
          <w:sz w:val="21"/>
        </w:rPr>
        <w:t>)）：最大荷重 Pmax を原断面積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で除した値．材料強度の代表指標として広く使用される．最大荷重到達後にくびれが始まる．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）破断応力 σT（式(</w:t>
      </w:r>
      <w:r>
        <w:rPr>
          <w:rFonts w:ascii="Times New Roman" w:hAnsi="Times New Roman" w:eastAsia="ＭＳ 明朝" w:cs="Times New Roman"/>
          <w:b w:val="0"/>
          <w:i w:val="0"/>
          <w:sz w:val="15"/>
          <w:vertAlign w:val="subscript"/>
        </w:rPr>
        <w:t>13</w:t>
      </w:r>
      <w:r>
        <w:rPr>
          <w:rFonts w:ascii="Times New Roman" w:hAnsi="Times New Roman" w:eastAsia="ＭＳ 明朝" w:cs="Times New Roman"/>
          <w:b w:val="0"/>
          <w:i w:val="0"/>
          <w:sz w:val="21"/>
        </w:rPr>
        <w:t>)）：破断時荷重 Pt を破断後最小断面積 Af で除した値．延性材料ではくびれにより Af &lt;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となるため σT &gt; σB となることが多い．</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）破断伸び δ（式(</w:t>
      </w:r>
      <w:r>
        <w:rPr>
          <w:rFonts w:ascii="Times New Roman" w:hAnsi="Times New Roman" w:eastAsia="ＭＳ 明朝" w:cs="Times New Roman"/>
          <w:b w:val="0"/>
          <w:i w:val="0"/>
          <w:sz w:val="15"/>
          <w:vertAlign w:val="subscript"/>
        </w:rPr>
        <w:t>14</w:t>
      </w:r>
      <w:r>
        <w:rPr>
          <w:rFonts w:ascii="Times New Roman" w:hAnsi="Times New Roman" w:eastAsia="ＭＳ 明朝" w:cs="Times New Roman"/>
          <w:b w:val="0"/>
          <w:i w:val="0"/>
          <w:sz w:val="21"/>
        </w:rPr>
        <w:t>)）：試験前後の標点間距離変化率で延性指標の一つ．標点間距離の設定によって値が変わるため JIS 規格試験片での測定が必要である．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）絞り φ（式(</w:t>
      </w:r>
      <w:r>
        <w:rPr>
          <w:rFonts w:ascii="Times New Roman" w:hAnsi="Times New Roman" w:eastAsia="ＭＳ 明朝" w:cs="Times New Roman"/>
          <w:b w:val="0"/>
          <w:i w:val="0"/>
          <w:sz w:val="15"/>
          <w:vertAlign w:val="subscript"/>
        </w:rPr>
        <w:t>15</w:t>
      </w:r>
      <w:r>
        <w:rPr>
          <w:rFonts w:ascii="Times New Roman" w:hAnsi="Times New Roman" w:eastAsia="ＭＳ 明朝" w:cs="Times New Roman"/>
          <w:b w:val="0"/>
          <w:i w:val="0"/>
          <w:sz w:val="21"/>
        </w:rPr>
        <w:t xml:space="preserve">)）：破断部断面積減少率で延性指標の一つ．くびれが生じない脆性材料では φ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となる．正確な値には破断部最小径の実測が必要であり，本実験では体積一定仮定の近似値を用いた（※体積一定仮定によるためネッキング後の誤差を含む）．</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）ヤング率 E（式(</w:t>
      </w:r>
      <w:r>
        <w:rPr>
          <w:rFonts w:ascii="Times New Roman" w:hAnsi="Times New Roman" w:eastAsia="ＭＳ 明朝" w:cs="Times New Roman"/>
          <w:b w:val="0"/>
          <w:i w:val="0"/>
          <w:sz w:val="15"/>
          <w:vertAlign w:val="subscript"/>
        </w:rPr>
        <w:t>16</w:t>
      </w:r>
      <w:r>
        <w:rPr>
          <w:rFonts w:ascii="Times New Roman" w:hAnsi="Times New Roman" w:eastAsia="ＭＳ 明朝" w:cs="Times New Roman"/>
          <w:b w:val="0"/>
          <w:i w:val="0"/>
          <w:sz w:val="21"/>
        </w:rPr>
        <w:t>)）：弾性域における応力とひずみの比例係数．材料固有の剛性を表す．弾性域の荷重変化量 P，対応する変位 λ，および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から算出する．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1"/>
        </w:rPr>
        <w:t xml:space="preserve">　真応力・対数ひずみについて，式を交えて説明せよ．</w:t>
      </w:r>
    </w:p>
    <w:p>
      <w:pPr>
        <w:spacing w:before="0" w:after="60" w:line="360" w:lineRule="exact"/>
        <w:ind w:firstLine="227"/>
        <w:jc w:val="both"/>
      </w:pPr>
      <w:r>
        <w:rPr>
          <w:rFonts w:ascii="Times New Roman" w:hAnsi="Times New Roman" w:eastAsia="ＭＳ 明朝" w:cs="Times New Roman"/>
          <w:b w:val="0"/>
          <w:i w:val="0"/>
          <w:sz w:val="21"/>
        </w:rPr>
        <w:t>公称応力（式(</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)）は初期断面積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で除するため，変形が進むと実際の応力より小さくなる．真応力（式(</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)）は瞬間断面積 A を用いるため，変形とともに増加する実際の応力状態を反映する．体積一定（Al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）が成立する均一変形域では式(</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により公称量から変換できる．ネッキング開始後は体積一定仮定が成立しなくなり，破断部最小断面積の実測が必要となる．本実験の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（真応力-対数ひずみ線図；Fig.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右）では最大荷重点（δ = </w:t>
      </w:r>
      <w:r>
        <w:rPr>
          <w:rFonts w:ascii="Times New Roman" w:hAnsi="Times New Roman" w:eastAsia="ＭＳ 明朝" w:cs="Times New Roman"/>
          <w:b w:val="0"/>
          <w:i w:val="0"/>
          <w:sz w:val="15"/>
          <w:vertAlign w:val="subscript"/>
        </w:rPr>
        <w:t>26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72</w:t>
      </w:r>
      <w:r>
        <w:rPr>
          <w:rFonts w:ascii="Times New Roman" w:hAnsi="Times New Roman" w:eastAsia="ＭＳ 明朝" w:cs="Times New Roman"/>
          <w:b w:val="0"/>
          <w:i w:val="0"/>
          <w:sz w:val="21"/>
        </w:rPr>
        <w:t>%）まで変換を適用した．</w:t>
      </w:r>
    </w:p>
    <w:p>
      <w:pPr>
        <w:spacing w:before="0" w:after="60" w:line="360" w:lineRule="exact"/>
        <w:ind w:firstLine="227"/>
        <w:jc w:val="both"/>
      </w:pPr>
      <w:r>
        <w:rPr>
          <w:rFonts w:ascii="Times New Roman" w:hAnsi="Times New Roman" w:eastAsia="ＭＳ 明朝" w:cs="Times New Roman"/>
          <w:b w:val="0"/>
          <w:i w:val="0"/>
          <w:sz w:val="21"/>
        </w:rPr>
        <w:t>対数ひずみ（式(</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)）は微小変形増分 dl/l を積分した量であり，参照形状に依存しないという特徴を持つ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)．加工硬化のモデリング，多軸変形評価，有限要素解析における材料則の記述に広く用いられる．公称ひずみ e が小さい弾性域では ε ≈ e が成立し，両者は実用上一致する．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3</w:t>
      </w:r>
      <w:r>
        <w:rPr>
          <w:rFonts w:ascii="Times New Roman" w:hAnsi="Times New Roman" w:eastAsia="ＭＳ 明朝" w:cs="Times New Roman"/>
          <w:b/>
          <w:i w:val="0"/>
          <w:sz w:val="21"/>
        </w:rPr>
        <w:t xml:space="preserve">　相当応力・相当塑性ひずみについて，式を交えて説明せよ．</w:t>
      </w:r>
    </w:p>
    <w:p>
      <w:pPr>
        <w:spacing w:before="0" w:after="60" w:line="360" w:lineRule="exact"/>
        <w:ind w:firstLine="227"/>
        <w:jc w:val="both"/>
      </w:pPr>
      <w:r>
        <w:rPr>
          <w:rFonts w:ascii="Times New Roman" w:hAnsi="Times New Roman" w:eastAsia="ＭＳ 明朝" w:cs="Times New Roman"/>
          <w:b w:val="0"/>
          <w:i w:val="0"/>
          <w:sz w:val="21"/>
        </w:rPr>
        <w:t>三次元応力場における降伏を一つのスカラー量で表すために相当量が定義される．ミーゼスの相当応力（式(</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)）は多軸応力場における降伏を等価な一軸引張応力として評価する量であり，式の値が降伏応力 σy に達したときに降伏が開始するとするのがミーゼス降伏条件である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相当塑性ひずみ増分（式(</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)）は塑性ひずみ増分テンソルの不変量として定義され，変形量の大きさを表すスカラー量である．一軸引張では σ</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=σ，σ</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=σ</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であるから，相当応力は真応力に，相当塑性ひずみは軸方向真塑性ひずみと等価になる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)．これにより，一軸引張試験から得た真応力-対数ひずみ曲線（弾性部を除く）は相当応力-相当塑性ひずみ関係として直接利用できる．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1"/>
        </w:rPr>
        <w:t xml:space="preserve">　指数硬化則（べき乗硬化則）について，式を交えて説明せよ．</w:t>
      </w:r>
    </w:p>
    <w:p>
      <w:pPr>
        <w:spacing w:before="0" w:after="60" w:line="360" w:lineRule="exact"/>
        <w:ind w:firstLine="227"/>
        <w:jc w:val="both"/>
      </w:pPr>
      <w:r>
        <w:rPr>
          <w:rFonts w:ascii="Times New Roman" w:hAnsi="Times New Roman" w:eastAsia="ＭＳ 明朝" w:cs="Times New Roman"/>
          <w:b w:val="0"/>
          <w:i w:val="0"/>
          <w:sz w:val="21"/>
        </w:rPr>
        <w:t>加工硬化を記述するモデルとして式(</w:t>
      </w:r>
      <w:r>
        <w:rPr>
          <w:rFonts w:ascii="Times New Roman" w:hAnsi="Times New Roman" w:eastAsia="ＭＳ 明朝" w:cs="Times New Roman"/>
          <w:b w:val="0"/>
          <w:i w:val="0"/>
          <w:sz w:val="15"/>
          <w:vertAlign w:val="subscript"/>
        </w:rPr>
        <w:t>8</w:t>
      </w:r>
      <w:r>
        <w:rPr>
          <w:rFonts w:ascii="Times New Roman" w:hAnsi="Times New Roman" w:eastAsia="ＭＳ 明朝" w:cs="Times New Roman"/>
          <w:b w:val="0"/>
          <w:i w:val="0"/>
          <w:sz w:val="21"/>
        </w:rPr>
        <w:t xml:space="preserve">) の指数硬化則（Hollomon 則）が広く用いられる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)．強度係数 K は ε</w:t>
      </w:r>
      <w:r>
        <w:rPr>
          <w:rFonts w:ascii="Times New Roman" w:hAnsi="Times New Roman" w:eastAsia="ＭＳ 明朝" w:cs="Times New Roman"/>
          <w:b w:val="0"/>
          <w:i w:val="0"/>
          <w:sz w:val="15"/>
          <w:vertAlign w:val="subscript"/>
        </w:rPr>
        <w:t>p</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における真応力の外挿値，加工硬化指数 n は硬化の速さを示す無次元指数である．式(</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 の両対数変換により塑性変形域のデータが直線上に並ぶため，引張試験の真応力-対数ひずみ線図から K と n を回帰評価できる．n が大きいほど変形が均一に分布しやすく，ネッキング開始における均一伸び eu=n の関係がある（Considere の条件）．</w:t>
      </w:r>
    </w:p>
    <w:p>
      <w:pPr>
        <w:spacing w:before="0" w:after="60" w:line="360" w:lineRule="exact"/>
        <w:ind w:firstLine="227"/>
        <w:jc w:val="both"/>
      </w:pPr>
      <w:r>
        <w:rPr>
          <w:rFonts w:ascii="Times New Roman" w:hAnsi="Times New Roman" w:eastAsia="ＭＳ 明朝" w:cs="Times New Roman"/>
          <w:b w:val="0"/>
          <w:i w:val="0"/>
          <w:sz w:val="21"/>
        </w:rPr>
        <w:t>実測データ（SS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リューダース帯以降〜最大荷重点，</w:t>
      </w:r>
      <w:r>
        <w:rPr>
          <w:rFonts w:ascii="Times New Roman" w:hAnsi="Times New Roman" w:eastAsia="ＭＳ 明朝" w:cs="Times New Roman"/>
          <w:b w:val="0"/>
          <w:i w:val="0"/>
          <w:sz w:val="15"/>
          <w:vertAlign w:val="subscript"/>
        </w:rPr>
        <w:t>19</w:t>
      </w:r>
      <w:r>
        <w:rPr>
          <w:rFonts w:ascii="Times New Roman" w:hAnsi="Times New Roman" w:eastAsia="ＭＳ 明朝" w:cs="Times New Roman"/>
          <w:b w:val="0"/>
          <w:i w:val="0"/>
          <w:sz w:val="21"/>
        </w:rPr>
        <w:t xml:space="preserve"> 点）に対して最小二乗回帰を行った結果，K = </w:t>
      </w:r>
      <w:r>
        <w:rPr>
          <w:rFonts w:ascii="Times New Roman" w:hAnsi="Times New Roman" w:eastAsia="ＭＳ 明朝" w:cs="Times New Roman"/>
          <w:b w:val="0"/>
          <w:i w:val="0"/>
          <w:sz w:val="15"/>
          <w:vertAlign w:val="subscript"/>
        </w:rPr>
        <w:t>907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w:t>
      </w:r>
      <w:r>
        <w:rPr>
          <w:rFonts w:ascii="Times New Roman" w:hAnsi="Times New Roman" w:eastAsia="ＭＳ 明朝" w:cs="Times New Roman"/>
          <w:b w:val="0"/>
          <w:i w:val="0"/>
          <w:sz w:val="21"/>
        </w:rPr>
        <w:t xml:space="preserve"> MPa，n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292</w:t>
      </w:r>
      <w:r>
        <w:rPr>
          <w:rFonts w:ascii="Times New Roman" w:hAnsi="Times New Roman" w:eastAsia="ＭＳ 明朝" w:cs="Times New Roman"/>
          <w:b w:val="0"/>
          <w:i w:val="0"/>
          <w:sz w:val="21"/>
        </w:rPr>
        <w:t>，R</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9918</w:t>
      </w:r>
      <w:r>
        <w:rPr>
          <w:rFonts w:ascii="Times New Roman" w:hAnsi="Times New Roman" w:eastAsia="ＭＳ 明朝" w:cs="Times New Roman"/>
          <w:b w:val="0"/>
          <w:i w:val="0"/>
          <w:sz w:val="21"/>
        </w:rPr>
        <w:t xml:space="preserve"> が得られた．Considere の均一伸び eu = n = </w:t>
      </w:r>
      <w:r>
        <w:rPr>
          <w:rFonts w:ascii="Times New Roman" w:hAnsi="Times New Roman" w:eastAsia="ＭＳ 明朝" w:cs="Times New Roman"/>
          <w:b w:val="0"/>
          <w:i w:val="0"/>
          <w:sz w:val="15"/>
          <w:vertAlign w:val="subscript"/>
        </w:rPr>
        <w:t>29</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は実測の最大荷重点まで均一伸び </w:t>
      </w:r>
      <w:r>
        <w:rPr>
          <w:rFonts w:ascii="Times New Roman" w:hAnsi="Times New Roman" w:eastAsia="ＭＳ 明朝" w:cs="Times New Roman"/>
          <w:b w:val="0"/>
          <w:i w:val="0"/>
          <w:sz w:val="15"/>
          <w:vertAlign w:val="subscript"/>
        </w:rPr>
        <w:t>26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72</w:t>
      </w:r>
      <w:r>
        <w:rPr>
          <w:rFonts w:ascii="Times New Roman" w:hAnsi="Times New Roman" w:eastAsia="ＭＳ 明朝" w:cs="Times New Roman"/>
          <w:b w:val="0"/>
          <w:i w:val="0"/>
          <w:sz w:val="21"/>
        </w:rPr>
        <w:t>% と概ね整合する．A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については，クロスヘッド変位に機械コンプライアンス（見かけ E ≈ </w:t>
      </w:r>
      <w:r>
        <w:rPr>
          <w:rFonts w:ascii="Times New Roman" w:hAnsi="Times New Roman" w:eastAsia="ＭＳ 明朝" w:cs="Times New Roman"/>
          <w:b w:val="0"/>
          <w:i w:val="0"/>
          <w:sz w:val="15"/>
          <w:vertAlign w:val="subscript"/>
        </w:rPr>
        <w:t>14</w:t>
      </w:r>
      <w:r>
        <w:rPr>
          <w:rFonts w:ascii="Times New Roman" w:hAnsi="Times New Roman" w:eastAsia="ＭＳ 明朝" w:cs="Times New Roman"/>
          <w:b w:val="0"/>
          <w:i w:val="0"/>
          <w:sz w:val="21"/>
        </w:rPr>
        <w:t xml:space="preserve"> GPa，実 E = </w:t>
      </w:r>
      <w:r>
        <w:rPr>
          <w:rFonts w:ascii="Times New Roman" w:hAnsi="Times New Roman" w:eastAsia="ＭＳ 明朝" w:cs="Times New Roman"/>
          <w:b w:val="0"/>
          <w:i w:val="0"/>
          <w:sz w:val="15"/>
          <w:vertAlign w:val="subscript"/>
        </w:rPr>
        <w:t>71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GPa）が含まれるため，塑性ひずみの精度が低く Hollomon パラメータの確度ある算出には伸び計データが必要である．</w:t>
      </w: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に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の両対数プロット（Hollomon 則フィット）を示す．</w:t>
      </w:r>
    </w:p>
    <w:p>
      <w:pPr>
        <w:jc w:val="center"/>
      </w:pPr>
      <w:r>
        <w:drawing>
          <wp:inline xmlns:a="http://schemas.openxmlformats.org/drawingml/2006/main" xmlns:pic="http://schemas.openxmlformats.org/drawingml/2006/picture">
            <wp:extent cx="3960000" cy="280116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960000" cy="2801163"/>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2</w:t>
      </w:r>
      <w:r>
        <w:rPr>
          <w:rFonts w:ascii="Times New Roman" w:hAnsi="Times New Roman" w:eastAsia="ＭＳ 明朝" w:cs="Times New Roman"/>
          <w:b w:val="0"/>
          <w:i w:val="0"/>
          <w:sz w:val="20"/>
        </w:rPr>
        <w:t xml:space="preserve">　SS</w:t>
      </w:r>
      <w:r>
        <w:rPr>
          <w:rFonts w:ascii="Times New Roman" w:hAnsi="Times New Roman" w:eastAsia="ＭＳ 明朝" w:cs="Times New Roman"/>
          <w:b w:val="0"/>
          <w:i w:val="0"/>
          <w:sz w:val="14"/>
          <w:vertAlign w:val="subscript"/>
        </w:rPr>
        <w:t>400</w:t>
      </w:r>
      <w:r>
        <w:rPr>
          <w:rFonts w:ascii="Times New Roman" w:hAnsi="Times New Roman" w:eastAsia="ＭＳ 明朝" w:cs="Times New Roman"/>
          <w:b w:val="0"/>
          <w:i w:val="0"/>
          <w:sz w:val="20"/>
        </w:rPr>
        <w:t xml:space="preserve"> Hollomon 則両対数プロット（実測データ，K=</w:t>
      </w:r>
      <w:r>
        <w:rPr>
          <w:rFonts w:ascii="Times New Roman" w:hAnsi="Times New Roman" w:eastAsia="ＭＳ 明朝" w:cs="Times New Roman"/>
          <w:b w:val="0"/>
          <w:i w:val="0"/>
          <w:sz w:val="14"/>
          <w:vertAlign w:val="subscript"/>
        </w:rPr>
        <w:t>908</w:t>
      </w:r>
      <w:r>
        <w:rPr>
          <w:rFonts w:ascii="Times New Roman" w:hAnsi="Times New Roman" w:eastAsia="ＭＳ 明朝" w:cs="Times New Roman"/>
          <w:b w:val="0"/>
          <w:i w:val="0"/>
          <w:sz w:val="20"/>
        </w:rPr>
        <w:t xml:space="preserve"> MPa，n=</w:t>
      </w:r>
      <w:r>
        <w:rPr>
          <w:rFonts w:ascii="Times New Roman" w:hAnsi="Times New Roman" w:eastAsia="ＭＳ 明朝" w:cs="Times New Roman"/>
          <w:b w:val="0"/>
          <w:i w:val="0"/>
          <w:sz w:val="14"/>
          <w:vertAlign w:val="subscript"/>
        </w:rPr>
        <w:t>0</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292</w:t>
      </w:r>
      <w:r>
        <w:rPr>
          <w:rFonts w:ascii="Times New Roman" w:hAnsi="Times New Roman" w:eastAsia="ＭＳ 明朝" w:cs="Times New Roman"/>
          <w:b w:val="0"/>
          <w:i w:val="0"/>
          <w:sz w:val="20"/>
        </w:rPr>
        <w:t>）</w:t>
      </w:r>
    </w:p>
    <w:p>
      <w:pPr>
        <w:spacing w:before="0" w:after="60" w:line="360" w:lineRule="exact"/>
        <w:ind w:firstLine="227"/>
        <w:jc w:val="both"/>
      </w:pP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5</w:t>
      </w:r>
      <w:r>
        <w:rPr>
          <w:rFonts w:ascii="Times New Roman" w:hAnsi="Times New Roman" w:eastAsia="ＭＳ 明朝" w:cs="Times New Roman"/>
          <w:b/>
          <w:i w:val="0"/>
          <w:sz w:val="21"/>
        </w:rPr>
        <w:t xml:space="preserve">　材料の破壊様式について説明せよ．</w:t>
      </w:r>
    </w:p>
    <w:p>
      <w:pPr>
        <w:spacing w:before="0" w:after="60" w:line="360" w:lineRule="exact"/>
        <w:ind w:firstLine="227"/>
        <w:jc w:val="both"/>
      </w:pPr>
      <w:r>
        <w:rPr>
          <w:rFonts w:ascii="Times New Roman" w:hAnsi="Times New Roman" w:eastAsia="ＭＳ 明朝" w:cs="Times New Roman"/>
          <w:b w:val="0"/>
          <w:i w:val="0"/>
          <w:sz w:val="21"/>
        </w:rPr>
        <w:t xml:space="preserve">金属材料の破壊様式は延性破壊と脆性破壊に大別される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延性破壊（SS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等）では，巨視的には顕著なくびれと大きな塑性変形を伴う．ミクロ的には，第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相粒子（介在物，析出物）を核としてボイドが発生・成長し，合体によって破断に至る（ボイドコアレッセンス機構）</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)．破面にはディンプル（半球状の窪み）が多数観察される．引張軸に垂直な中央繊維状領域と外周の </w:t>
      </w:r>
      <w:r>
        <w:rPr>
          <w:rFonts w:ascii="Times New Roman" w:hAnsi="Times New Roman" w:eastAsia="ＭＳ 明朝" w:cs="Times New Roman"/>
          <w:b w:val="0"/>
          <w:i w:val="0"/>
          <w:sz w:val="15"/>
          <w:vertAlign w:val="subscript"/>
        </w:rPr>
        <w:t>45</w:t>
      </w:r>
      <w:r>
        <w:rPr>
          <w:rFonts w:ascii="Times New Roman" w:hAnsi="Times New Roman" w:eastAsia="ＭＳ 明朝" w:cs="Times New Roman"/>
          <w:b w:val="0"/>
          <w:i w:val="0"/>
          <w:sz w:val="21"/>
        </w:rPr>
        <w:t xml:space="preserve">° せん断リップ（カップコーン破面）が特徴的である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脆性破壊（FC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等）では塑性変形がきわめて小さい状態でき裂が急速に伝播する．FC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ではフレーク状黒鉛の先端が応力集中源となり，引張荷重に対してほとんど変形なく破断する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)．破面は平坦であり，へき開面やリバーパターンが形成されると考えられる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は高強度 Al 合金であるが，一般に延性的破壊形態を示し，析出物を核とした微細ディンプルが形成されると考えられる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6</w:t>
      </w:r>
      <w:r>
        <w:rPr>
          <w:rFonts w:ascii="Times New Roman" w:hAnsi="Times New Roman" w:eastAsia="ＭＳ 明朝" w:cs="Times New Roman"/>
          <w:b/>
          <w:i w:val="0"/>
          <w:sz w:val="21"/>
        </w:rPr>
        <w:t xml:space="preserve">　各材料の公称応力-公称ひずみ線図および真応力-対数ひずみ線図を作成せよ．</w:t>
      </w: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に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材料比較の公称応力-公称ひずみ線図を示す（実測データ）．Fig.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に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に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に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の公称応力-公称ひずみ線図（左）および真応力-対数ひずみ線図（右）を示す．真応力-対数ひずみ線図は体積一定仮定が成立する均一変形域（最大荷重点まで）に限定して変換した．</w:t>
      </w:r>
    </w:p>
    <w:p>
      <w:pPr>
        <w:jc w:val="center"/>
      </w:pPr>
      <w:r>
        <w:drawing>
          <wp:inline xmlns:a="http://schemas.openxmlformats.org/drawingml/2006/main" xmlns:pic="http://schemas.openxmlformats.org/drawingml/2006/picture">
            <wp:extent cx="5040000" cy="29927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992713"/>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3</w:t>
      </w:r>
      <w:r>
        <w:rPr>
          <w:rFonts w:ascii="Times New Roman" w:hAnsi="Times New Roman" w:eastAsia="ＭＳ 明朝" w:cs="Times New Roman"/>
          <w:b w:val="0"/>
          <w:i w:val="0"/>
          <w:sz w:val="20"/>
        </w:rPr>
        <w:t xml:space="preserve">　</w:t>
      </w:r>
      <w:r>
        <w:rPr>
          <w:rFonts w:ascii="Times New Roman" w:hAnsi="Times New Roman" w:eastAsia="ＭＳ 明朝" w:cs="Times New Roman"/>
          <w:b w:val="0"/>
          <w:i w:val="0"/>
          <w:sz w:val="14"/>
          <w:vertAlign w:val="subscript"/>
        </w:rPr>
        <w:t>3</w:t>
      </w:r>
      <w:r>
        <w:rPr>
          <w:rFonts w:ascii="Times New Roman" w:hAnsi="Times New Roman" w:eastAsia="ＭＳ 明朝" w:cs="Times New Roman"/>
          <w:b w:val="0"/>
          <w:i w:val="0"/>
          <w:sz w:val="20"/>
        </w:rPr>
        <w:t xml:space="preserve"> 材料比較 公称応力-公称ひずみ線図（実測データ）</w:t>
      </w:r>
    </w:p>
    <w:p>
      <w:pPr>
        <w:spacing w:before="0" w:after="60" w:line="360" w:lineRule="exact"/>
        <w:ind w:firstLine="227"/>
        <w:jc w:val="both"/>
      </w:pPr>
    </w:p>
    <w:p>
      <w:pPr>
        <w:jc w:val="center"/>
      </w:pPr>
      <w:r>
        <w:drawing>
          <wp:inline xmlns:a="http://schemas.openxmlformats.org/drawingml/2006/main" xmlns:pic="http://schemas.openxmlformats.org/drawingml/2006/picture">
            <wp:extent cx="5400000" cy="21947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194729"/>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4</w:t>
      </w:r>
      <w:r>
        <w:rPr>
          <w:rFonts w:ascii="Times New Roman" w:hAnsi="Times New Roman" w:eastAsia="ＭＳ 明朝" w:cs="Times New Roman"/>
          <w:b w:val="0"/>
          <w:i w:val="0"/>
          <w:sz w:val="20"/>
        </w:rPr>
        <w:t xml:space="preserve">　SS</w:t>
      </w:r>
      <w:r>
        <w:rPr>
          <w:rFonts w:ascii="Times New Roman" w:hAnsi="Times New Roman" w:eastAsia="ＭＳ 明朝" w:cs="Times New Roman"/>
          <w:b w:val="0"/>
          <w:i w:val="0"/>
          <w:sz w:val="14"/>
          <w:vertAlign w:val="subscript"/>
        </w:rPr>
        <w:t>400</w:t>
      </w:r>
      <w:r>
        <w:rPr>
          <w:rFonts w:ascii="Times New Roman" w:hAnsi="Times New Roman" w:eastAsia="ＭＳ 明朝" w:cs="Times New Roman"/>
          <w:b w:val="0"/>
          <w:i w:val="0"/>
          <w:sz w:val="20"/>
        </w:rPr>
        <w:t>（構造用鋼） 公称応力-公称ひずみ線図（左）・真応力-対数ひずみ線図（右）（実測）</w:t>
      </w:r>
    </w:p>
    <w:p>
      <w:pPr>
        <w:spacing w:before="0" w:after="60" w:line="360" w:lineRule="exact"/>
        <w:ind w:firstLine="227"/>
        <w:jc w:val="both"/>
      </w:pPr>
    </w:p>
    <w:p>
      <w:pPr>
        <w:jc w:val="center"/>
      </w:pPr>
      <w:r>
        <w:drawing>
          <wp:inline xmlns:a="http://schemas.openxmlformats.org/drawingml/2006/main" xmlns:pic="http://schemas.openxmlformats.org/drawingml/2006/picture">
            <wp:extent cx="5400000" cy="21947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194729"/>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5</w:t>
      </w:r>
      <w:r>
        <w:rPr>
          <w:rFonts w:ascii="Times New Roman" w:hAnsi="Times New Roman" w:eastAsia="ＭＳ 明朝" w:cs="Times New Roman"/>
          <w:b w:val="0"/>
          <w:i w:val="0"/>
          <w:sz w:val="20"/>
        </w:rPr>
        <w:t xml:space="preserve">　A</w:t>
      </w:r>
      <w:r>
        <w:rPr>
          <w:rFonts w:ascii="Times New Roman" w:hAnsi="Times New Roman" w:eastAsia="ＭＳ 明朝" w:cs="Times New Roman"/>
          <w:b w:val="0"/>
          <w:i w:val="0"/>
          <w:sz w:val="14"/>
          <w:vertAlign w:val="subscript"/>
        </w:rPr>
        <w:t>7075</w:t>
      </w:r>
      <w:r>
        <w:rPr>
          <w:rFonts w:ascii="Times New Roman" w:hAnsi="Times New Roman" w:eastAsia="ＭＳ 明朝" w:cs="Times New Roman"/>
          <w:b w:val="0"/>
          <w:i w:val="0"/>
          <w:sz w:val="20"/>
        </w:rPr>
        <w:t>（Al合金） 公称応力-公称ひずみ線図（左）・真応力-対数ひずみ線図（右）（実測）</w:t>
      </w:r>
    </w:p>
    <w:p>
      <w:pPr>
        <w:spacing w:before="0" w:after="60" w:line="360" w:lineRule="exact"/>
        <w:ind w:firstLine="227"/>
        <w:jc w:val="both"/>
      </w:pPr>
    </w:p>
    <w:p>
      <w:pPr>
        <w:jc w:val="center"/>
      </w:pPr>
      <w:r>
        <w:drawing>
          <wp:inline xmlns:a="http://schemas.openxmlformats.org/drawingml/2006/main" xmlns:pic="http://schemas.openxmlformats.org/drawingml/2006/picture">
            <wp:extent cx="5400000" cy="219472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194729"/>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6</w:t>
      </w:r>
      <w:r>
        <w:rPr>
          <w:rFonts w:ascii="Times New Roman" w:hAnsi="Times New Roman" w:eastAsia="ＭＳ 明朝" w:cs="Times New Roman"/>
          <w:b w:val="0"/>
          <w:i w:val="0"/>
          <w:sz w:val="20"/>
        </w:rPr>
        <w:t xml:space="preserve">　FC</w:t>
      </w:r>
      <w:r>
        <w:rPr>
          <w:rFonts w:ascii="Times New Roman" w:hAnsi="Times New Roman" w:eastAsia="ＭＳ 明朝" w:cs="Times New Roman"/>
          <w:b w:val="0"/>
          <w:i w:val="0"/>
          <w:sz w:val="14"/>
          <w:vertAlign w:val="subscript"/>
        </w:rPr>
        <w:t>250</w:t>
      </w:r>
      <w:r>
        <w:rPr>
          <w:rFonts w:ascii="Times New Roman" w:hAnsi="Times New Roman" w:eastAsia="ＭＳ 明朝" w:cs="Times New Roman"/>
          <w:b w:val="0"/>
          <w:i w:val="0"/>
          <w:sz w:val="20"/>
        </w:rPr>
        <w:t>（ねずみ鋳鉄） 公称応力-公称ひずみ線図（左）・真応力-対数ひずみ線図（右）（参考データ）</w:t>
      </w:r>
    </w:p>
    <w:p>
      <w:pPr>
        <w:spacing w:before="0" w:after="60" w:line="360" w:lineRule="exact"/>
        <w:ind w:firstLine="227"/>
        <w:jc w:val="both"/>
      </w:pP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の公称線図（Fig.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）では，上降伏点（</w:t>
      </w:r>
      <w:r>
        <w:rPr>
          <w:rFonts w:ascii="Times New Roman" w:hAnsi="Times New Roman" w:eastAsia="ＭＳ 明朝" w:cs="Times New Roman"/>
          <w:b w:val="0"/>
          <w:i w:val="0"/>
          <w:sz w:val="15"/>
          <w:vertAlign w:val="subscript"/>
        </w:rPr>
        <w:t>415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MPa）における荷重低下，下降伏点（</w:t>
      </w:r>
      <w:r>
        <w:rPr>
          <w:rFonts w:ascii="Times New Roman" w:hAnsi="Times New Roman" w:eastAsia="ＭＳ 明朝" w:cs="Times New Roman"/>
          <w:b w:val="0"/>
          <w:i w:val="0"/>
          <w:sz w:val="15"/>
          <w:vertAlign w:val="subscript"/>
        </w:rPr>
        <w:t>341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MPa）付近での水平域（リューダース伸び），加工硬化，引張強さ（</w:t>
      </w:r>
      <w:r>
        <w:rPr>
          <w:rFonts w:ascii="Times New Roman" w:hAnsi="Times New Roman" w:eastAsia="ＭＳ 明朝" w:cs="Times New Roman"/>
          <w:b w:val="0"/>
          <w:i w:val="0"/>
          <w:sz w:val="15"/>
          <w:vertAlign w:val="subscript"/>
        </w:rPr>
        <w:t>463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MPa）到達後のくびれによる荷重低下，および破断が確認できる．A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では明瞭な降伏点は存在せず，</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耐力（文献値 ≈ </w:t>
      </w:r>
      <w:r>
        <w:rPr>
          <w:rFonts w:ascii="Times New Roman" w:hAnsi="Times New Roman" w:eastAsia="ＭＳ 明朝" w:cs="Times New Roman"/>
          <w:b w:val="0"/>
          <w:i w:val="0"/>
          <w:sz w:val="15"/>
          <w:vertAlign w:val="subscript"/>
        </w:rPr>
        <w:t>503</w:t>
      </w:r>
      <w:r>
        <w:rPr>
          <w:rFonts w:ascii="Times New Roman" w:hAnsi="Times New Roman" w:eastAsia="ＭＳ 明朝" w:cs="Times New Roman"/>
          <w:b w:val="0"/>
          <w:i w:val="0"/>
          <w:sz w:val="21"/>
        </w:rPr>
        <w:t xml:space="preserve"> MPa）付近から塑性変形が始まる．FC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では線形的な応力増加の後，引張強さ（</w:t>
      </w:r>
      <w:r>
        <w:rPr>
          <w:rFonts w:ascii="Times New Roman" w:hAnsi="Times New Roman" w:eastAsia="ＭＳ 明朝" w:cs="Times New Roman"/>
          <w:b w:val="0"/>
          <w:i w:val="0"/>
          <w:sz w:val="15"/>
          <w:vertAlign w:val="subscript"/>
        </w:rPr>
        <w:t>396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MPa）と同時にほぼ突然破断し，脆性的挙動が確認できる．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7</w:t>
      </w:r>
      <w:r>
        <w:rPr>
          <w:rFonts w:ascii="Times New Roman" w:hAnsi="Times New Roman" w:eastAsia="ＭＳ 明朝" w:cs="Times New Roman"/>
          <w:b/>
          <w:i w:val="0"/>
          <w:sz w:val="21"/>
        </w:rPr>
        <w:t xml:space="preserve">　実験書 </w:t>
      </w:r>
      <w:r>
        <w:rPr>
          <w:rFonts w:ascii="Times New Roman" w:hAnsi="Times New Roman" w:eastAsia="ＭＳ 明朝" w:cs="Times New Roman"/>
          <w:b/>
          <w:i w:val="0"/>
          <w:sz w:val="15"/>
          <w:vertAlign w:val="subscript"/>
        </w:rPr>
        <w:t>8</w:t>
      </w:r>
      <w:r>
        <w:rPr>
          <w:rFonts w:ascii="Times New Roman" w:hAnsi="Times New Roman" w:eastAsia="ＭＳ 明朝" w:cs="Times New Roman"/>
          <w:b/>
          <w:i w:val="0"/>
          <w:sz w:val="21"/>
        </w:rPr>
        <w:t>. の諸量算出およびヤング率の比較考察</w:t>
      </w:r>
    </w:p>
    <w:p>
      <w:pPr>
        <w:spacing w:before="0" w:after="60" w:line="360" w:lineRule="exact"/>
        <w:ind w:firstLine="227"/>
        <w:jc w:val="both"/>
      </w:pPr>
      <w:r>
        <w:rPr>
          <w:rFonts w:ascii="Times New Roman" w:hAnsi="Times New Roman" w:eastAsia="ＭＳ 明朝" w:cs="Times New Roman"/>
          <w:b w:val="0"/>
          <w:i w:val="0"/>
          <w:sz w:val="21"/>
        </w:rPr>
        <w:t xml:space="preserve">実測値から算出した諸量を以下に示す．破断伸び delta は Table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に示したとおりである．絞り phi は体積一定仮定に基づく近似値であり，正確な値は破断部最小径の実測を要する．</w:t>
      </w: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（実測値）：上降伏点応力 σy = </w:t>
      </w:r>
      <w:r>
        <w:rPr>
          <w:rFonts w:ascii="Times New Roman" w:hAnsi="Times New Roman" w:eastAsia="ＭＳ 明朝" w:cs="Times New Roman"/>
          <w:b w:val="0"/>
          <w:i w:val="0"/>
          <w:sz w:val="15"/>
          <w:vertAlign w:val="subscript"/>
        </w:rPr>
        <w:t>415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MPa（Py = </w:t>
      </w:r>
      <w:r>
        <w:rPr>
          <w:rFonts w:ascii="Times New Roman" w:hAnsi="Times New Roman" w:eastAsia="ＭＳ 明朝" w:cs="Times New Roman"/>
          <w:b w:val="0"/>
          <w:i w:val="0"/>
          <w:sz w:val="15"/>
          <w:vertAlign w:val="subscript"/>
        </w:rPr>
        <w:t>64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kN），下降伏点応力 σL = </w:t>
      </w:r>
      <w:r>
        <w:rPr>
          <w:rFonts w:ascii="Times New Roman" w:hAnsi="Times New Roman" w:eastAsia="ＭＳ 明朝" w:cs="Times New Roman"/>
          <w:b w:val="0"/>
          <w:i w:val="0"/>
          <w:sz w:val="15"/>
          <w:vertAlign w:val="subscript"/>
        </w:rPr>
        <w:t>341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MPa，引張強さ σB = </w:t>
      </w:r>
      <w:r>
        <w:rPr>
          <w:rFonts w:ascii="Times New Roman" w:hAnsi="Times New Roman" w:eastAsia="ＭＳ 明朝" w:cs="Times New Roman"/>
          <w:b w:val="0"/>
          <w:i w:val="0"/>
          <w:sz w:val="15"/>
          <w:vertAlign w:val="subscript"/>
        </w:rPr>
        <w:t>463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MPa（Pmax = </w:t>
      </w:r>
      <w:r>
        <w:rPr>
          <w:rFonts w:ascii="Times New Roman" w:hAnsi="Times New Roman" w:eastAsia="ＭＳ 明朝" w:cs="Times New Roman"/>
          <w:b w:val="0"/>
          <w:i w:val="0"/>
          <w:sz w:val="15"/>
          <w:vertAlign w:val="subscript"/>
        </w:rPr>
        <w:t>71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 xml:space="preserve"> kN），δ = </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 xml:space="preserve">%，φ ≈ </w:t>
      </w:r>
      <w:r>
        <w:rPr>
          <w:rFonts w:ascii="Times New Roman" w:hAnsi="Times New Roman" w:eastAsia="ＭＳ 明朝" w:cs="Times New Roman"/>
          <w:b w:val="0"/>
          <w:i w:val="0"/>
          <w:sz w:val="15"/>
          <w:vertAlign w:val="subscript"/>
        </w:rPr>
        <w:t>22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20</w:t>
      </w:r>
      <w:r>
        <w:rPr>
          <w:rFonts w:ascii="Times New Roman" w:hAnsi="Times New Roman" w:eastAsia="ＭＳ 明朝" w:cs="Times New Roman"/>
          <w:b w:val="0"/>
          <w:i w:val="0"/>
          <w:sz w:val="21"/>
        </w:rPr>
        <w:t>%（体積一定仮定による近似）．</w:t>
      </w:r>
    </w:p>
    <w:p>
      <w:pPr>
        <w:spacing w:before="0" w:after="60" w:line="360" w:lineRule="exact"/>
        <w:ind w:firstLine="227"/>
        <w:jc w:val="both"/>
      </w:pP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（参考データ）：脆性材料のため明確な降伏点なし．σB = </w:t>
      </w:r>
      <w:r>
        <w:rPr>
          <w:rFonts w:ascii="Times New Roman" w:hAnsi="Times New Roman" w:eastAsia="ＭＳ 明朝" w:cs="Times New Roman"/>
          <w:b w:val="0"/>
          <w:i w:val="0"/>
          <w:sz w:val="15"/>
          <w:vertAlign w:val="subscript"/>
        </w:rPr>
        <w:t>396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MPa（Pmax = </w:t>
      </w:r>
      <w:r>
        <w:rPr>
          <w:rFonts w:ascii="Times New Roman" w:hAnsi="Times New Roman" w:eastAsia="ＭＳ 明朝" w:cs="Times New Roman"/>
          <w:b w:val="0"/>
          <w:i w:val="0"/>
          <w:sz w:val="15"/>
          <w:vertAlign w:val="subscript"/>
        </w:rPr>
        <w:t>61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kN），δ =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 xml:space="preserve">%，φ ≈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61</w:t>
      </w:r>
      <w:r>
        <w:rPr>
          <w:rFonts w:ascii="Times New Roman" w:hAnsi="Times New Roman" w:eastAsia="ＭＳ 明朝" w:cs="Times New Roman"/>
          <w:b w:val="0"/>
          <w:i w:val="0"/>
          <w:sz w:val="21"/>
        </w:rPr>
        <w:t xml:space="preserve">%（体積一定仮定）．JIS G </w:t>
      </w:r>
      <w:r>
        <w:rPr>
          <w:rFonts w:ascii="Times New Roman" w:hAnsi="Times New Roman" w:eastAsia="ＭＳ 明朝" w:cs="Times New Roman"/>
          <w:b w:val="0"/>
          <w:i w:val="0"/>
          <w:sz w:val="15"/>
          <w:vertAlign w:val="subscript"/>
        </w:rPr>
        <w:t>5501</w:t>
      </w:r>
      <w:r>
        <w:rPr>
          <w:rFonts w:ascii="Times New Roman" w:hAnsi="Times New Roman" w:eastAsia="ＭＳ 明朝" w:cs="Times New Roman"/>
          <w:b w:val="0"/>
          <w:i w:val="0"/>
          <w:sz w:val="21"/>
        </w:rPr>
        <w:t xml:space="preserve"> 規定の最小引張強さ </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MPa を上回っている．</w:t>
      </w:r>
    </w:p>
    <w:p>
      <w:pPr>
        <w:spacing w:before="0" w:after="60" w:line="360" w:lineRule="exact"/>
        <w:ind w:firstLine="227"/>
        <w:jc w:val="both"/>
      </w:pP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（実測値）：σy は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耐力で定義されるが，クロスヘッド変位には機械コンプライアンスが含まれるため今回の測定からは算出不可（文献値 </w:t>
      </w:r>
      <w:r>
        <w:rPr>
          <w:rFonts w:ascii="Times New Roman" w:hAnsi="Times New Roman" w:eastAsia="ＭＳ 明朝" w:cs="Times New Roman"/>
          <w:b w:val="0"/>
          <w:i w:val="0"/>
          <w:sz w:val="15"/>
          <w:vertAlign w:val="subscript"/>
        </w:rPr>
        <w:t>503</w:t>
      </w:r>
      <w:r>
        <w:rPr>
          <w:rFonts w:ascii="Times New Roman" w:hAnsi="Times New Roman" w:eastAsia="ＭＳ 明朝" w:cs="Times New Roman"/>
          <w:b w:val="0"/>
          <w:i w:val="0"/>
          <w:sz w:val="21"/>
        </w:rPr>
        <w:t xml:space="preserve"> MPa）．σB = </w:t>
      </w:r>
      <w:r>
        <w:rPr>
          <w:rFonts w:ascii="Times New Roman" w:hAnsi="Times New Roman" w:eastAsia="ＭＳ 明朝" w:cs="Times New Roman"/>
          <w:b w:val="0"/>
          <w:i w:val="0"/>
          <w:sz w:val="15"/>
          <w:vertAlign w:val="subscript"/>
        </w:rPr>
        <w:t>1103</w:t>
      </w:r>
      <w:r>
        <w:rPr>
          <w:rFonts w:ascii="Times New Roman" w:hAnsi="Times New Roman" w:eastAsia="ＭＳ 明朝" w:cs="Times New Roman"/>
          <w:b w:val="0"/>
          <w:i w:val="0"/>
          <w:sz w:val="21"/>
        </w:rPr>
        <w:t xml:space="preserve"> MPa（Pmax = </w:t>
      </w:r>
      <w:r>
        <w:rPr>
          <w:rFonts w:ascii="Times New Roman" w:hAnsi="Times New Roman" w:eastAsia="ＭＳ 明朝" w:cs="Times New Roman"/>
          <w:b w:val="0"/>
          <w:i w:val="0"/>
          <w:sz w:val="15"/>
          <w:vertAlign w:val="subscript"/>
        </w:rPr>
        <w:t>170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kN），δ =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 xml:space="preserve">%，φ ≈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14</w:t>
      </w:r>
      <w:r>
        <w:rPr>
          <w:rFonts w:ascii="Times New Roman" w:hAnsi="Times New Roman" w:eastAsia="ＭＳ 明朝" w:cs="Times New Roman"/>
          <w:b w:val="0"/>
          <w:i w:val="0"/>
          <w:sz w:val="21"/>
        </w:rPr>
        <w:t>%（体積一定仮定）．</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3</w:t>
      </w:r>
      <w:r>
        <w:rPr>
          <w:rFonts w:ascii="Times New Roman" w:hAnsi="Times New Roman" w:eastAsia="ＭＳ 明朝" w:cs="Times New Roman"/>
          <w:b w:val="0"/>
          <w:i w:val="0"/>
          <w:sz w:val="20"/>
        </w:rPr>
        <w:t xml:space="preserve">　引張試験 機械的性質まとめ（実測値・文献値）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材料</w:t>
            </w:r>
          </w:p>
        </w:tc>
        <w:tc>
          <w:tcPr>
            <w:tcW w:type="dxa" w:w="1606"/>
          </w:tcPr>
          <w:p>
            <w:r>
              <w:rPr>
                <w:b/>
                <w:sz w:val="18"/>
              </w:rPr>
              <w:t>σy [MPa]</w:t>
            </w:r>
          </w:p>
        </w:tc>
        <w:tc>
          <w:tcPr>
            <w:tcW w:type="dxa" w:w="1606"/>
          </w:tcPr>
          <w:p>
            <w:r>
              <w:rPr>
                <w:b/>
                <w:sz w:val="18"/>
              </w:rPr>
              <w:t>σB [MPa]</w:t>
            </w:r>
          </w:p>
        </w:tc>
        <w:tc>
          <w:tcPr>
            <w:tcW w:type="dxa" w:w="1606"/>
          </w:tcPr>
          <w:p>
            <w:r>
              <w:rPr>
                <w:b/>
                <w:sz w:val="18"/>
              </w:rPr>
              <w:t>E 文献[GPa]</w:t>
            </w:r>
          </w:p>
        </w:tc>
        <w:tc>
          <w:tcPr>
            <w:tcW w:type="dxa" w:w="1606"/>
          </w:tcPr>
          <w:p>
            <w:r>
              <w:rPr>
                <w:b/>
                <w:sz w:val="18"/>
              </w:rPr>
              <w:t>δ 実[%]</w:t>
            </w:r>
          </w:p>
        </w:tc>
        <w:tc>
          <w:tcPr>
            <w:tcW w:type="dxa" w:w="1606"/>
          </w:tcPr>
          <w:p>
            <w:r>
              <w:rPr>
                <w:b/>
                <w:sz w:val="18"/>
              </w:rPr>
              <w:t>φ [%]※</w:t>
            </w:r>
          </w:p>
        </w:tc>
      </w:tr>
      <w:tr>
        <w:tc>
          <w:tcPr>
            <w:tcW w:type="dxa" w:w="1606"/>
          </w:tcPr>
          <w:p>
            <w:r>
              <w:rPr>
                <w:sz w:val="18"/>
              </w:rPr>
              <w:t>SS</w:t>
            </w:r>
            <w:r>
              <w:rPr>
                <w:sz w:val="14"/>
                <w:vertAlign w:val="subscript"/>
              </w:rPr>
              <w:t>400</w:t>
            </w:r>
          </w:p>
        </w:tc>
        <w:tc>
          <w:tcPr>
            <w:tcW w:type="dxa" w:w="1606"/>
          </w:tcPr>
          <w:p>
            <w:r>
              <w:rPr>
                <w:sz w:val="14"/>
                <w:vertAlign w:val="subscript"/>
              </w:rPr>
              <w:t>415</w:t>
            </w:r>
            <w:r>
              <w:rPr>
                <w:sz w:val="18"/>
              </w:rPr>
              <w:t>.</w:t>
            </w:r>
            <w:r>
              <w:rPr>
                <w:sz w:val="14"/>
                <w:vertAlign w:val="subscript"/>
              </w:rPr>
              <w:t>7</w:t>
            </w:r>
            <w:r>
              <w:rPr>
                <w:sz w:val="18"/>
              </w:rPr>
              <w:t>（上降伏点，実測）</w:t>
            </w:r>
          </w:p>
        </w:tc>
        <w:tc>
          <w:tcPr>
            <w:tcW w:type="dxa" w:w="1606"/>
          </w:tcPr>
          <w:p>
            <w:r>
              <w:rPr>
                <w:sz w:val="14"/>
                <w:vertAlign w:val="subscript"/>
              </w:rPr>
              <w:t>463</w:t>
            </w:r>
            <w:r>
              <w:rPr>
                <w:sz w:val="18"/>
              </w:rPr>
              <w:t>.</w:t>
            </w:r>
            <w:r>
              <w:rPr>
                <w:sz w:val="14"/>
                <w:vertAlign w:val="subscript"/>
              </w:rPr>
              <w:t>1</w:t>
            </w:r>
            <w:r>
              <w:rPr>
                <w:sz w:val="18"/>
              </w:rPr>
              <w:t>（実測）</w:t>
            </w:r>
          </w:p>
        </w:tc>
        <w:tc>
          <w:tcPr>
            <w:tcW w:type="dxa" w:w="1606"/>
          </w:tcPr>
          <w:p>
            <w:r>
              <w:rPr>
                <w:sz w:val="14"/>
                <w:vertAlign w:val="subscript"/>
              </w:rPr>
              <w:t>206</w:t>
            </w:r>
          </w:p>
        </w:tc>
        <w:tc>
          <w:tcPr>
            <w:tcW w:type="dxa" w:w="1606"/>
          </w:tcPr>
          <w:p>
            <w:r>
              <w:rPr>
                <w:sz w:val="14"/>
                <w:vertAlign w:val="subscript"/>
              </w:rPr>
              <w:t>28</w:t>
            </w:r>
            <w:r>
              <w:rPr>
                <w:sz w:val="18"/>
              </w:rPr>
              <w:t>.</w:t>
            </w:r>
            <w:r>
              <w:rPr>
                <w:sz w:val="14"/>
                <w:vertAlign w:val="subscript"/>
              </w:rPr>
              <w:t>58</w:t>
            </w:r>
          </w:p>
        </w:tc>
        <w:tc>
          <w:tcPr>
            <w:tcW w:type="dxa" w:w="1606"/>
          </w:tcPr>
          <w:p>
            <w:r>
              <w:rPr>
                <w:sz w:val="14"/>
                <w:vertAlign w:val="subscript"/>
              </w:rPr>
              <w:t>22</w:t>
            </w:r>
            <w:r>
              <w:rPr>
                <w:sz w:val="18"/>
              </w:rPr>
              <w:t>.</w:t>
            </w:r>
            <w:r>
              <w:rPr>
                <w:sz w:val="14"/>
                <w:vertAlign w:val="subscript"/>
              </w:rPr>
              <w:t>20</w:t>
            </w:r>
          </w:p>
        </w:tc>
      </w:tr>
      <w:tr>
        <w:tc>
          <w:tcPr>
            <w:tcW w:type="dxa" w:w="1606"/>
          </w:tcPr>
          <w:p>
            <w:r>
              <w:rPr>
                <w:sz w:val="18"/>
              </w:rPr>
              <w:t>FC</w:t>
            </w:r>
            <w:r>
              <w:rPr>
                <w:sz w:val="14"/>
                <w:vertAlign w:val="subscript"/>
              </w:rPr>
              <w:t>250</w:t>
            </w:r>
          </w:p>
        </w:tc>
        <w:tc>
          <w:tcPr>
            <w:tcW w:type="dxa" w:w="1606"/>
          </w:tcPr>
          <w:p>
            <w:r>
              <w:rPr>
                <w:sz w:val="18"/>
              </w:rPr>
              <w:t>− （脆性，降伏点なし）</w:t>
            </w:r>
          </w:p>
        </w:tc>
        <w:tc>
          <w:tcPr>
            <w:tcW w:type="dxa" w:w="1606"/>
          </w:tcPr>
          <w:p>
            <w:r>
              <w:rPr>
                <w:sz w:val="14"/>
                <w:vertAlign w:val="subscript"/>
              </w:rPr>
              <w:t>396</w:t>
            </w:r>
            <w:r>
              <w:rPr>
                <w:sz w:val="18"/>
              </w:rPr>
              <w:t>.</w:t>
            </w:r>
            <w:r>
              <w:rPr>
                <w:sz w:val="14"/>
                <w:vertAlign w:val="subscript"/>
              </w:rPr>
              <w:t>1</w:t>
            </w:r>
            <w:r>
              <w:rPr>
                <w:sz w:val="18"/>
              </w:rPr>
              <w:t>（参考データ）</w:t>
            </w:r>
          </w:p>
        </w:tc>
        <w:tc>
          <w:tcPr>
            <w:tcW w:type="dxa" w:w="1606"/>
          </w:tcPr>
          <w:p>
            <w:r>
              <w:rPr>
                <w:sz w:val="14"/>
                <w:vertAlign w:val="subscript"/>
              </w:rPr>
              <w:t>130</w:t>
            </w:r>
          </w:p>
        </w:tc>
        <w:tc>
          <w:tcPr>
            <w:tcW w:type="dxa" w:w="1606"/>
          </w:tcPr>
          <w:p>
            <w:r>
              <w:rPr>
                <w:sz w:val="14"/>
                <w:vertAlign w:val="subscript"/>
              </w:rPr>
              <w:t>4</w:t>
            </w:r>
            <w:r>
              <w:rPr>
                <w:sz w:val="18"/>
              </w:rPr>
              <w:t>.</w:t>
            </w:r>
            <w:r>
              <w:rPr>
                <w:sz w:val="14"/>
                <w:vertAlign w:val="subscript"/>
              </w:rPr>
              <w:t>84</w:t>
            </w:r>
          </w:p>
        </w:tc>
        <w:tc>
          <w:tcPr>
            <w:tcW w:type="dxa" w:w="1606"/>
          </w:tcPr>
          <w:p>
            <w:r>
              <w:rPr>
                <w:sz w:val="14"/>
                <w:vertAlign w:val="subscript"/>
              </w:rPr>
              <w:t>4</w:t>
            </w:r>
            <w:r>
              <w:rPr>
                <w:sz w:val="18"/>
              </w:rPr>
              <w:t>.</w:t>
            </w:r>
            <w:r>
              <w:rPr>
                <w:sz w:val="14"/>
                <w:vertAlign w:val="subscript"/>
              </w:rPr>
              <w:t>61</w:t>
            </w:r>
          </w:p>
        </w:tc>
      </w:tr>
      <w:tr>
        <w:tc>
          <w:tcPr>
            <w:tcW w:type="dxa" w:w="1606"/>
          </w:tcPr>
          <w:p>
            <w:r>
              <w:rPr>
                <w:sz w:val="18"/>
              </w:rPr>
              <w:t>A</w:t>
            </w:r>
            <w:r>
              <w:rPr>
                <w:sz w:val="14"/>
                <w:vertAlign w:val="subscript"/>
              </w:rPr>
              <w:t>7075</w:t>
            </w:r>
          </w:p>
        </w:tc>
        <w:tc>
          <w:tcPr>
            <w:tcW w:type="dxa" w:w="1606"/>
          </w:tcPr>
          <w:p>
            <w:r>
              <w:rPr>
                <w:sz w:val="14"/>
                <w:vertAlign w:val="subscript"/>
              </w:rPr>
              <w:t>503</w:t>
            </w:r>
            <w:r>
              <w:rPr>
                <w:sz w:val="18"/>
              </w:rPr>
              <w:t>（文献値，</w:t>
            </w:r>
            <w:r>
              <w:rPr>
                <w:sz w:val="14"/>
                <w:vertAlign w:val="subscript"/>
              </w:rPr>
              <w:t>0</w:t>
            </w:r>
            <w:r>
              <w:rPr>
                <w:sz w:val="18"/>
              </w:rPr>
              <w:t>.</w:t>
            </w:r>
            <w:r>
              <w:rPr>
                <w:sz w:val="14"/>
                <w:vertAlign w:val="subscript"/>
              </w:rPr>
              <w:t>2</w:t>
            </w:r>
            <w:r>
              <w:rPr>
                <w:sz w:val="18"/>
              </w:rPr>
              <w:t>%耐力）</w:t>
            </w:r>
          </w:p>
        </w:tc>
        <w:tc>
          <w:tcPr>
            <w:tcW w:type="dxa" w:w="1606"/>
          </w:tcPr>
          <w:p>
            <w:r>
              <w:rPr>
                <w:sz w:val="14"/>
                <w:vertAlign w:val="subscript"/>
              </w:rPr>
              <w:t>1103</w:t>
            </w:r>
            <w:r>
              <w:rPr>
                <w:sz w:val="18"/>
              </w:rPr>
              <w:t>（実測）</w:t>
            </w:r>
          </w:p>
        </w:tc>
        <w:tc>
          <w:tcPr>
            <w:tcW w:type="dxa" w:w="1606"/>
          </w:tcPr>
          <w:p>
            <w:r>
              <w:rPr>
                <w:sz w:val="14"/>
                <w:vertAlign w:val="subscript"/>
              </w:rPr>
              <w:t>71</w:t>
            </w:r>
            <w:r>
              <w:rPr>
                <w:sz w:val="18"/>
              </w:rPr>
              <w:t>.</w:t>
            </w:r>
            <w:r>
              <w:rPr>
                <w:sz w:val="14"/>
                <w:vertAlign w:val="subscript"/>
              </w:rPr>
              <w:t>7</w:t>
            </w:r>
          </w:p>
        </w:tc>
        <w:tc>
          <w:tcPr>
            <w:tcW w:type="dxa" w:w="1606"/>
          </w:tcPr>
          <w:p>
            <w:r>
              <w:rPr>
                <w:sz w:val="14"/>
                <w:vertAlign w:val="subscript"/>
              </w:rPr>
              <w:t>7</w:t>
            </w:r>
            <w:r>
              <w:rPr>
                <w:sz w:val="18"/>
              </w:rPr>
              <w:t>.</w:t>
            </w:r>
            <w:r>
              <w:rPr>
                <w:sz w:val="14"/>
                <w:vertAlign w:val="subscript"/>
              </w:rPr>
              <w:t>69</w:t>
            </w:r>
          </w:p>
        </w:tc>
        <w:tc>
          <w:tcPr>
            <w:tcW w:type="dxa" w:w="1606"/>
          </w:tcPr>
          <w:p>
            <w:r>
              <w:rPr>
                <w:sz w:val="14"/>
                <w:vertAlign w:val="subscript"/>
              </w:rPr>
              <w:t>7</w:t>
            </w:r>
            <w:r>
              <w:rPr>
                <w:sz w:val="18"/>
              </w:rPr>
              <w:t>.</w:t>
            </w:r>
            <w:r>
              <w:rPr>
                <w:sz w:val="14"/>
                <w:vertAlign w:val="subscript"/>
              </w:rPr>
              <w:t>14</w:t>
            </w:r>
          </w:p>
        </w:tc>
      </w:tr>
    </w:tbl>
    <w:p>
      <w:pPr>
        <w:spacing w:before="0" w:after="60" w:line="360" w:lineRule="exact"/>
        <w:ind w:firstLine="0"/>
        <w:jc w:val="both"/>
      </w:pPr>
      <w:r>
        <w:rPr>
          <w:rFonts w:ascii="Times New Roman" w:hAnsi="Times New Roman" w:eastAsia="ＭＳ 明朝" w:cs="Times New Roman"/>
          <w:b w:val="0"/>
          <w:i w:val="0"/>
          <w:sz w:val="21"/>
        </w:rPr>
        <w:t>※ φ は体積一定仮定による近似値．正確な値には破断部最小径の実測が必要．</w:t>
      </w:r>
    </w:p>
    <w:p>
      <w:pPr>
        <w:spacing w:before="0" w:after="60" w:line="360" w:lineRule="exact"/>
        <w:ind w:firstLine="227"/>
        <w:jc w:val="both"/>
      </w:pPr>
    </w:p>
    <w:p>
      <w:pPr>
        <w:spacing w:before="0" w:after="60" w:line="360" w:lineRule="exact"/>
        <w:ind w:firstLine="227"/>
        <w:jc w:val="both"/>
      </w:pPr>
      <w:r>
        <w:rPr>
          <w:rFonts w:ascii="Times New Roman" w:hAnsi="Times New Roman" w:eastAsia="ＭＳ 明朝" w:cs="Times New Roman"/>
          <w:b w:val="0"/>
          <w:i w:val="0"/>
          <w:sz w:val="21"/>
        </w:rPr>
        <w:t>ヤング率の文献値は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で </w:t>
      </w:r>
      <w:r>
        <w:rPr>
          <w:rFonts w:ascii="Times New Roman" w:hAnsi="Times New Roman" w:eastAsia="ＭＳ 明朝" w:cs="Times New Roman"/>
          <w:b w:val="0"/>
          <w:i w:val="0"/>
          <w:sz w:val="15"/>
          <w:vertAlign w:val="subscript"/>
        </w:rPr>
        <w:t>206</w:t>
      </w:r>
      <w:r>
        <w:rPr>
          <w:rFonts w:ascii="Times New Roman" w:hAnsi="Times New Roman" w:eastAsia="ＭＳ 明朝" w:cs="Times New Roman"/>
          <w:b w:val="0"/>
          <w:i w:val="0"/>
          <w:sz w:val="21"/>
        </w:rPr>
        <w:t xml:space="preserve"> GPa，A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で </w:t>
      </w:r>
      <w:r>
        <w:rPr>
          <w:rFonts w:ascii="Times New Roman" w:hAnsi="Times New Roman" w:eastAsia="ＭＳ 明朝" w:cs="Times New Roman"/>
          <w:b w:val="0"/>
          <w:i w:val="0"/>
          <w:sz w:val="15"/>
          <w:vertAlign w:val="subscript"/>
        </w:rPr>
        <w:t>71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GPa，FC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 </w:t>
      </w:r>
      <w:r>
        <w:rPr>
          <w:rFonts w:ascii="Times New Roman" w:hAnsi="Times New Roman" w:eastAsia="ＭＳ 明朝" w:cs="Times New Roman"/>
          <w:b w:val="0"/>
          <w:i w:val="0"/>
          <w:sz w:val="15"/>
          <w:vertAlign w:val="subscript"/>
        </w:rPr>
        <w:t>130</w:t>
      </w:r>
      <w:r>
        <w:rPr>
          <w:rFonts w:ascii="Times New Roman" w:hAnsi="Times New Roman" w:eastAsia="ＭＳ 明朝" w:cs="Times New Roman"/>
          <w:b w:val="0"/>
          <w:i w:val="0"/>
          <w:sz w:val="21"/>
        </w:rPr>
        <w:t xml:space="preserve"> GPa 程度である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)．今回のクロスヘッド変位には機械コンプライアンスが含まれるため，弾性域から直接算出した E は文献値より過小評価となる（</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節参照）．追加実験（LVDT 伸び計）のデータが得られれば，コンプライアンス補正により正確な E との比較が可能になる．</w:t>
      </w:r>
    </w:p>
    <w:p>
      <w:pPr>
        <w:spacing w:before="0" w:after="60" w:line="360" w:lineRule="exact"/>
        <w:ind w:firstLine="227"/>
        <w:jc w:val="both"/>
      </w:pPr>
      <w:r>
        <w:rPr>
          <w:rFonts w:ascii="Times New Roman" w:hAnsi="Times New Roman" w:eastAsia="ＭＳ 明朝" w:cs="Times New Roman"/>
          <w:b w:val="0"/>
          <w:i w:val="0"/>
          <w:sz w:val="21"/>
        </w:rPr>
        <w:t>破断伸びの比較から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%）&gt;&gt;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%）&gt;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%）の延性序列が確認される．SS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の高延性は明瞭な降伏プラトーと広い加工硬化域に起因し，FC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の低延性はフレーク黒鉛による応力集中に起因する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の中程度延性は MgZn</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析出物による析出強化と高強度ゆえの小さな均一伸びに起因する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p>
    <w:p>
      <w:pPr>
        <w:spacing w:before="200" w:after="80" w:line="360" w:lineRule="exact"/>
        <w:ind w:firstLine="0"/>
        <w:jc w:val="both"/>
      </w:pP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7</w:t>
      </w:r>
      <w:r>
        <w:rPr>
          <w:rFonts w:ascii="Times New Roman" w:hAnsi="Times New Roman" w:eastAsia="ＭＳ 明朝" w:cs="Times New Roman"/>
          <w:b/>
          <w:i w:val="0"/>
          <w:sz w:val="26"/>
        </w:rPr>
        <w:t xml:space="preserve">　考察</w:t>
      </w:r>
    </w:p>
    <w:p>
      <w:pPr>
        <w:spacing w:before="0" w:after="60" w:line="360" w:lineRule="exact"/>
        <w:ind w:firstLine="227"/>
        <w:jc w:val="both"/>
      </w:pPr>
      <w:r>
        <w:rPr>
          <w:rFonts w:ascii="Times New Roman" w:hAnsi="Times New Roman" w:eastAsia="ＭＳ 明朝" w:cs="Times New Roman"/>
          <w:b w:val="0"/>
          <w:i w:val="0"/>
          <w:sz w:val="21"/>
        </w:rPr>
        <w:t>破断伸び delta の序列は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%）&gt;&gt;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%）&gt;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%）であり，SS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と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の間には約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倍の差が存在する．</w:t>
      </w:r>
    </w:p>
    <w:p>
      <w:pPr>
        <w:spacing w:before="0" w:after="60" w:line="360" w:lineRule="exact"/>
        <w:ind w:firstLine="227"/>
        <w:jc w:val="both"/>
      </w:pPr>
      <w:r>
        <w:rPr>
          <w:rFonts w:ascii="Times New Roman" w:hAnsi="Times New Roman" w:eastAsia="ＭＳ 明朝" w:cs="Times New Roman"/>
          <w:b w:val="0"/>
          <w:i w:val="0"/>
          <w:sz w:val="21"/>
        </w:rPr>
        <w:t>公称応力-公称ひずみ線図の面積（公称靭性 Ur）を台形積分で算出すると，SS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113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49</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となった．SS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は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の約 </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 xml:space="preserve"> 倍のエネルギー吸収能を示し，延性差が靭性に直結することが定量的に確認できる．強度は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が最大でありながら，低延性（</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%）に起因して靭性は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を大きく下回る．</w:t>
      </w: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 Hollomon 則パラメータ（K = </w:t>
      </w:r>
      <w:r>
        <w:rPr>
          <w:rFonts w:ascii="Times New Roman" w:hAnsi="Times New Roman" w:eastAsia="ＭＳ 明朝" w:cs="Times New Roman"/>
          <w:b w:val="0"/>
          <w:i w:val="0"/>
          <w:sz w:val="15"/>
          <w:vertAlign w:val="subscript"/>
        </w:rPr>
        <w:t>908</w:t>
      </w:r>
      <w:r>
        <w:rPr>
          <w:rFonts w:ascii="Times New Roman" w:hAnsi="Times New Roman" w:eastAsia="ＭＳ 明朝" w:cs="Times New Roman"/>
          <w:b w:val="0"/>
          <w:i w:val="0"/>
          <w:sz w:val="21"/>
        </w:rPr>
        <w:t xml:space="preserve"> MPa，n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292</w:t>
      </w:r>
      <w:r>
        <w:rPr>
          <w:rFonts w:ascii="Times New Roman" w:hAnsi="Times New Roman" w:eastAsia="ＭＳ 明朝" w:cs="Times New Roman"/>
          <w:b w:val="0"/>
          <w:i w:val="0"/>
          <w:sz w:val="21"/>
        </w:rPr>
        <w:t>）は真応力-塑性ひずみ関係に良く適合する（R</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 {_r</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f}）．n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292</w:t>
      </w:r>
      <w:r>
        <w:rPr>
          <w:rFonts w:ascii="Times New Roman" w:hAnsi="Times New Roman" w:eastAsia="ＭＳ 明朝" w:cs="Times New Roman"/>
          <w:b w:val="0"/>
          <w:i w:val="0"/>
          <w:sz w:val="21"/>
        </w:rPr>
        <w:t xml:space="preserve"> は炭素鋼典型値（</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27</w:t>
      </w:r>
      <w:r>
        <w:rPr>
          <w:rFonts w:ascii="Times New Roman" w:hAnsi="Times New Roman" w:eastAsia="ＭＳ 明朝" w:cs="Times New Roman"/>
          <w:b w:val="0"/>
          <w:i w:val="0"/>
          <w:sz w:val="21"/>
        </w:rPr>
        <w:t xml:space="preserve"> 程度）よりやや高く，これは本試験片の降伏後に広いリューダース伸びが存在し，その後の加工硬化域が長いことに起因する可能性がある．</w:t>
      </w:r>
    </w:p>
    <w:p>
      <w:pPr>
        <w:spacing w:before="0" w:after="60" w:line="360" w:lineRule="exact"/>
        <w:ind w:firstLine="227"/>
        <w:jc w:val="both"/>
      </w:pPr>
      <w:r>
        <w:rPr>
          <w:rFonts w:ascii="Times New Roman" w:hAnsi="Times New Roman" w:eastAsia="ＭＳ 明朝" w:cs="Times New Roman"/>
          <w:b w:val="0"/>
          <w:i w:val="0"/>
          <w:sz w:val="21"/>
        </w:rPr>
        <w:t xml:space="preserve">真応力-対数ひずみ線図では，均一変形域全体にわたって真応力は公称応力より高い値を示す．ネッキング開始（最大荷重点）以降は体積一定仮定が成立しないため，破断部最小径の実測値を用いた補正が必要となる．ヤング率については，伸び計を用いた追加実験データが得られれば，コンプライアンス誤差を排除した正確な値が算出でき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w:t>
      </w:r>
    </w:p>
    <w:p>
      <w:r>
        <w:br w:type="page"/>
      </w:r>
    </w:p>
    <w:p>
      <w:pPr>
        <w:spacing w:before="280" w:after="120" w:line="360" w:lineRule="exact"/>
        <w:ind w:firstLine="0"/>
        <w:jc w:val="both"/>
      </w:pPr>
      <w:r>
        <w:rPr>
          <w:rFonts w:ascii="Times New Roman" w:hAnsi="Times New Roman" w:eastAsia="ＭＳ 明朝" w:cs="Times New Roman"/>
          <w:b/>
          <w:i w:val="0"/>
          <w:sz w:val="30"/>
        </w:rPr>
        <w:t>第</w:t>
      </w:r>
      <w:r>
        <w:rPr>
          <w:rFonts w:ascii="Times New Roman" w:hAnsi="Times New Roman" w:eastAsia="ＭＳ 明朝" w:cs="Times New Roman"/>
          <w:b/>
          <w:i w:val="0"/>
          <w:sz w:val="21"/>
          <w:vertAlign w:val="subscript"/>
        </w:rPr>
        <w:t>2</w:t>
      </w:r>
      <w:r>
        <w:rPr>
          <w:rFonts w:ascii="Times New Roman" w:hAnsi="Times New Roman" w:eastAsia="ＭＳ 明朝" w:cs="Times New Roman"/>
          <w:b/>
          <w:i w:val="0"/>
          <w:sz w:val="30"/>
        </w:rPr>
        <w:t>章　追加実験（伸び計を用いた実験）</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 xml:space="preserve">　目的</w:t>
      </w:r>
    </w:p>
    <w:p>
      <w:pPr>
        <w:spacing w:before="0" w:after="60" w:line="360" w:lineRule="exact"/>
        <w:ind w:firstLine="227"/>
        <w:jc w:val="both"/>
      </w:pPr>
      <w:r>
        <w:rPr>
          <w:rFonts w:ascii="Times New Roman" w:hAnsi="Times New Roman" w:eastAsia="ＭＳ 明朝" w:cs="Times New Roman"/>
          <w:b w:val="0"/>
          <w:i w:val="0"/>
          <w:sz w:val="21"/>
        </w:rPr>
        <w:t>本実験は，LVDT（直動差動変圧器）伸び計を試験片平行部に装着し，試験機クロスヘッド変位に含まれる機械コンプライアンス誤差を排除して，SS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のヤング率を精密に計測することを目的とする．また，伸び計の有無による応力-ひずみ線図の相違を考察し，コンプライアンス補正の根拠を明確にする．</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 xml:space="preserve">　原理または理論</w:t>
      </w:r>
    </w:p>
    <w:p>
      <w:pPr>
        <w:spacing w:before="120" w:after="60" w:line="360" w:lineRule="exact"/>
        <w:ind w:firstLine="0"/>
        <w:jc w:val="both"/>
      </w:pP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 xml:space="preserve">　LVDT 伸び計の動作原理</w:t>
      </w:r>
    </w:p>
    <w:p>
      <w:pPr>
        <w:spacing w:before="0" w:after="60" w:line="360" w:lineRule="exact"/>
        <w:ind w:firstLine="227"/>
        <w:jc w:val="both"/>
      </w:pPr>
      <w:r>
        <w:rPr>
          <w:rFonts w:ascii="Times New Roman" w:hAnsi="Times New Roman" w:eastAsia="ＭＳ 明朝" w:cs="Times New Roman"/>
          <w:b w:val="0"/>
          <w:i w:val="0"/>
          <w:sz w:val="21"/>
        </w:rPr>
        <w:t xml:space="preserve">作動変圧式伸び計は LVDT（Linear Variable Differential Transformer，直動差動変圧器）を測定素子として利用する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)．LVDT は一次コイルと二つの二次コイルを同軸に配置した構造であり，中心の可動鉄心の位置に応じて二次コイル間の誘起電圧差が変化する．一次コイルに交流電圧を印加して磁束を発生させ，可動鉄心の変位量に比例した差動電圧を検出・増幅することで試験片の伸びを高精度に計測す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)．非接触型電気変換方式のため，機械的摩擦の影響がなく応答性・繰り返し精度に優れる．</w:t>
      </w:r>
    </w:p>
    <w:p>
      <w:pPr>
        <w:spacing w:before="120" w:after="60" w:line="360" w:lineRule="exact"/>
        <w:ind w:firstLine="0"/>
        <w:jc w:val="both"/>
      </w:pP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 xml:space="preserve">　機械コンプライアンスの概念</w:t>
      </w:r>
    </w:p>
    <w:p>
      <w:pPr>
        <w:spacing w:before="0" w:after="60" w:line="360" w:lineRule="exact"/>
        <w:ind w:firstLine="227"/>
        <w:jc w:val="both"/>
      </w:pPr>
      <w:r>
        <w:rPr>
          <w:rFonts w:ascii="Times New Roman" w:hAnsi="Times New Roman" w:eastAsia="ＭＳ 明朝" w:cs="Times New Roman"/>
          <w:b w:val="0"/>
          <w:i w:val="0"/>
          <w:sz w:val="21"/>
        </w:rPr>
        <w:t>試験機クロスヘッド変位 lambda_cross には，試験片平行部の伸び lambda_spec に加えて，試験機フレームの弾性変形 lambda_frame，つかみ部の局所変形 lambda_grip 等が加算される．弾性域での計測精度が特に問題となり，LVDT 伸び計を用いることで lambda_spec のみを抽出できる．式(</w:t>
      </w:r>
      <w:r>
        <w:rPr>
          <w:rFonts w:ascii="Times New Roman" w:hAnsi="Times New Roman" w:eastAsia="ＭＳ 明朝" w:cs="Times New Roman"/>
          <w:b w:val="0"/>
          <w:i w:val="0"/>
          <w:sz w:val="15"/>
          <w:vertAlign w:val="subscript"/>
        </w:rPr>
        <w:t>16</w:t>
      </w:r>
      <w:r>
        <w:rPr>
          <w:rFonts w:ascii="Times New Roman" w:hAnsi="Times New Roman" w:eastAsia="ＭＳ 明朝" w:cs="Times New Roman"/>
          <w:b w:val="0"/>
          <w:i w:val="0"/>
          <w:sz w:val="21"/>
        </w:rPr>
        <w:t>) を用いたヤング率算出において，コンプライアンス補正の有無による差が定量的に評価できる．</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 xml:space="preserve">　装置の説明</w:t>
      </w:r>
    </w:p>
    <w:p>
      <w:pPr>
        <w:spacing w:before="0" w:after="60" w:line="360" w:lineRule="exact"/>
        <w:ind w:firstLine="227"/>
        <w:jc w:val="both"/>
      </w:pPr>
      <w:r>
        <w:rPr>
          <w:rFonts w:ascii="Times New Roman" w:hAnsi="Times New Roman" w:eastAsia="ＭＳ 明朝" w:cs="Times New Roman"/>
          <w:b w:val="0"/>
          <w:i w:val="0"/>
          <w:sz w:val="21"/>
        </w:rPr>
        <w:t xml:space="preserve">LVDT 伸び計を使用した．仕様：標点間距離 </w:t>
      </w:r>
      <w:r>
        <w:rPr>
          <w:rFonts w:ascii="Times New Roman" w:hAnsi="Times New Roman" w:eastAsia="ＭＳ 明朝" w:cs="Times New Roman"/>
          <w:b w:val="0"/>
          <w:i w:val="0"/>
          <w:sz w:val="15"/>
          <w:vertAlign w:val="subscript"/>
        </w:rPr>
        <w:t>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w:t>
      </w:r>
      <w:r>
        <w:rPr>
          <w:rFonts w:ascii="Times New Roman" w:hAnsi="Times New Roman" w:eastAsia="ＭＳ 明朝" w:cs="Times New Roman"/>
          <w:b w:val="0"/>
          <w:i w:val="0"/>
          <w:sz w:val="21"/>
        </w:rPr>
        <w:t xml:space="preserve"> mm，計測最大伸び </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w:t>
      </w:r>
      <w:r>
        <w:rPr>
          <w:rFonts w:ascii="Times New Roman" w:hAnsi="Times New Roman" w:eastAsia="ＭＳ 明朝" w:cs="Times New Roman"/>
          <w:b w:val="0"/>
          <w:i w:val="0"/>
          <w:sz w:val="21"/>
        </w:rPr>
        <w:t xml:space="preserve"> mm），目盛り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目量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V 相当）．計測機器の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号端子に接続した．引張試験機本体は第</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章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節に示した島津万能試験機 UH-</w:t>
      </w:r>
      <w:r>
        <w:rPr>
          <w:rFonts w:ascii="Times New Roman" w:hAnsi="Times New Roman" w:eastAsia="ＭＳ 明朝" w:cs="Times New Roman"/>
          <w:b w:val="0"/>
          <w:i w:val="0"/>
          <w:sz w:val="15"/>
          <w:vertAlign w:val="subscript"/>
        </w:rPr>
        <w:t>300</w:t>
      </w:r>
      <w:r>
        <w:rPr>
          <w:rFonts w:ascii="Times New Roman" w:hAnsi="Times New Roman" w:eastAsia="ＭＳ 明朝" w:cs="Times New Roman"/>
          <w:b w:val="0"/>
          <w:i w:val="0"/>
          <w:sz w:val="21"/>
        </w:rPr>
        <w:t>kNA を使用した．</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 xml:space="preserve">　実験方法</w:t>
      </w: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（平行部長さ </w:t>
      </w:r>
      <w:r>
        <w:rPr>
          <w:rFonts w:ascii="Times New Roman" w:hAnsi="Times New Roman" w:eastAsia="ＭＳ 明朝" w:cs="Times New Roman"/>
          <w:b w:val="0"/>
          <w:i w:val="0"/>
          <w:sz w:val="15"/>
          <w:vertAlign w:val="subscript"/>
        </w:rPr>
        <w:t>80</w:t>
      </w:r>
      <w:r>
        <w:rPr>
          <w:rFonts w:ascii="Times New Roman" w:hAnsi="Times New Roman" w:eastAsia="ＭＳ 明朝" w:cs="Times New Roman"/>
          <w:b w:val="0"/>
          <w:i w:val="0"/>
          <w:sz w:val="21"/>
        </w:rPr>
        <w:t xml:space="preserve"> mm，l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82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30</w:t>
      </w:r>
      <w:r>
        <w:rPr>
          <w:rFonts w:ascii="Times New Roman" w:hAnsi="Times New Roman" w:eastAsia="ＭＳ 明朝" w:cs="Times New Roman"/>
          <w:b w:val="0"/>
          <w:i w:val="0"/>
          <w:sz w:val="21"/>
        </w:rPr>
        <w:t xml:space="preserve"> mm，A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154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165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）を用いて引張試験を行った．LVDT 伸び計を試験片平行部に装着し，計測範囲（</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w:t>
      </w:r>
      <w:r>
        <w:rPr>
          <w:rFonts w:ascii="Times New Roman" w:hAnsi="Times New Roman" w:eastAsia="ＭＳ 明朝" w:cs="Times New Roman"/>
          <w:b w:val="0"/>
          <w:i w:val="0"/>
          <w:sz w:val="21"/>
        </w:rPr>
        <w:t xml:space="preserve"> mm）到達前に取り外した後，試験を継続して最大荷重点まで記録した（伸び計保護のため最大荷重点到達後は中断）．試験力設定等は第</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章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節の手順と同様である．</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5</w:t>
      </w:r>
      <w:r>
        <w:rPr>
          <w:rFonts w:ascii="Times New Roman" w:hAnsi="Times New Roman" w:eastAsia="ＭＳ 明朝" w:cs="Times New Roman"/>
          <w:b/>
          <w:i w:val="0"/>
          <w:sz w:val="26"/>
        </w:rPr>
        <w:t xml:space="preserve">　測定結果</w:t>
      </w:r>
    </w:p>
    <w:p>
      <w:pPr>
        <w:spacing w:before="0" w:after="60" w:line="360" w:lineRule="exact"/>
        <w:ind w:firstLine="227"/>
        <w:jc w:val="both"/>
      </w:pPr>
      <w:r>
        <w:rPr>
          <w:rFonts w:ascii="Times New Roman" w:hAnsi="Times New Roman" w:eastAsia="ＭＳ 明朝" w:cs="Times New Roman"/>
          <w:b w:val="0"/>
          <w:i w:val="0"/>
          <w:sz w:val="21"/>
        </w:rPr>
        <w:t xml:space="preserve">Table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 xml:space="preserve"> に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追加実験試験片の寸法を示す．通常試験の試験片（Table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）と同一材料であるが，平行部長さが異なる（</w:t>
      </w:r>
      <w:r>
        <w:rPr>
          <w:rFonts w:ascii="Times New Roman" w:hAnsi="Times New Roman" w:eastAsia="ＭＳ 明朝" w:cs="Times New Roman"/>
          <w:b w:val="0"/>
          <w:i w:val="0"/>
          <w:sz w:val="15"/>
          <w:vertAlign w:val="subscript"/>
        </w:rPr>
        <w:t>80</w:t>
      </w:r>
      <w:r>
        <w:rPr>
          <w:rFonts w:ascii="Times New Roman" w:hAnsi="Times New Roman" w:eastAsia="ＭＳ 明朝" w:cs="Times New Roman"/>
          <w:b w:val="0"/>
          <w:i w:val="0"/>
          <w:sz w:val="21"/>
        </w:rPr>
        <w:t xml:space="preserve"> mm，JIS </w:t>
      </w:r>
      <w:r>
        <w:rPr>
          <w:rFonts w:ascii="Times New Roman" w:hAnsi="Times New Roman" w:eastAsia="ＭＳ 明朝" w:cs="Times New Roman"/>
          <w:b w:val="0"/>
          <w:i w:val="0"/>
          <w:sz w:val="15"/>
          <w:vertAlign w:val="subscript"/>
        </w:rPr>
        <w:t>2241</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14</w:t>
      </w:r>
      <w:r>
        <w:rPr>
          <w:rFonts w:ascii="Times New Roman" w:hAnsi="Times New Roman" w:eastAsia="ＭＳ 明朝" w:cs="Times New Roman"/>
          <w:b w:val="0"/>
          <w:i w:val="0"/>
          <w:sz w:val="21"/>
        </w:rPr>
        <w:t>A 号相当）．</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4</w:t>
      </w:r>
      <w:r>
        <w:rPr>
          <w:rFonts w:ascii="Times New Roman" w:hAnsi="Times New Roman" w:eastAsia="ＭＳ 明朝" w:cs="Times New Roman"/>
          <w:b w:val="0"/>
          <w:i w:val="0"/>
          <w:sz w:val="20"/>
        </w:rPr>
        <w:t xml:space="preserve">　SS</w:t>
      </w:r>
      <w:r>
        <w:rPr>
          <w:rFonts w:ascii="Times New Roman" w:hAnsi="Times New Roman" w:eastAsia="ＭＳ 明朝" w:cs="Times New Roman"/>
          <w:b w:val="0"/>
          <w:i w:val="0"/>
          <w:sz w:val="14"/>
          <w:vertAlign w:val="subscript"/>
        </w:rPr>
        <w:t>400</w:t>
      </w:r>
      <w:r>
        <w:rPr>
          <w:rFonts w:ascii="Times New Roman" w:hAnsi="Times New Roman" w:eastAsia="ＭＳ 明朝" w:cs="Times New Roman"/>
          <w:b w:val="0"/>
          <w:i w:val="0"/>
          <w:sz w:val="20"/>
        </w:rPr>
        <w:t xml:space="preserve"> 追加実験試験片寸法</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材料</w:t>
            </w:r>
          </w:p>
        </w:tc>
        <w:tc>
          <w:tcPr>
            <w:tcW w:type="dxa" w:w="1606"/>
          </w:tcPr>
          <w:p>
            <w:r>
              <w:rPr>
                <w:b/>
                <w:sz w:val="18"/>
              </w:rPr>
              <w:t>d</w:t>
            </w:r>
            <w:r>
              <w:rPr>
                <w:b/>
                <w:sz w:val="14"/>
                <w:vertAlign w:val="subscript"/>
              </w:rPr>
              <w:t>1</w:t>
            </w:r>
            <w:r>
              <w:rPr>
                <w:b/>
                <w:sz w:val="18"/>
              </w:rPr>
              <w:t xml:space="preserve"> [mm]</w:t>
            </w:r>
          </w:p>
        </w:tc>
        <w:tc>
          <w:tcPr>
            <w:tcW w:type="dxa" w:w="1606"/>
          </w:tcPr>
          <w:p>
            <w:r>
              <w:rPr>
                <w:b/>
                <w:sz w:val="18"/>
              </w:rPr>
              <w:t>d</w:t>
            </w:r>
            <w:r>
              <w:rPr>
                <w:b/>
                <w:sz w:val="14"/>
                <w:vertAlign w:val="subscript"/>
              </w:rPr>
              <w:t>2</w:t>
            </w:r>
            <w:r>
              <w:rPr>
                <w:b/>
                <w:sz w:val="18"/>
              </w:rPr>
              <w:t xml:space="preserve"> [mm]</w:t>
            </w:r>
          </w:p>
        </w:tc>
        <w:tc>
          <w:tcPr>
            <w:tcW w:type="dxa" w:w="1606"/>
          </w:tcPr>
          <w:p>
            <w:r>
              <w:rPr>
                <w:b/>
                <w:sz w:val="18"/>
              </w:rPr>
              <w:t>d</w:t>
            </w:r>
            <w:r>
              <w:rPr>
                <w:b/>
                <w:sz w:val="14"/>
                <w:vertAlign w:val="subscript"/>
              </w:rPr>
              <w:t>3</w:t>
            </w:r>
            <w:r>
              <w:rPr>
                <w:b/>
                <w:sz w:val="18"/>
              </w:rPr>
              <w:t xml:space="preserve"> [mm]</w:t>
            </w:r>
          </w:p>
        </w:tc>
        <w:tc>
          <w:tcPr>
            <w:tcW w:type="dxa" w:w="1606"/>
          </w:tcPr>
          <w:p>
            <w:r>
              <w:rPr>
                <w:b/>
                <w:sz w:val="18"/>
              </w:rPr>
              <w:t>l</w:t>
            </w:r>
            <w:r>
              <w:rPr>
                <w:b/>
                <w:sz w:val="14"/>
                <w:vertAlign w:val="subscript"/>
              </w:rPr>
              <w:t>0</w:t>
            </w:r>
            <w:r>
              <w:rPr>
                <w:b/>
                <w:sz w:val="18"/>
              </w:rPr>
              <w:t xml:space="preserve"> [mm]</w:t>
            </w:r>
          </w:p>
        </w:tc>
        <w:tc>
          <w:tcPr>
            <w:tcW w:type="dxa" w:w="1606"/>
          </w:tcPr>
          <w:p>
            <w:r>
              <w:rPr>
                <w:b/>
                <w:sz w:val="18"/>
              </w:rPr>
              <w:t>A</w:t>
            </w:r>
            <w:r>
              <w:rPr>
                <w:b/>
                <w:sz w:val="14"/>
                <w:vertAlign w:val="subscript"/>
              </w:rPr>
              <w:t>0</w:t>
            </w:r>
            <w:r>
              <w:rPr>
                <w:b/>
                <w:sz w:val="18"/>
              </w:rPr>
              <w:t xml:space="preserve"> [mm</w:t>
            </w:r>
            <w:r>
              <w:rPr>
                <w:b/>
                <w:sz w:val="14"/>
                <w:vertAlign w:val="subscript"/>
              </w:rPr>
              <w:t>2</w:t>
            </w:r>
            <w:r>
              <w:rPr>
                <w:b/>
                <w:sz w:val="18"/>
              </w:rPr>
              <w:t>]</w:t>
            </w:r>
          </w:p>
        </w:tc>
      </w:tr>
      <w:tr>
        <w:tc>
          <w:tcPr>
            <w:tcW w:type="dxa" w:w="1606"/>
          </w:tcPr>
          <w:p>
            <w:r>
              <w:rPr>
                <w:sz w:val="18"/>
              </w:rPr>
              <w:t>SS</w:t>
            </w:r>
            <w:r>
              <w:rPr>
                <w:sz w:val="14"/>
                <w:vertAlign w:val="subscript"/>
              </w:rPr>
              <w:t>400</w:t>
            </w:r>
            <w:r>
              <w:rPr>
                <w:sz w:val="18"/>
              </w:rPr>
              <w:t>（追加）</w:t>
            </w:r>
          </w:p>
        </w:tc>
        <w:tc>
          <w:tcPr>
            <w:tcW w:type="dxa" w:w="1606"/>
          </w:tcPr>
          <w:p>
            <w:r>
              <w:rPr>
                <w:sz w:val="14"/>
                <w:vertAlign w:val="subscript"/>
              </w:rPr>
              <w:t>13</w:t>
            </w:r>
            <w:r>
              <w:rPr>
                <w:sz w:val="18"/>
              </w:rPr>
              <w:t>.</w:t>
            </w:r>
            <w:r>
              <w:rPr>
                <w:sz w:val="14"/>
                <w:vertAlign w:val="subscript"/>
              </w:rPr>
              <w:t>980</w:t>
            </w:r>
          </w:p>
        </w:tc>
        <w:tc>
          <w:tcPr>
            <w:tcW w:type="dxa" w:w="1606"/>
          </w:tcPr>
          <w:p>
            <w:r>
              <w:rPr>
                <w:sz w:val="14"/>
                <w:vertAlign w:val="subscript"/>
              </w:rPr>
              <w:t>13</w:t>
            </w:r>
            <w:r>
              <w:rPr>
                <w:sz w:val="18"/>
              </w:rPr>
              <w:t>.</w:t>
            </w:r>
            <w:r>
              <w:rPr>
                <w:sz w:val="14"/>
                <w:vertAlign w:val="subscript"/>
              </w:rPr>
              <w:t>981</w:t>
            </w:r>
          </w:p>
        </w:tc>
        <w:tc>
          <w:tcPr>
            <w:tcW w:type="dxa" w:w="1606"/>
          </w:tcPr>
          <w:p>
            <w:r>
              <w:rPr>
                <w:sz w:val="14"/>
                <w:vertAlign w:val="subscript"/>
              </w:rPr>
              <w:t>14</w:t>
            </w:r>
            <w:r>
              <w:rPr>
                <w:sz w:val="18"/>
              </w:rPr>
              <w:t>.</w:t>
            </w:r>
            <w:r>
              <w:rPr>
                <w:sz w:val="14"/>
                <w:vertAlign w:val="subscript"/>
              </w:rPr>
              <w:t>070</w:t>
            </w:r>
          </w:p>
        </w:tc>
        <w:tc>
          <w:tcPr>
            <w:tcW w:type="dxa" w:w="1606"/>
          </w:tcPr>
          <w:p>
            <w:r>
              <w:rPr>
                <w:sz w:val="14"/>
                <w:vertAlign w:val="subscript"/>
              </w:rPr>
              <w:t>82</w:t>
            </w:r>
            <w:r>
              <w:rPr>
                <w:sz w:val="18"/>
              </w:rPr>
              <w:t>.</w:t>
            </w:r>
            <w:r>
              <w:rPr>
                <w:sz w:val="14"/>
                <w:vertAlign w:val="subscript"/>
              </w:rPr>
              <w:t>300</w:t>
            </w:r>
          </w:p>
        </w:tc>
        <w:tc>
          <w:tcPr>
            <w:tcW w:type="dxa" w:w="1606"/>
          </w:tcPr>
          <w:p>
            <w:r>
              <w:rPr>
                <w:sz w:val="14"/>
                <w:vertAlign w:val="subscript"/>
              </w:rPr>
              <w:t>154</w:t>
            </w:r>
            <w:r>
              <w:rPr>
                <w:sz w:val="18"/>
              </w:rPr>
              <w:t>.</w:t>
            </w:r>
            <w:r>
              <w:rPr>
                <w:sz w:val="14"/>
                <w:vertAlign w:val="subscript"/>
              </w:rPr>
              <w:t>165</w:t>
            </w:r>
          </w:p>
        </w:tc>
      </w:tr>
    </w:tbl>
    <w:p>
      <w:pPr>
        <w:spacing w:before="0" w:after="60" w:line="360" w:lineRule="exact"/>
        <w:ind w:firstLine="227"/>
        <w:jc w:val="both"/>
      </w:pP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に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通常試験と追加実験の公称応力-公称ひずみ線図の比較を示す（追加実験は概略）．追加実験では最大荷重点まで伸び計データが取得され，弾性域の傾きを精密に評価できる．</w:t>
      </w:r>
    </w:p>
    <w:p>
      <w:pPr>
        <w:jc w:val="center"/>
      </w:pPr>
      <w:r>
        <w:drawing>
          <wp:inline xmlns:a="http://schemas.openxmlformats.org/drawingml/2006/main" xmlns:pic="http://schemas.openxmlformats.org/drawingml/2006/picture">
            <wp:extent cx="5040000" cy="298931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2989312"/>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7</w:t>
      </w:r>
      <w:r>
        <w:rPr>
          <w:rFonts w:ascii="Times New Roman" w:hAnsi="Times New Roman" w:eastAsia="ＭＳ 明朝" w:cs="Times New Roman"/>
          <w:b w:val="0"/>
          <w:i w:val="0"/>
          <w:sz w:val="20"/>
        </w:rPr>
        <w:t xml:space="preserve">　SS</w:t>
      </w:r>
      <w:r>
        <w:rPr>
          <w:rFonts w:ascii="Times New Roman" w:hAnsi="Times New Roman" w:eastAsia="ＭＳ 明朝" w:cs="Times New Roman"/>
          <w:b w:val="0"/>
          <w:i w:val="0"/>
          <w:sz w:val="14"/>
          <w:vertAlign w:val="subscript"/>
        </w:rPr>
        <w:t>400</w:t>
      </w:r>
      <w:r>
        <w:rPr>
          <w:rFonts w:ascii="Times New Roman" w:hAnsi="Times New Roman" w:eastAsia="ＭＳ 明朝" w:cs="Times New Roman"/>
          <w:b w:val="0"/>
          <w:i w:val="0"/>
          <w:sz w:val="20"/>
        </w:rPr>
        <w:t xml:space="preserve"> 通常試験（実測）と追加実験（概略）公称応力-公称ひずみ線図の比較</w:t>
      </w:r>
    </w:p>
    <w:p>
      <w:pPr>
        <w:spacing w:before="0" w:after="60" w:line="360" w:lineRule="exact"/>
        <w:ind w:firstLine="227"/>
        <w:jc w:val="both"/>
      </w:pP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6</w:t>
      </w:r>
      <w:r>
        <w:rPr>
          <w:rFonts w:ascii="Times New Roman" w:hAnsi="Times New Roman" w:eastAsia="ＭＳ 明朝" w:cs="Times New Roman"/>
          <w:b/>
          <w:i w:val="0"/>
          <w:sz w:val="26"/>
        </w:rPr>
        <w:t xml:space="preserve">　課題</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8</w:t>
      </w:r>
      <w:r>
        <w:rPr>
          <w:rFonts w:ascii="Times New Roman" w:hAnsi="Times New Roman" w:eastAsia="ＭＳ 明朝" w:cs="Times New Roman"/>
          <w:b/>
          <w:i w:val="0"/>
          <w:sz w:val="21"/>
        </w:rPr>
        <w:t xml:space="preserve">　伸び計（作動変圧式）の測定原理を調べ，説明せよ．</w:t>
      </w:r>
    </w:p>
    <w:p>
      <w:pPr>
        <w:spacing w:before="0" w:after="60" w:line="360" w:lineRule="exact"/>
        <w:ind w:firstLine="227"/>
        <w:jc w:val="both"/>
      </w:pP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節に示したように，LVDT を用いた伸び計は一次コイルへの交流印加で磁束を発生させ，可動鉄心の変位に比例した差動電圧を検出することで試験片の伸びを高精度に計測する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)．本実験使用の伸び計の仕様は，標点間距離 </w:t>
      </w:r>
      <w:r>
        <w:rPr>
          <w:rFonts w:ascii="Times New Roman" w:hAnsi="Times New Roman" w:eastAsia="ＭＳ 明朝" w:cs="Times New Roman"/>
          <w:b w:val="0"/>
          <w:i w:val="0"/>
          <w:sz w:val="15"/>
          <w:vertAlign w:val="subscript"/>
        </w:rPr>
        <w:t>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w:t>
      </w:r>
      <w:r>
        <w:rPr>
          <w:rFonts w:ascii="Times New Roman" w:hAnsi="Times New Roman" w:eastAsia="ＭＳ 明朝" w:cs="Times New Roman"/>
          <w:b w:val="0"/>
          <w:i w:val="0"/>
          <w:sz w:val="21"/>
        </w:rPr>
        <w:t xml:space="preserve"> mm，計測最大伸び </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w:t>
      </w:r>
      <w:r>
        <w:rPr>
          <w:rFonts w:ascii="Times New Roman" w:hAnsi="Times New Roman" w:eastAsia="ＭＳ 明朝" w:cs="Times New Roman"/>
          <w:b w:val="0"/>
          <w:i w:val="0"/>
          <w:sz w:val="21"/>
        </w:rPr>
        <w:t xml:space="preserve"> mm），目盛り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目量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V 相当）である．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9</w:t>
      </w:r>
      <w:r>
        <w:rPr>
          <w:rFonts w:ascii="Times New Roman" w:hAnsi="Times New Roman" w:eastAsia="ＭＳ 明朝" w:cs="Times New Roman"/>
          <w:b/>
          <w:i w:val="0"/>
          <w:sz w:val="21"/>
        </w:rPr>
        <w:t xml:space="preserve">　追加実験の結果からヤング率を計算し，破断実験の結果や一般的な値と比較し，考察せよ．</w:t>
      </w:r>
    </w:p>
    <w:p>
      <w:pPr>
        <w:spacing w:before="0" w:after="60" w:line="360" w:lineRule="exact"/>
        <w:ind w:firstLine="227"/>
        <w:jc w:val="both"/>
      </w:pPr>
      <w:r>
        <w:rPr>
          <w:rFonts w:ascii="Times New Roman" w:hAnsi="Times New Roman" w:eastAsia="ＭＳ 明朝" w:cs="Times New Roman"/>
          <w:b w:val="0"/>
          <w:i w:val="0"/>
          <w:sz w:val="21"/>
        </w:rPr>
        <w:t>追加実験（SS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82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30</w:t>
      </w:r>
      <w:r>
        <w:rPr>
          <w:rFonts w:ascii="Times New Roman" w:hAnsi="Times New Roman" w:eastAsia="ＭＳ 明朝" w:cs="Times New Roman"/>
          <w:b w:val="0"/>
          <w:i w:val="0"/>
          <w:sz w:val="21"/>
        </w:rPr>
        <w:t xml:space="preserve"> mm，A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154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165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）では，弾性域における荷重 P と伸び計出力変位 λ の比例関係から式(</w:t>
      </w:r>
      <w:r>
        <w:rPr>
          <w:rFonts w:ascii="Times New Roman" w:hAnsi="Times New Roman" w:eastAsia="ＭＳ 明朝" w:cs="Times New Roman"/>
          <w:b w:val="0"/>
          <w:i w:val="0"/>
          <w:sz w:val="15"/>
          <w:vertAlign w:val="subscript"/>
        </w:rPr>
        <w:t>16</w:t>
      </w:r>
      <w:r>
        <w:rPr>
          <w:rFonts w:ascii="Times New Roman" w:hAnsi="Times New Roman" w:eastAsia="ＭＳ 明朝" w:cs="Times New Roman"/>
          <w:b w:val="0"/>
          <w:i w:val="0"/>
          <w:sz w:val="21"/>
        </w:rPr>
        <w:t>) によりヤング率を算出する．E = P · λ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において弾性域の傾き ΔP/Δλ を読み取り E を求める．（実験当日の計測グラフから直接値を記入する．）</w:t>
      </w:r>
    </w:p>
    <w:p>
      <w:pPr>
        <w:spacing w:before="0" w:after="60" w:line="360" w:lineRule="exact"/>
        <w:ind w:firstLine="227"/>
        <w:jc w:val="both"/>
      </w:pPr>
      <w:r>
        <w:rPr>
          <w:rFonts w:ascii="Times New Roman" w:hAnsi="Times New Roman" w:eastAsia="ＭＳ 明朝" w:cs="Times New Roman"/>
          <w:b w:val="0"/>
          <w:i w:val="0"/>
          <w:sz w:val="21"/>
        </w:rPr>
        <w:t xml:space="preserve">文献値は E = </w:t>
      </w:r>
      <w:r>
        <w:rPr>
          <w:rFonts w:ascii="Times New Roman" w:hAnsi="Times New Roman" w:eastAsia="ＭＳ 明朝" w:cs="Times New Roman"/>
          <w:b w:val="0"/>
          <w:i w:val="0"/>
          <w:sz w:val="15"/>
          <w:vertAlign w:val="subscript"/>
        </w:rPr>
        <w:t>206</w:t>
      </w:r>
      <w:r>
        <w:rPr>
          <w:rFonts w:ascii="Times New Roman" w:hAnsi="Times New Roman" w:eastAsia="ＭＳ 明朝" w:cs="Times New Roman"/>
          <w:b w:val="0"/>
          <w:i w:val="0"/>
          <w:sz w:val="21"/>
        </w:rPr>
        <w:t xml:space="preserve"> GPa であり，伸び計を用いた試験では機械コンプライアンスが排除されるため文献値に近い値が得られると期待される．一方，クロスヘッド変位を用いた通常試験では，フレームおよびつかみ部の弾性変形が加算されるためヤング率が過小評価される傾向があ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)．両者の差からコンプライアンスを定量化できる．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10</w:t>
      </w:r>
      <w:r>
        <w:rPr>
          <w:rFonts w:ascii="Times New Roman" w:hAnsi="Times New Roman" w:eastAsia="ＭＳ 明朝" w:cs="Times New Roman"/>
          <w:b/>
          <w:i w:val="0"/>
          <w:sz w:val="21"/>
        </w:rPr>
        <w:t xml:space="preserve">　最大荷重時の公称応力と真応力を求めよ．</w:t>
      </w:r>
    </w:p>
    <w:p>
      <w:pPr>
        <w:spacing w:before="0" w:after="60" w:line="360" w:lineRule="exact"/>
        <w:ind w:firstLine="227"/>
        <w:jc w:val="both"/>
      </w:pPr>
      <w:r>
        <w:rPr>
          <w:rFonts w:ascii="Times New Roman" w:hAnsi="Times New Roman" w:eastAsia="ＭＳ 明朝" w:cs="Times New Roman"/>
          <w:b w:val="0"/>
          <w:i w:val="0"/>
          <w:sz w:val="21"/>
        </w:rPr>
        <w:t>追加実験（SS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154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165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）では，最大荷重時の公称応力 σB = Pmax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，真応力 σ</w:t>
      </w:r>
      <w:r>
        <w:rPr>
          <w:rFonts w:ascii="Times New Roman" w:hAnsi="Times New Roman" w:eastAsia="ＭＳ 明朝" w:cs="Times New Roman"/>
          <w:b w:val="0"/>
          <w:i w:val="0"/>
          <w:sz w:val="15"/>
          <w:vertAlign w:val="subscript"/>
        </w:rPr>
        <w:t>t</w:t>
      </w:r>
      <w:r>
        <w:rPr>
          <w:rFonts w:ascii="Times New Roman" w:hAnsi="Times New Roman" w:eastAsia="ＭＳ 明朝" w:cs="Times New Roman"/>
          <w:b w:val="0"/>
          <w:i w:val="0"/>
          <w:sz w:val="21"/>
        </w:rPr>
        <w:t>(max) = σB ×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 emax) を算出する．（emax は最大荷重時公称ひずみ = λmax /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）文献値ベースの概算では Pmax ≈ </w:t>
      </w:r>
      <w:r>
        <w:rPr>
          <w:rFonts w:ascii="Times New Roman" w:hAnsi="Times New Roman" w:eastAsia="ＭＳ 明朝" w:cs="Times New Roman"/>
          <w:b w:val="0"/>
          <w:i w:val="0"/>
          <w:sz w:val="15"/>
          <w:vertAlign w:val="subscript"/>
        </w:rPr>
        <w:t>61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 kN，σB ≈ </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MPa，均一伸び eu ≈ n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20</w:t>
      </w:r>
      <w:r>
        <w:rPr>
          <w:rFonts w:ascii="Times New Roman" w:hAnsi="Times New Roman" w:eastAsia="ＭＳ 明朝" w:cs="Times New Roman"/>
          <w:b w:val="0"/>
          <w:i w:val="0"/>
          <w:sz w:val="21"/>
        </w:rPr>
        <w:t xml:space="preserve"> より σ</w:t>
      </w:r>
      <w:r>
        <w:rPr>
          <w:rFonts w:ascii="Times New Roman" w:hAnsi="Times New Roman" w:eastAsia="ＭＳ 明朝" w:cs="Times New Roman"/>
          <w:b w:val="0"/>
          <w:i w:val="0"/>
          <w:sz w:val="15"/>
          <w:vertAlign w:val="subscript"/>
        </w:rPr>
        <w:t>t</w:t>
      </w:r>
      <w:r>
        <w:rPr>
          <w:rFonts w:ascii="Times New Roman" w:hAnsi="Times New Roman" w:eastAsia="ＭＳ 明朝" w:cs="Times New Roman"/>
          <w:b w:val="0"/>
          <w:i w:val="0"/>
          <w:sz w:val="21"/>
        </w:rPr>
        <w:t xml:space="preserve">(max) ≈ </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480</w:t>
      </w:r>
      <w:r>
        <w:rPr>
          <w:rFonts w:ascii="Times New Roman" w:hAnsi="Times New Roman" w:eastAsia="ＭＳ 明朝" w:cs="Times New Roman"/>
          <w:b w:val="0"/>
          <w:i w:val="0"/>
          <w:sz w:val="21"/>
        </w:rPr>
        <w:t xml:space="preserve"> MPa 程度と見積もれる．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11</w:t>
      </w:r>
      <w:r>
        <w:rPr>
          <w:rFonts w:ascii="Times New Roman" w:hAnsi="Times New Roman" w:eastAsia="ＭＳ 明朝" w:cs="Times New Roman"/>
          <w:b/>
          <w:i w:val="0"/>
          <w:sz w:val="21"/>
        </w:rPr>
        <w:t xml:space="preserve">　標点間体積一定の仮定のもとで真応力-対数ひずみ関係を表わせ．</w:t>
      </w:r>
    </w:p>
    <w:p>
      <w:pPr>
        <w:spacing w:before="0" w:after="60" w:line="360" w:lineRule="exact"/>
        <w:ind w:firstLine="227"/>
        <w:jc w:val="both"/>
      </w:pPr>
      <w:r>
        <w:rPr>
          <w:rFonts w:ascii="Times New Roman" w:hAnsi="Times New Roman" w:eastAsia="ＭＳ 明朝" w:cs="Times New Roman"/>
          <w:b w:val="0"/>
          <w:i w:val="0"/>
          <w:sz w:val="21"/>
        </w:rPr>
        <w:t>追加実験の荷重-変位データ（l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82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30</w:t>
      </w:r>
      <w:r>
        <w:rPr>
          <w:rFonts w:ascii="Times New Roman" w:hAnsi="Times New Roman" w:eastAsia="ＭＳ 明朝" w:cs="Times New Roman"/>
          <w:b w:val="0"/>
          <w:i w:val="0"/>
          <w:sz w:val="21"/>
        </w:rPr>
        <w:t xml:space="preserve"> mm，A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154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165</w:t>
      </w:r>
      <w:r>
        <w:rPr>
          <w:rFonts w:ascii="Times New Roman" w:hAnsi="Times New Roman" w:eastAsia="ＭＳ 明朝" w:cs="Times New Roman"/>
          <w:b w:val="0"/>
          <w:i w:val="0"/>
          <w:sz w:val="21"/>
        </w:rPr>
        <w:t xml:space="preserve"> 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）から，各測定点において公称量 e = λ/l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，σ = P/A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を算出し，体積一定（Al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）の仮定を用いて式(</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により真量へ変換する．変換が有効な均一変形域（最大荷重点まで）のデータをプロットして真応力-対数ひずみ線図を作成する．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12</w:t>
      </w:r>
      <w:r>
        <w:rPr>
          <w:rFonts w:ascii="Times New Roman" w:hAnsi="Times New Roman" w:eastAsia="ＭＳ 明朝" w:cs="Times New Roman"/>
          <w:b/>
          <w:i w:val="0"/>
          <w:sz w:val="21"/>
        </w:rPr>
        <w:t xml:space="preserve">　伸び計使用の有無による応力-ひずみ関係の違いについて考察せよ．</w:t>
      </w:r>
    </w:p>
    <w:p>
      <w:pPr>
        <w:spacing w:before="0" w:after="60" w:line="360" w:lineRule="exact"/>
        <w:ind w:firstLine="227"/>
        <w:jc w:val="both"/>
      </w:pPr>
      <w:r>
        <w:rPr>
          <w:rFonts w:ascii="Times New Roman" w:hAnsi="Times New Roman" w:eastAsia="ＭＳ 明朝" w:cs="Times New Roman"/>
          <w:b w:val="0"/>
          <w:i w:val="0"/>
          <w:sz w:val="21"/>
        </w:rPr>
        <w:t xml:space="preserve">伸び計使用時（平行部標点間変位を直接計測）と未使用時（クロスヘッド変位使用）では，次の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要因によって応力-ひずみ関係に違いが生じる．</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 機械コンプライアンスの影響：クロスヘッド変位にはフレームおよびつかみ部の弾性変形が含まれるため，弾性域においてヤング率が過小評価される．塑性域ではこの寄与が相対的に小さくなり差が縮まる傾向にある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つかみ部局所変形の影響：テーパー移行部での変形が全体の伸びに混入する．伸び計は平行部を直接計測するためこの影響を排除でき，材料本来の弾性係数をより正確に反映する．</w:t>
      </w:r>
    </w:p>
    <w:p>
      <w:pPr>
        <w:spacing w:before="200" w:after="80" w:line="360" w:lineRule="exact"/>
        <w:ind w:firstLine="0"/>
        <w:jc w:val="both"/>
      </w:pP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7</w:t>
      </w:r>
      <w:r>
        <w:rPr>
          <w:rFonts w:ascii="Times New Roman" w:hAnsi="Times New Roman" w:eastAsia="ＭＳ 明朝" w:cs="Times New Roman"/>
          <w:b/>
          <w:i w:val="0"/>
          <w:sz w:val="26"/>
        </w:rPr>
        <w:t xml:space="preserve">　考察</w:t>
      </w:r>
    </w:p>
    <w:p>
      <w:pPr>
        <w:spacing w:before="0" w:after="60" w:line="360" w:lineRule="exact"/>
        <w:ind w:firstLine="227"/>
        <w:jc w:val="both"/>
      </w:pPr>
      <w:r>
        <w:rPr>
          <w:rFonts w:ascii="Times New Roman" w:hAnsi="Times New Roman" w:eastAsia="ＭＳ 明朝" w:cs="Times New Roman"/>
          <w:b w:val="0"/>
          <w:i w:val="0"/>
          <w:sz w:val="21"/>
        </w:rPr>
        <w:t>伸び計を用いることで機械コンプライアンスの影響を排除し，SS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のヤング率を文献値（</w:t>
      </w:r>
      <w:r>
        <w:rPr>
          <w:rFonts w:ascii="Times New Roman" w:hAnsi="Times New Roman" w:eastAsia="ＭＳ 明朝" w:cs="Times New Roman"/>
          <w:b w:val="0"/>
          <w:i w:val="0"/>
          <w:sz w:val="15"/>
          <w:vertAlign w:val="subscript"/>
        </w:rPr>
        <w:t>206</w:t>
      </w:r>
      <w:r>
        <w:rPr>
          <w:rFonts w:ascii="Times New Roman" w:hAnsi="Times New Roman" w:eastAsia="ＭＳ 明朝" w:cs="Times New Roman"/>
          <w:b w:val="0"/>
          <w:i w:val="0"/>
          <w:sz w:val="21"/>
        </w:rPr>
        <w:t xml:space="preserve"> GPa）に近い値で評価できると期待される．クロスヘッド変位を用いた場合の過小評価量からコンプライアンスを定量化することで，今後の通常試験データに対するヤング率補正の根拠が得られる．</w:t>
      </w: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と追加実験試験片の公称応力-公称ひずみ線図を比較すると（Fig.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 xml:space="preserve">），試験片寸法のわずかな差（平行部長さ </w:t>
      </w:r>
      <w:r>
        <w:rPr>
          <w:rFonts w:ascii="Times New Roman" w:hAnsi="Times New Roman" w:eastAsia="ＭＳ 明朝" w:cs="Times New Roman"/>
          <w:b w:val="0"/>
          <w:i w:val="0"/>
          <w:sz w:val="15"/>
          <w:vertAlign w:val="subscript"/>
        </w:rPr>
        <w:t>80</w:t>
      </w:r>
      <w:r>
        <w:rPr>
          <w:rFonts w:ascii="Times New Roman" w:hAnsi="Times New Roman" w:eastAsia="ＭＳ 明朝" w:cs="Times New Roman"/>
          <w:b w:val="0"/>
          <w:i w:val="0"/>
          <w:sz w:val="21"/>
        </w:rPr>
        <w:t xml:space="preserve"> mm vs </w:t>
      </w:r>
      <w:r>
        <w:rPr>
          <w:rFonts w:ascii="Times New Roman" w:hAnsi="Times New Roman" w:eastAsia="ＭＳ 明朝" w:cs="Times New Roman"/>
          <w:b w:val="0"/>
          <w:i w:val="0"/>
          <w:sz w:val="15"/>
          <w:vertAlign w:val="subscript"/>
        </w:rPr>
        <w:t>82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18</w:t>
      </w:r>
      <w:r>
        <w:rPr>
          <w:rFonts w:ascii="Times New Roman" w:hAnsi="Times New Roman" w:eastAsia="ＭＳ 明朝" w:cs="Times New Roman"/>
          <w:b w:val="0"/>
          <w:i w:val="0"/>
          <w:sz w:val="21"/>
        </w:rPr>
        <w:t xml:space="preserve"> mm，A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の微差）による影響は小さく，破断伸びの差は試験片内の標点位置の違いに起因すると考えられる．</w:t>
      </w:r>
    </w:p>
    <w:p>
      <w:r>
        <w:br w:type="page"/>
      </w:r>
    </w:p>
    <w:p>
      <w:pPr>
        <w:spacing w:before="280" w:after="120" w:line="360" w:lineRule="exact"/>
        <w:ind w:firstLine="0"/>
        <w:jc w:val="both"/>
      </w:pPr>
      <w:r>
        <w:rPr>
          <w:rFonts w:ascii="Times New Roman" w:hAnsi="Times New Roman" w:eastAsia="ＭＳ 明朝" w:cs="Times New Roman"/>
          <w:b/>
          <w:i w:val="0"/>
          <w:sz w:val="30"/>
        </w:rPr>
        <w:t>第</w:t>
      </w:r>
      <w:r>
        <w:rPr>
          <w:rFonts w:ascii="Times New Roman" w:hAnsi="Times New Roman" w:eastAsia="ＭＳ 明朝" w:cs="Times New Roman"/>
          <w:b/>
          <w:i w:val="0"/>
          <w:sz w:val="21"/>
          <w:vertAlign w:val="subscript"/>
        </w:rPr>
        <w:t>3</w:t>
      </w:r>
      <w:r>
        <w:rPr>
          <w:rFonts w:ascii="Times New Roman" w:hAnsi="Times New Roman" w:eastAsia="ＭＳ 明朝" w:cs="Times New Roman"/>
          <w:b/>
          <w:i w:val="0"/>
          <w:sz w:val="30"/>
        </w:rPr>
        <w:t>章　シャルピー衝撃試験</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 xml:space="preserve">　目的</w:t>
      </w:r>
    </w:p>
    <w:p>
      <w:pPr>
        <w:spacing w:before="0" w:after="60" w:line="360" w:lineRule="exact"/>
        <w:ind w:firstLine="227"/>
        <w:jc w:val="both"/>
      </w:pPr>
      <w:r>
        <w:rPr>
          <w:rFonts w:ascii="Times New Roman" w:hAnsi="Times New Roman" w:eastAsia="ＭＳ 明朝" w:cs="Times New Roman"/>
          <w:b w:val="0"/>
          <w:i w:val="0"/>
          <w:sz w:val="21"/>
        </w:rPr>
        <w:t>本実験は，振り子型シャルピー試験機を用いて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の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材料に対して衝撃荷重を負荷し，シャルピー吸収エネルギー K および衝撃値 rho を算出することを目的とする．各材料の靭性を定量的に評価し，静的引張試験の結果との比較・考察を行う．</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 xml:space="preserve">　原理または理論</w:t>
      </w:r>
    </w:p>
    <w:p>
      <w:pPr>
        <w:spacing w:before="120" w:after="60" w:line="360" w:lineRule="exact"/>
        <w:ind w:firstLine="0"/>
        <w:jc w:val="both"/>
      </w:pPr>
      <w:r>
        <w:rPr>
          <w:rFonts w:ascii="Times New Roman" w:hAnsi="Times New Roman" w:eastAsia="ＭＳ 明朝" w:cs="Times New Roman"/>
          <w:b/>
          <w:i w:val="0"/>
          <w:sz w:val="15"/>
          <w:vertAlign w:val="subscript"/>
        </w:rPr>
        <w:t>3</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 xml:space="preserve">　シャルピー衝撃試験の原理</w:t>
      </w:r>
    </w:p>
    <w:p>
      <w:pPr>
        <w:spacing w:before="0" w:after="60" w:line="360" w:lineRule="exact"/>
        <w:ind w:firstLine="227"/>
        <w:jc w:val="both"/>
      </w:pPr>
      <w:r>
        <w:rPr>
          <w:rFonts w:ascii="Times New Roman" w:hAnsi="Times New Roman" w:eastAsia="ＭＳ 明朝" w:cs="Times New Roman"/>
          <w:b w:val="0"/>
          <w:i w:val="0"/>
          <w:sz w:val="21"/>
        </w:rPr>
        <w:t>振り子型ハンマを最大持上げ角 alpha から放ち，試験片打撃後の振上がり角 beta から吸収エネルギーを算出する．シャルピー吸収エネルギー K [J] は式(</w:t>
      </w:r>
      <w:r>
        <w:rPr>
          <w:rFonts w:ascii="Times New Roman" w:hAnsi="Times New Roman" w:eastAsia="ＭＳ 明朝" w:cs="Times New Roman"/>
          <w:b w:val="0"/>
          <w:i w:val="0"/>
          <w:sz w:val="15"/>
          <w:vertAlign w:val="subscript"/>
        </w:rPr>
        <w:t>17</w:t>
      </w:r>
      <w:r>
        <w:rPr>
          <w:rFonts w:ascii="Times New Roman" w:hAnsi="Times New Roman" w:eastAsia="ＭＳ 明朝" w:cs="Times New Roman"/>
          <w:b w:val="0"/>
          <w:i w:val="0"/>
          <w:sz w:val="21"/>
        </w:rPr>
        <w:t>)，シャルピー衝撃値 rho [J/cm</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は式(</w:t>
      </w:r>
      <w:r>
        <w:rPr>
          <w:rFonts w:ascii="Times New Roman" w:hAnsi="Times New Roman" w:eastAsia="ＭＳ 明朝" w:cs="Times New Roman"/>
          <w:b w:val="0"/>
          <w:i w:val="0"/>
          <w:sz w:val="15"/>
          <w:vertAlign w:val="subscript"/>
        </w:rPr>
        <w:t>18</w:t>
      </w:r>
      <w:r>
        <w:rPr>
          <w:rFonts w:ascii="Times New Roman" w:hAnsi="Times New Roman" w:eastAsia="ＭＳ 明朝" w:cs="Times New Roman"/>
          <w:b w:val="0"/>
          <w:i w:val="0"/>
          <w:sz w:val="21"/>
        </w:rPr>
        <w:t xml:space="preserve">) で求める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w:t>
      </w:r>
    </w:p>
    <w:p>
      <w:pPr>
        <w:spacing w:before="40" w:after="40" w:line="320" w:lineRule="exact"/>
        <w:ind w:left="454"/>
        <w:jc w:val="both"/>
        <w:tabs>
          <w:tab w:val="right" w:pos="8787"/>
        </w:tabs>
      </w:pPr>
      <w:r>
        <w:rPr>
          <w:rFonts w:ascii="Times New Roman" w:hAnsi="Times New Roman" w:eastAsia="ＭＳ 明朝" w:cs="Times New Roman"/>
          <w:b w:val="0"/>
          <w:i/>
          <w:sz w:val="21"/>
        </w:rPr>
        <w:t>KV = W · r (cos β − cos α) − L</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17</w:t>
      </w:r>
      <w:r>
        <w:rPr>
          <w:rFonts w:ascii="Times New Roman" w:hAnsi="Times New Roman" w:eastAsia="ＭＳ 明朝" w:cs="Times New Roman"/>
          <w:b w:val="0"/>
          <w:i w:val="0"/>
          <w:sz w:val="21"/>
        </w:rPr>
        <w:tab/>
        <w:t>)</w:t>
      </w:r>
    </w:p>
    <w:p>
      <w:pPr>
        <w:spacing w:before="40" w:after="40" w:line="320" w:lineRule="exact"/>
        <w:ind w:left="454"/>
        <w:jc w:val="both"/>
        <w:tabs>
          <w:tab w:val="right" w:pos="8787"/>
        </w:tabs>
      </w:pPr>
      <w:r>
        <w:rPr>
          <w:rFonts w:ascii="Times New Roman" w:hAnsi="Times New Roman" w:eastAsia="ＭＳ 明朝" w:cs="Times New Roman"/>
          <w:b w:val="0"/>
          <w:i/>
          <w:sz w:val="21"/>
        </w:rPr>
        <w:t>ρ = KV / A</w:t>
      </w:r>
      <w:r>
        <w:rPr>
          <w:rFonts w:ascii="Times New Roman" w:hAnsi="Times New Roman" w:eastAsia="ＭＳ 明朝" w:cs="Times New Roman"/>
          <w:b w:val="0"/>
          <w:i w:val="0"/>
          <w:sz w:val="21"/>
        </w:rPr>
        <w:tab/>
        <w:t>(</w:t>
      </w:r>
      <w:r>
        <w:rPr>
          <w:rFonts w:ascii="Times New Roman" w:hAnsi="Times New Roman" w:eastAsia="ＭＳ 明朝" w:cs="Times New Roman"/>
          <w:b w:val="0"/>
          <w:i w:val="0"/>
          <w:sz w:val="15"/>
          <w:vertAlign w:val="subscript"/>
        </w:rPr>
        <w:tab/>
        <w:t>18</w:t>
      </w:r>
      <w:r>
        <w:rPr>
          <w:rFonts w:ascii="Times New Roman" w:hAnsi="Times New Roman" w:eastAsia="ＭＳ 明朝" w:cs="Times New Roman"/>
          <w:b w:val="0"/>
          <w:i w:val="0"/>
          <w:sz w:val="21"/>
        </w:rPr>
        <w:tab/>
        <w:t>)</w:t>
      </w:r>
    </w:p>
    <w:p>
      <w:pPr>
        <w:spacing w:before="0" w:after="60" w:line="360" w:lineRule="exact"/>
        <w:ind w:firstLine="227"/>
        <w:jc w:val="both"/>
      </w:pPr>
      <w:r>
        <w:rPr>
          <w:rFonts w:ascii="Times New Roman" w:hAnsi="Times New Roman" w:eastAsia="ＭＳ 明朝" w:cs="Times New Roman"/>
          <w:b w:val="0"/>
          <w:i w:val="0"/>
          <w:sz w:val="21"/>
        </w:rPr>
        <w:t xml:space="preserve">ここで W = </w:t>
      </w:r>
      <w:r>
        <w:rPr>
          <w:rFonts w:ascii="Times New Roman" w:hAnsi="Times New Roman" w:eastAsia="ＭＳ 明朝" w:cs="Times New Roman"/>
          <w:b w:val="0"/>
          <w:i w:val="0"/>
          <w:sz w:val="15"/>
          <w:vertAlign w:val="subscript"/>
        </w:rPr>
        <w:t>25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093</w:t>
      </w:r>
      <w:r>
        <w:rPr>
          <w:rFonts w:ascii="Times New Roman" w:hAnsi="Times New Roman" w:eastAsia="ＭＳ 明朝" w:cs="Times New Roman"/>
          <w:b w:val="0"/>
          <w:i w:val="0"/>
          <w:sz w:val="21"/>
        </w:rPr>
        <w:t xml:space="preserve"> kg，g = </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807</w:t>
      </w:r>
      <w:r>
        <w:rPr>
          <w:rFonts w:ascii="Times New Roman" w:hAnsi="Times New Roman" w:eastAsia="ＭＳ 明朝" w:cs="Times New Roman"/>
          <w:b w:val="0"/>
          <w:i w:val="0"/>
          <w:sz w:val="21"/>
        </w:rPr>
        <w:t xml:space="preserve"> m/s</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 xml:space="preserve">，r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6513</w:t>
      </w:r>
      <w:r>
        <w:rPr>
          <w:rFonts w:ascii="Times New Roman" w:hAnsi="Times New Roman" w:eastAsia="ＭＳ 明朝" w:cs="Times New Roman"/>
          <w:b w:val="0"/>
          <w:i w:val="0"/>
          <w:sz w:val="21"/>
        </w:rPr>
        <w:t xml:space="preserve"> m，α = </w:t>
      </w:r>
      <w:r>
        <w:rPr>
          <w:rFonts w:ascii="Times New Roman" w:hAnsi="Times New Roman" w:eastAsia="ＭＳ 明朝" w:cs="Times New Roman"/>
          <w:b w:val="0"/>
          <w:i w:val="0"/>
          <w:sz w:val="15"/>
          <w:vertAlign w:val="subscript"/>
        </w:rPr>
        <w:t>146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°（最大持上げ角），L [J] はエネルギー損失（試験片なし </w:t>
      </w:r>
      <w:r>
        <w:rPr>
          <w:rFonts w:ascii="Times New Roman" w:hAnsi="Times New Roman" w:eastAsia="ＭＳ 明朝" w:cs="Times New Roman"/>
          <w:b w:val="0"/>
          <w:i w:val="0"/>
          <w:sz w:val="15"/>
          <w:vertAlign w:val="subscript"/>
        </w:rPr>
        <w:t>100</w:t>
      </w:r>
      <w:r>
        <w:rPr>
          <w:rFonts w:ascii="Times New Roman" w:hAnsi="Times New Roman" w:eastAsia="ＭＳ 明朝" w:cs="Times New Roman"/>
          <w:b w:val="0"/>
          <w:i w:val="0"/>
          <w:sz w:val="21"/>
        </w:rPr>
        <w:t xml:space="preserve"> 往復から算出），A [cm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 xml:space="preserve">] はノッチ部断面積である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)．cos α = cos </w:t>
      </w:r>
      <w:r>
        <w:rPr>
          <w:rFonts w:ascii="Times New Roman" w:hAnsi="Times New Roman" w:eastAsia="ＭＳ 明朝" w:cs="Times New Roman"/>
          <w:b w:val="0"/>
          <w:i w:val="0"/>
          <w:sz w:val="15"/>
          <w:vertAlign w:val="subscript"/>
        </w:rPr>
        <w:t>146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8339</w:t>
      </w:r>
      <w:r>
        <w:rPr>
          <w:rFonts w:ascii="Times New Roman" w:hAnsi="Times New Roman" w:eastAsia="ＭＳ 明朝" w:cs="Times New Roman"/>
          <w:b w:val="0"/>
          <w:i w:val="0"/>
          <w:sz w:val="21"/>
        </w:rPr>
        <w:t xml:space="preserve">．W · r = </w:t>
      </w:r>
      <w:r>
        <w:rPr>
          <w:rFonts w:ascii="Times New Roman" w:hAnsi="Times New Roman" w:eastAsia="ＭＳ 明朝" w:cs="Times New Roman"/>
          <w:b w:val="0"/>
          <w:i w:val="0"/>
          <w:sz w:val="15"/>
          <w:vertAlign w:val="subscript"/>
        </w:rPr>
        <w:t>246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08</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6513</w:t>
      </w:r>
      <w:r>
        <w:rPr>
          <w:rFonts w:ascii="Times New Roman" w:hAnsi="Times New Roman" w:eastAsia="ＭＳ 明朝" w:cs="Times New Roman"/>
          <w:b w:val="0"/>
          <w:i w:val="0"/>
          <w:sz w:val="21"/>
        </w:rPr>
        <w:t xml:space="preserve"> = </w:t>
      </w:r>
      <w:r>
        <w:rPr>
          <w:rFonts w:ascii="Times New Roman" w:hAnsi="Times New Roman" w:eastAsia="ＭＳ 明朝" w:cs="Times New Roman"/>
          <w:b w:val="0"/>
          <w:i w:val="0"/>
          <w:sz w:val="15"/>
          <w:vertAlign w:val="subscript"/>
        </w:rPr>
        <w:t>160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27</w:t>
      </w:r>
      <w:r>
        <w:rPr>
          <w:rFonts w:ascii="Times New Roman" w:hAnsi="Times New Roman" w:eastAsia="ＭＳ 明朝" w:cs="Times New Roman"/>
          <w:b w:val="0"/>
          <w:i w:val="0"/>
          <w:sz w:val="21"/>
        </w:rPr>
        <w:t xml:space="preserve"> J．</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 xml:space="preserve">　装置の説明</w:t>
      </w:r>
    </w:p>
    <w:p>
      <w:pPr>
        <w:spacing w:before="0" w:after="60" w:line="360" w:lineRule="exact"/>
        <w:ind w:firstLine="227"/>
        <w:jc w:val="both"/>
      </w:pPr>
      <w:r>
        <w:rPr>
          <w:rFonts w:ascii="Times New Roman" w:hAnsi="Times New Roman" w:eastAsia="ＭＳ 明朝" w:cs="Times New Roman"/>
          <w:b w:val="0"/>
          <w:i w:val="0"/>
          <w:sz w:val="21"/>
        </w:rPr>
        <w:t xml:space="preserve">振り子型シャルピー試験機（Fig. </w:t>
      </w:r>
      <w:r>
        <w:rPr>
          <w:rFonts w:ascii="Times New Roman" w:hAnsi="Times New Roman" w:eastAsia="ＭＳ 明朝" w:cs="Times New Roman"/>
          <w:b w:val="0"/>
          <w:i w:val="0"/>
          <w:sz w:val="15"/>
          <w:vertAlign w:val="subscript"/>
        </w:rPr>
        <w:t>8</w:t>
      </w:r>
      <w:r>
        <w:rPr>
          <w:rFonts w:ascii="Times New Roman" w:hAnsi="Times New Roman" w:eastAsia="ＭＳ 明朝" w:cs="Times New Roman"/>
          <w:b w:val="0"/>
          <w:i w:val="0"/>
          <w:sz w:val="21"/>
        </w:rPr>
        <w:t xml:space="preserve">）を使用した．ハンマ質量 W = </w:t>
      </w:r>
      <w:r>
        <w:rPr>
          <w:rFonts w:ascii="Times New Roman" w:hAnsi="Times New Roman" w:eastAsia="ＭＳ 明朝" w:cs="Times New Roman"/>
          <w:b w:val="0"/>
          <w:i w:val="0"/>
          <w:sz w:val="15"/>
          <w:vertAlign w:val="subscript"/>
        </w:rPr>
        <w:t>25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093</w:t>
      </w:r>
      <w:r>
        <w:rPr>
          <w:rFonts w:ascii="Times New Roman" w:hAnsi="Times New Roman" w:eastAsia="ＭＳ 明朝" w:cs="Times New Roman"/>
          <w:b w:val="0"/>
          <w:i w:val="0"/>
          <w:sz w:val="21"/>
        </w:rPr>
        <w:t xml:space="preserve"> kg，重心半径 r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6513</w:t>
      </w:r>
      <w:r>
        <w:rPr>
          <w:rFonts w:ascii="Times New Roman" w:hAnsi="Times New Roman" w:eastAsia="ＭＳ 明朝" w:cs="Times New Roman"/>
          <w:b w:val="0"/>
          <w:i w:val="0"/>
          <w:sz w:val="21"/>
        </w:rPr>
        <w:t xml:space="preserve"> m，最大持上げ角 alpha_m = </w:t>
      </w:r>
      <w:r>
        <w:rPr>
          <w:rFonts w:ascii="Times New Roman" w:hAnsi="Times New Roman" w:eastAsia="ＭＳ 明朝" w:cs="Times New Roman"/>
          <w:b w:val="0"/>
          <w:i w:val="0"/>
          <w:sz w:val="15"/>
          <w:vertAlign w:val="subscript"/>
        </w:rPr>
        <w:t>146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deg である．</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8</w:t>
      </w:r>
      <w:r>
        <w:rPr>
          <w:rFonts w:ascii="Times New Roman" w:hAnsi="Times New Roman" w:eastAsia="ＭＳ 明朝" w:cs="Times New Roman"/>
          <w:b w:val="0"/>
          <w:i w:val="0"/>
          <w:sz w:val="20"/>
        </w:rPr>
        <w:t xml:space="preserve">　シャルピー衝撃試験機 概観図（実験書参照）</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 xml:space="preserve">　実験方法</w:t>
      </w:r>
    </w:p>
    <w:p>
      <w:pPr>
        <w:spacing w:before="0" w:after="60" w:line="360" w:lineRule="exact"/>
        <w:ind w:firstLine="227"/>
        <w:jc w:val="both"/>
      </w:pPr>
      <w:r>
        <w:rPr>
          <w:rFonts w:ascii="Times New Roman" w:hAnsi="Times New Roman" w:eastAsia="ＭＳ 明朝" w:cs="Times New Roman"/>
          <w:b w:val="0"/>
          <w:i w:val="0"/>
          <w:sz w:val="21"/>
        </w:rPr>
        <w:t>マイクロメーターおよびノギスで試験片の l，b，h</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，h</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を測定し，ノッチ部断面積 A = b * h</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を算出した後，試験片を位置決めして取り付けた．ハンマを最大持上げ角 alpha_m ≈ </w:t>
      </w:r>
      <w:r>
        <w:rPr>
          <w:rFonts w:ascii="Times New Roman" w:hAnsi="Times New Roman" w:eastAsia="ＭＳ 明朝" w:cs="Times New Roman"/>
          <w:b w:val="0"/>
          <w:i w:val="0"/>
          <w:sz w:val="15"/>
          <w:vertAlign w:val="subscript"/>
        </w:rPr>
        <w:t>146</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deg まで持ち上げて解放し，打撃後の振上がり角 beta を読み取った．また，試験片なしで </w:t>
      </w:r>
      <w:r>
        <w:rPr>
          <w:rFonts w:ascii="Times New Roman" w:hAnsi="Times New Roman" w:eastAsia="ＭＳ 明朝" w:cs="Times New Roman"/>
          <w:b w:val="0"/>
          <w:i w:val="0"/>
          <w:sz w:val="15"/>
          <w:vertAlign w:val="subscript"/>
        </w:rPr>
        <w:t>100</w:t>
      </w:r>
      <w:r>
        <w:rPr>
          <w:rFonts w:ascii="Times New Roman" w:hAnsi="Times New Roman" w:eastAsia="ＭＳ 明朝" w:cs="Times New Roman"/>
          <w:b w:val="0"/>
          <w:i w:val="0"/>
          <w:sz w:val="21"/>
        </w:rPr>
        <w:t xml:space="preserve"> 往復させてエネルギー損失 L を算出した．</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5</w:t>
      </w:r>
      <w:r>
        <w:rPr>
          <w:rFonts w:ascii="Times New Roman" w:hAnsi="Times New Roman" w:eastAsia="ＭＳ 明朝" w:cs="Times New Roman"/>
          <w:b/>
          <w:i w:val="0"/>
          <w:sz w:val="26"/>
        </w:rPr>
        <w:t xml:space="preserve">　測定結果</w:t>
      </w:r>
    </w:p>
    <w:p>
      <w:pPr>
        <w:spacing w:before="0" w:after="60" w:line="360" w:lineRule="exact"/>
        <w:ind w:firstLine="227"/>
        <w:jc w:val="both"/>
      </w:pPr>
      <w:r>
        <w:rPr>
          <w:rFonts w:ascii="Times New Roman" w:hAnsi="Times New Roman" w:eastAsia="ＭＳ 明朝" w:cs="Times New Roman"/>
          <w:b w:val="0"/>
          <w:i w:val="0"/>
          <w:sz w:val="21"/>
        </w:rPr>
        <w:t xml:space="preserve">Table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にシャルピー試験片の寸法を示す．ノッチ部断面積 A = b * h</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で算出した．</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5</w:t>
      </w:r>
      <w:r>
        <w:rPr>
          <w:rFonts w:ascii="Times New Roman" w:hAnsi="Times New Roman" w:eastAsia="ＭＳ 明朝" w:cs="Times New Roman"/>
          <w:b w:val="0"/>
          <w:i w:val="0"/>
          <w:sz w:val="20"/>
        </w:rPr>
        <w:t xml:space="preserve">　シャルピー試験片寸法</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Pr>
                <w:b/>
                <w:sz w:val="18"/>
              </w:rPr>
              <w:t>材料</w:t>
            </w:r>
          </w:p>
        </w:tc>
        <w:tc>
          <w:tcPr>
            <w:tcW w:type="dxa" w:w="1377"/>
          </w:tcPr>
          <w:p>
            <w:r>
              <w:rPr>
                <w:b/>
                <w:sz w:val="18"/>
              </w:rPr>
              <w:t>l [mm]</w:t>
            </w:r>
          </w:p>
        </w:tc>
        <w:tc>
          <w:tcPr>
            <w:tcW w:type="dxa" w:w="1377"/>
          </w:tcPr>
          <w:p>
            <w:r>
              <w:rPr>
                <w:b/>
                <w:sz w:val="18"/>
              </w:rPr>
              <w:t>b [mm]</w:t>
            </w:r>
          </w:p>
        </w:tc>
        <w:tc>
          <w:tcPr>
            <w:tcW w:type="dxa" w:w="1377"/>
          </w:tcPr>
          <w:p>
            <w:r>
              <w:rPr>
                <w:b/>
                <w:sz w:val="18"/>
              </w:rPr>
              <w:t>h</w:t>
            </w:r>
            <w:r>
              <w:rPr>
                <w:b/>
                <w:sz w:val="14"/>
                <w:vertAlign w:val="subscript"/>
              </w:rPr>
              <w:t>1</w:t>
            </w:r>
            <w:r>
              <w:rPr>
                <w:b/>
                <w:sz w:val="18"/>
              </w:rPr>
              <w:t xml:space="preserve"> [mm]</w:t>
            </w:r>
          </w:p>
        </w:tc>
        <w:tc>
          <w:tcPr>
            <w:tcW w:type="dxa" w:w="1377"/>
          </w:tcPr>
          <w:p>
            <w:r>
              <w:rPr>
                <w:b/>
                <w:sz w:val="18"/>
              </w:rPr>
              <w:t>h</w:t>
            </w:r>
            <w:r>
              <w:rPr>
                <w:b/>
                <w:sz w:val="14"/>
                <w:vertAlign w:val="subscript"/>
              </w:rPr>
              <w:t>2</w:t>
            </w:r>
            <w:r>
              <w:rPr>
                <w:b/>
                <w:sz w:val="18"/>
              </w:rPr>
              <w:t xml:space="preserve"> [mm]</w:t>
            </w:r>
          </w:p>
        </w:tc>
        <w:tc>
          <w:tcPr>
            <w:tcW w:type="dxa" w:w="1377"/>
          </w:tcPr>
          <w:p>
            <w:r>
              <w:rPr>
                <w:b/>
                <w:sz w:val="18"/>
              </w:rPr>
              <w:t>A [mm</w:t>
            </w:r>
            <w:r>
              <w:rPr>
                <w:b/>
                <w:sz w:val="14"/>
                <w:vertAlign w:val="subscript"/>
              </w:rPr>
              <w:t>2</w:t>
            </w:r>
            <w:r>
              <w:rPr>
                <w:b/>
                <w:sz w:val="18"/>
              </w:rPr>
              <w:t>]</w:t>
            </w:r>
          </w:p>
        </w:tc>
        <w:tc>
          <w:tcPr>
            <w:tcW w:type="dxa" w:w="1377"/>
          </w:tcPr>
          <w:p>
            <w:r>
              <w:rPr>
                <w:b/>
                <w:sz w:val="18"/>
              </w:rPr>
              <w:t>A [cm</w:t>
            </w:r>
            <w:r>
              <w:rPr>
                <w:b/>
                <w:sz w:val="14"/>
                <w:vertAlign w:val="subscript"/>
              </w:rPr>
              <w:t>2</w:t>
            </w:r>
            <w:r>
              <w:rPr>
                <w:b/>
                <w:sz w:val="18"/>
              </w:rPr>
              <w:t>]</w:t>
            </w:r>
          </w:p>
        </w:tc>
      </w:tr>
      <w:tr>
        <w:tc>
          <w:tcPr>
            <w:tcW w:type="dxa" w:w="1377"/>
          </w:tcPr>
          <w:p>
            <w:r>
              <w:rPr>
                <w:sz w:val="18"/>
              </w:rPr>
              <w:t>SS</w:t>
            </w:r>
            <w:r>
              <w:rPr>
                <w:sz w:val="14"/>
                <w:vertAlign w:val="subscript"/>
              </w:rPr>
              <w:t>400</w:t>
            </w:r>
          </w:p>
        </w:tc>
        <w:tc>
          <w:tcPr>
            <w:tcW w:type="dxa" w:w="1377"/>
          </w:tcPr>
          <w:p>
            <w:r>
              <w:rPr>
                <w:sz w:val="14"/>
                <w:vertAlign w:val="subscript"/>
              </w:rPr>
              <w:t>54</w:t>
            </w:r>
            <w:r>
              <w:rPr>
                <w:sz w:val="18"/>
              </w:rPr>
              <w:t>.</w:t>
            </w:r>
            <w:r>
              <w:rPr>
                <w:sz w:val="14"/>
                <w:vertAlign w:val="subscript"/>
              </w:rPr>
              <w:t>98</w:t>
            </w:r>
          </w:p>
        </w:tc>
        <w:tc>
          <w:tcPr>
            <w:tcW w:type="dxa" w:w="1377"/>
          </w:tcPr>
          <w:p>
            <w:r>
              <w:rPr>
                <w:sz w:val="14"/>
                <w:vertAlign w:val="subscript"/>
              </w:rPr>
              <w:t>10</w:t>
            </w:r>
            <w:r>
              <w:rPr>
                <w:sz w:val="18"/>
              </w:rPr>
              <w:t>.</w:t>
            </w:r>
            <w:r>
              <w:rPr>
                <w:sz w:val="14"/>
                <w:vertAlign w:val="subscript"/>
              </w:rPr>
              <w:t>00</w:t>
            </w:r>
          </w:p>
        </w:tc>
        <w:tc>
          <w:tcPr>
            <w:tcW w:type="dxa" w:w="1377"/>
          </w:tcPr>
          <w:p>
            <w:r>
              <w:rPr>
                <w:sz w:val="14"/>
                <w:vertAlign w:val="subscript"/>
              </w:rPr>
              <w:t>10</w:t>
            </w:r>
            <w:r>
              <w:rPr>
                <w:sz w:val="18"/>
              </w:rPr>
              <w:t>.</w:t>
            </w:r>
            <w:r>
              <w:rPr>
                <w:sz w:val="14"/>
                <w:vertAlign w:val="subscript"/>
              </w:rPr>
              <w:t>00</w:t>
            </w:r>
          </w:p>
        </w:tc>
        <w:tc>
          <w:tcPr>
            <w:tcW w:type="dxa" w:w="1377"/>
          </w:tcPr>
          <w:p>
            <w:r>
              <w:rPr>
                <w:sz w:val="14"/>
                <w:vertAlign w:val="subscript"/>
              </w:rPr>
              <w:t>8</w:t>
            </w:r>
            <w:r>
              <w:rPr>
                <w:sz w:val="18"/>
              </w:rPr>
              <w:t>.</w:t>
            </w:r>
            <w:r>
              <w:rPr>
                <w:sz w:val="14"/>
                <w:vertAlign w:val="subscript"/>
              </w:rPr>
              <w:t>53</w:t>
            </w:r>
          </w:p>
        </w:tc>
        <w:tc>
          <w:tcPr>
            <w:tcW w:type="dxa" w:w="1377"/>
          </w:tcPr>
          <w:p>
            <w:r>
              <w:rPr>
                <w:sz w:val="14"/>
                <w:vertAlign w:val="subscript"/>
              </w:rPr>
              <w:t>100</w:t>
            </w:r>
            <w:r>
              <w:rPr>
                <w:sz w:val="18"/>
              </w:rPr>
              <w:t>.</w:t>
            </w:r>
            <w:r>
              <w:rPr>
                <w:sz w:val="14"/>
                <w:vertAlign w:val="subscript"/>
              </w:rPr>
              <w:t>00</w:t>
            </w:r>
          </w:p>
        </w:tc>
        <w:tc>
          <w:tcPr>
            <w:tcW w:type="dxa" w:w="1377"/>
          </w:tcPr>
          <w:p>
            <w:r>
              <w:rPr>
                <w:sz w:val="14"/>
                <w:vertAlign w:val="subscript"/>
              </w:rPr>
              <w:t>1</w:t>
            </w:r>
            <w:r>
              <w:rPr>
                <w:sz w:val="18"/>
              </w:rPr>
              <w:t>.</w:t>
            </w:r>
            <w:r>
              <w:rPr>
                <w:sz w:val="14"/>
                <w:vertAlign w:val="subscript"/>
              </w:rPr>
              <w:t>00</w:t>
            </w:r>
          </w:p>
        </w:tc>
      </w:tr>
      <w:tr>
        <w:tc>
          <w:tcPr>
            <w:tcW w:type="dxa" w:w="1377"/>
          </w:tcPr>
          <w:p>
            <w:r>
              <w:rPr>
                <w:sz w:val="18"/>
              </w:rPr>
              <w:t>FC</w:t>
            </w:r>
            <w:r>
              <w:rPr>
                <w:sz w:val="14"/>
                <w:vertAlign w:val="subscript"/>
              </w:rPr>
              <w:t>250</w:t>
            </w:r>
          </w:p>
        </w:tc>
        <w:tc>
          <w:tcPr>
            <w:tcW w:type="dxa" w:w="1377"/>
          </w:tcPr>
          <w:p>
            <w:r>
              <w:rPr>
                <w:sz w:val="14"/>
                <w:vertAlign w:val="subscript"/>
              </w:rPr>
              <w:t>54</w:t>
            </w:r>
            <w:r>
              <w:rPr>
                <w:sz w:val="18"/>
              </w:rPr>
              <w:t>.</w:t>
            </w:r>
            <w:r>
              <w:rPr>
                <w:sz w:val="14"/>
                <w:vertAlign w:val="subscript"/>
              </w:rPr>
              <w:t>90</w:t>
            </w:r>
          </w:p>
        </w:tc>
        <w:tc>
          <w:tcPr>
            <w:tcW w:type="dxa" w:w="1377"/>
          </w:tcPr>
          <w:p>
            <w:r>
              <w:rPr>
                <w:sz w:val="14"/>
                <w:vertAlign w:val="subscript"/>
              </w:rPr>
              <w:t>10</w:t>
            </w:r>
            <w:r>
              <w:rPr>
                <w:sz w:val="18"/>
              </w:rPr>
              <w:t>.</w:t>
            </w:r>
            <w:r>
              <w:rPr>
                <w:sz w:val="14"/>
                <w:vertAlign w:val="subscript"/>
              </w:rPr>
              <w:t>00</w:t>
            </w:r>
          </w:p>
        </w:tc>
        <w:tc>
          <w:tcPr>
            <w:tcW w:type="dxa" w:w="1377"/>
          </w:tcPr>
          <w:p>
            <w:r>
              <w:rPr>
                <w:sz w:val="14"/>
                <w:vertAlign w:val="subscript"/>
              </w:rPr>
              <w:t>9</w:t>
            </w:r>
            <w:r>
              <w:rPr>
                <w:sz w:val="18"/>
              </w:rPr>
              <w:t>.</w:t>
            </w:r>
            <w:r>
              <w:rPr>
                <w:sz w:val="14"/>
                <w:vertAlign w:val="subscript"/>
              </w:rPr>
              <w:t>97</w:t>
            </w:r>
          </w:p>
        </w:tc>
        <w:tc>
          <w:tcPr>
            <w:tcW w:type="dxa" w:w="1377"/>
          </w:tcPr>
          <w:p>
            <w:r>
              <w:rPr>
                <w:sz w:val="14"/>
                <w:vertAlign w:val="subscript"/>
              </w:rPr>
              <w:t>8</w:t>
            </w:r>
            <w:r>
              <w:rPr>
                <w:sz w:val="18"/>
              </w:rPr>
              <w:t>.</w:t>
            </w:r>
            <w:r>
              <w:rPr>
                <w:sz w:val="14"/>
                <w:vertAlign w:val="subscript"/>
              </w:rPr>
              <w:t>25</w:t>
            </w:r>
          </w:p>
        </w:tc>
        <w:tc>
          <w:tcPr>
            <w:tcW w:type="dxa" w:w="1377"/>
          </w:tcPr>
          <w:p>
            <w:r>
              <w:rPr>
                <w:sz w:val="14"/>
                <w:vertAlign w:val="subscript"/>
              </w:rPr>
              <w:t>99</w:t>
            </w:r>
            <w:r>
              <w:rPr>
                <w:sz w:val="18"/>
              </w:rPr>
              <w:t>.</w:t>
            </w:r>
            <w:r>
              <w:rPr>
                <w:sz w:val="14"/>
                <w:vertAlign w:val="subscript"/>
              </w:rPr>
              <w:t>70</w:t>
            </w:r>
          </w:p>
        </w:tc>
        <w:tc>
          <w:tcPr>
            <w:tcW w:type="dxa" w:w="1377"/>
          </w:tcPr>
          <w:p>
            <w:r>
              <w:rPr>
                <w:sz w:val="14"/>
                <w:vertAlign w:val="subscript"/>
              </w:rPr>
              <w:t>0</w:t>
            </w:r>
            <w:r>
              <w:rPr>
                <w:sz w:val="18"/>
              </w:rPr>
              <w:t>.</w:t>
            </w:r>
            <w:r>
              <w:rPr>
                <w:sz w:val="14"/>
                <w:vertAlign w:val="subscript"/>
              </w:rPr>
              <w:t>9970</w:t>
            </w:r>
          </w:p>
        </w:tc>
      </w:tr>
      <w:tr>
        <w:tc>
          <w:tcPr>
            <w:tcW w:type="dxa" w:w="1377"/>
          </w:tcPr>
          <w:p>
            <w:r>
              <w:rPr>
                <w:sz w:val="18"/>
              </w:rPr>
              <w:t>A</w:t>
            </w:r>
            <w:r>
              <w:rPr>
                <w:sz w:val="14"/>
                <w:vertAlign w:val="subscript"/>
              </w:rPr>
              <w:t>7075</w:t>
            </w:r>
          </w:p>
        </w:tc>
        <w:tc>
          <w:tcPr>
            <w:tcW w:type="dxa" w:w="1377"/>
          </w:tcPr>
          <w:p>
            <w:r>
              <w:rPr>
                <w:sz w:val="14"/>
                <w:vertAlign w:val="subscript"/>
              </w:rPr>
              <w:t>55</w:t>
            </w:r>
            <w:r>
              <w:rPr>
                <w:sz w:val="18"/>
              </w:rPr>
              <w:t>.</w:t>
            </w:r>
            <w:r>
              <w:rPr>
                <w:sz w:val="14"/>
                <w:vertAlign w:val="subscript"/>
              </w:rPr>
              <w:t>00</w:t>
            </w:r>
          </w:p>
        </w:tc>
        <w:tc>
          <w:tcPr>
            <w:tcW w:type="dxa" w:w="1377"/>
          </w:tcPr>
          <w:p>
            <w:r>
              <w:rPr>
                <w:sz w:val="14"/>
                <w:vertAlign w:val="subscript"/>
              </w:rPr>
              <w:t>9</w:t>
            </w:r>
            <w:r>
              <w:rPr>
                <w:sz w:val="18"/>
              </w:rPr>
              <w:t>.</w:t>
            </w:r>
            <w:r>
              <w:rPr>
                <w:sz w:val="14"/>
                <w:vertAlign w:val="subscript"/>
              </w:rPr>
              <w:t>90</w:t>
            </w:r>
          </w:p>
        </w:tc>
        <w:tc>
          <w:tcPr>
            <w:tcW w:type="dxa" w:w="1377"/>
          </w:tcPr>
          <w:p>
            <w:r>
              <w:rPr>
                <w:sz w:val="14"/>
                <w:vertAlign w:val="subscript"/>
              </w:rPr>
              <w:t>10</w:t>
            </w:r>
            <w:r>
              <w:rPr>
                <w:sz w:val="18"/>
              </w:rPr>
              <w:t>.</w:t>
            </w:r>
            <w:r>
              <w:rPr>
                <w:sz w:val="14"/>
                <w:vertAlign w:val="subscript"/>
              </w:rPr>
              <w:t>00</w:t>
            </w:r>
          </w:p>
        </w:tc>
        <w:tc>
          <w:tcPr>
            <w:tcW w:type="dxa" w:w="1377"/>
          </w:tcPr>
          <w:p>
            <w:r>
              <w:rPr>
                <w:sz w:val="14"/>
                <w:vertAlign w:val="subscript"/>
              </w:rPr>
              <w:t>8</w:t>
            </w:r>
            <w:r>
              <w:rPr>
                <w:sz w:val="18"/>
              </w:rPr>
              <w:t>.</w:t>
            </w:r>
            <w:r>
              <w:rPr>
                <w:sz w:val="14"/>
                <w:vertAlign w:val="subscript"/>
              </w:rPr>
              <w:t>30</w:t>
            </w:r>
          </w:p>
        </w:tc>
        <w:tc>
          <w:tcPr>
            <w:tcW w:type="dxa" w:w="1377"/>
          </w:tcPr>
          <w:p>
            <w:r>
              <w:rPr>
                <w:sz w:val="14"/>
                <w:vertAlign w:val="subscript"/>
              </w:rPr>
              <w:t>99</w:t>
            </w:r>
            <w:r>
              <w:rPr>
                <w:sz w:val="18"/>
              </w:rPr>
              <w:t>.</w:t>
            </w:r>
            <w:r>
              <w:rPr>
                <w:sz w:val="14"/>
                <w:vertAlign w:val="subscript"/>
              </w:rPr>
              <w:t>00</w:t>
            </w:r>
          </w:p>
        </w:tc>
        <w:tc>
          <w:tcPr>
            <w:tcW w:type="dxa" w:w="1377"/>
          </w:tcPr>
          <w:p>
            <w:r>
              <w:rPr>
                <w:sz w:val="14"/>
                <w:vertAlign w:val="subscript"/>
              </w:rPr>
              <w:t>0</w:t>
            </w:r>
            <w:r>
              <w:rPr>
                <w:sz w:val="18"/>
              </w:rPr>
              <w:t>.</w:t>
            </w:r>
            <w:r>
              <w:rPr>
                <w:sz w:val="14"/>
                <w:vertAlign w:val="subscript"/>
              </w:rPr>
              <w:t>9900</w:t>
            </w:r>
          </w:p>
        </w:tc>
      </w:tr>
    </w:tbl>
    <w:p>
      <w:pPr>
        <w:spacing w:before="0" w:after="60" w:line="360" w:lineRule="exact"/>
        <w:ind w:firstLine="227"/>
        <w:jc w:val="both"/>
      </w:pP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6</w:t>
      </w:r>
      <w:r>
        <w:rPr>
          <w:rFonts w:ascii="Times New Roman" w:hAnsi="Times New Roman" w:eastAsia="ＭＳ 明朝" w:cs="Times New Roman"/>
          <w:b/>
          <w:i w:val="0"/>
          <w:sz w:val="26"/>
        </w:rPr>
        <w:t xml:space="preserve">　課題</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13</w:t>
      </w:r>
      <w:r>
        <w:rPr>
          <w:rFonts w:ascii="Times New Roman" w:hAnsi="Times New Roman" w:eastAsia="ＭＳ 明朝" w:cs="Times New Roman"/>
          <w:b/>
          <w:i w:val="0"/>
          <w:sz w:val="21"/>
        </w:rPr>
        <w:t xml:space="preserve">　材料の特徴と吸収エネルギーの関係について考察せよ．</w:t>
      </w:r>
    </w:p>
    <w:p>
      <w:pPr>
        <w:spacing w:before="0" w:after="60" w:line="360" w:lineRule="exact"/>
        <w:ind w:firstLine="227"/>
        <w:jc w:val="both"/>
      </w:pPr>
      <w:r>
        <w:rPr>
          <w:rFonts w:ascii="Times New Roman" w:hAnsi="Times New Roman" w:eastAsia="ＭＳ 明朝" w:cs="Times New Roman"/>
          <w:b w:val="0"/>
          <w:i w:val="0"/>
          <w:sz w:val="21"/>
        </w:rPr>
        <w:t>式(</w:t>
      </w:r>
      <w:r>
        <w:rPr>
          <w:rFonts w:ascii="Times New Roman" w:hAnsi="Times New Roman" w:eastAsia="ＭＳ 明朝" w:cs="Times New Roman"/>
          <w:b w:val="0"/>
          <w:i w:val="0"/>
          <w:sz w:val="15"/>
          <w:vertAlign w:val="subscript"/>
        </w:rPr>
        <w:t>17</w:t>
      </w:r>
      <w:r>
        <w:rPr>
          <w:rFonts w:ascii="Times New Roman" w:hAnsi="Times New Roman" w:eastAsia="ＭＳ 明朝" w:cs="Times New Roman"/>
          <w:b w:val="0"/>
          <w:i w:val="0"/>
          <w:sz w:val="21"/>
        </w:rPr>
        <w:t xml:space="preserve">) に定数を代入すると，KV = </w:t>
      </w:r>
      <w:r>
        <w:rPr>
          <w:rFonts w:ascii="Times New Roman" w:hAnsi="Times New Roman" w:eastAsia="ＭＳ 明朝" w:cs="Times New Roman"/>
          <w:b w:val="0"/>
          <w:i w:val="0"/>
          <w:sz w:val="15"/>
          <w:vertAlign w:val="subscript"/>
        </w:rPr>
        <w:t>160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27</w:t>
      </w:r>
      <w:r>
        <w:rPr>
          <w:rFonts w:ascii="Times New Roman" w:hAnsi="Times New Roman" w:eastAsia="ＭＳ 明朝" w:cs="Times New Roman"/>
          <w:b w:val="0"/>
          <w:i w:val="0"/>
          <w:sz w:val="21"/>
        </w:rPr>
        <w:t xml:space="preserve">(cos β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8339</w:t>
      </w:r>
      <w:r>
        <w:rPr>
          <w:rFonts w:ascii="Times New Roman" w:hAnsi="Times New Roman" w:eastAsia="ＭＳ 明朝" w:cs="Times New Roman"/>
          <w:b w:val="0"/>
          <w:i w:val="0"/>
          <w:sz w:val="21"/>
        </w:rPr>
        <w:t xml:space="preserve">) − L [J] となる．β の読取り値と摩擦損失 L を代入すれば KV が算出できる．Table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に試験片寸法から算出したノッチ部断面積 A と，β 測定値記入欄を示す．</w:t>
      </w:r>
    </w:p>
    <w:p>
      <w:pPr>
        <w:spacing w:before="120" w:after="40" w:line="360" w:lineRule="exact"/>
        <w:ind w:firstLine="0"/>
        <w:jc w:val="center"/>
      </w:pPr>
      <w:r>
        <w:rPr>
          <w:rFonts w:ascii="Times New Roman" w:hAnsi="Times New Roman" w:eastAsia="ＭＳ 明朝" w:cs="Times New Roman"/>
          <w:b w:val="0"/>
          <w:i w:val="0"/>
          <w:sz w:val="20"/>
        </w:rPr>
        <w:t xml:space="preserve">Table </w:t>
      </w:r>
      <w:r>
        <w:rPr>
          <w:rFonts w:ascii="Times New Roman" w:hAnsi="Times New Roman" w:eastAsia="ＭＳ 明朝" w:cs="Times New Roman"/>
          <w:b w:val="0"/>
          <w:i w:val="0"/>
          <w:sz w:val="14"/>
          <w:vertAlign w:val="subscript"/>
        </w:rPr>
        <w:t>6</w:t>
      </w:r>
      <w:r>
        <w:rPr>
          <w:rFonts w:ascii="Times New Roman" w:hAnsi="Times New Roman" w:eastAsia="ＭＳ 明朝" w:cs="Times New Roman"/>
          <w:b w:val="0"/>
          <w:i w:val="0"/>
          <w:sz w:val="20"/>
        </w:rPr>
        <w:t xml:space="preserve">　シャルピー試験結果（β 測定値・KV・ρ は実験当日の読取り値を記入）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sz w:val="18"/>
              </w:rPr>
              <w:t>材料</w:t>
            </w:r>
          </w:p>
        </w:tc>
        <w:tc>
          <w:tcPr>
            <w:tcW w:type="dxa" w:w="1928"/>
          </w:tcPr>
          <w:p>
            <w:r>
              <w:rPr>
                <w:b/>
                <w:sz w:val="18"/>
              </w:rPr>
              <w:t>β [deg]</w:t>
            </w:r>
          </w:p>
        </w:tc>
        <w:tc>
          <w:tcPr>
            <w:tcW w:type="dxa" w:w="1928"/>
          </w:tcPr>
          <w:p>
            <w:r>
              <w:rPr>
                <w:b/>
                <w:sz w:val="18"/>
              </w:rPr>
              <w:t>KV [J]</w:t>
            </w:r>
          </w:p>
        </w:tc>
        <w:tc>
          <w:tcPr>
            <w:tcW w:type="dxa" w:w="1928"/>
          </w:tcPr>
          <w:p>
            <w:r>
              <w:rPr>
                <w:b/>
                <w:sz w:val="18"/>
              </w:rPr>
              <w:t>A [cm</w:t>
            </w:r>
            <w:r>
              <w:rPr>
                <w:b/>
                <w:sz w:val="14"/>
                <w:vertAlign w:val="superscript"/>
              </w:rPr>
              <w:t>2</w:t>
            </w:r>
            <w:r>
              <w:rPr>
                <w:b/>
                <w:sz w:val="18"/>
              </w:rPr>
              <w:t>]</w:t>
            </w:r>
          </w:p>
        </w:tc>
        <w:tc>
          <w:tcPr>
            <w:tcW w:type="dxa" w:w="1928"/>
          </w:tcPr>
          <w:p>
            <w:r>
              <w:rPr>
                <w:b/>
                <w:sz w:val="18"/>
              </w:rPr>
              <w:t>ρ [J/cm</w:t>
            </w:r>
            <w:r>
              <w:rPr>
                <w:b/>
                <w:sz w:val="14"/>
                <w:vertAlign w:val="superscript"/>
              </w:rPr>
              <w:t>2</w:t>
            </w:r>
            <w:r>
              <w:rPr>
                <w:b/>
                <w:sz w:val="18"/>
              </w:rPr>
              <w:t>]</w:t>
            </w:r>
          </w:p>
        </w:tc>
      </w:tr>
      <w:tr>
        <w:tc>
          <w:tcPr>
            <w:tcW w:type="dxa" w:w="1928"/>
          </w:tcPr>
          <w:p>
            <w:r>
              <w:rPr>
                <w:sz w:val="18"/>
              </w:rPr>
              <w:t>SS</w:t>
            </w:r>
            <w:r>
              <w:rPr>
                <w:sz w:val="14"/>
                <w:vertAlign w:val="subscript"/>
              </w:rPr>
              <w:t>400</w:t>
            </w:r>
          </w:p>
        </w:tc>
        <w:tc>
          <w:tcPr>
            <w:tcW w:type="dxa" w:w="1928"/>
          </w:tcPr>
          <w:p>
            <w:r>
              <w:rPr>
                <w:sz w:val="18"/>
              </w:rPr>
            </w:r>
          </w:p>
        </w:tc>
        <w:tc>
          <w:tcPr>
            <w:tcW w:type="dxa" w:w="1928"/>
          </w:tcPr>
          <w:p>
            <w:r>
              <w:rPr>
                <w:sz w:val="18"/>
              </w:rPr>
            </w:r>
          </w:p>
        </w:tc>
        <w:tc>
          <w:tcPr>
            <w:tcW w:type="dxa" w:w="1928"/>
          </w:tcPr>
          <w:p>
            <w:r>
              <w:rPr>
                <w:sz w:val="14"/>
                <w:vertAlign w:val="subscript"/>
              </w:rPr>
              <w:t>1</w:t>
            </w:r>
            <w:r>
              <w:rPr>
                <w:sz w:val="18"/>
              </w:rPr>
              <w:t>.</w:t>
            </w:r>
            <w:r>
              <w:rPr>
                <w:sz w:val="14"/>
                <w:vertAlign w:val="subscript"/>
              </w:rPr>
              <w:t>000</w:t>
            </w:r>
          </w:p>
        </w:tc>
        <w:tc>
          <w:tcPr>
            <w:tcW w:type="dxa" w:w="1928"/>
          </w:tcPr>
          <w:p>
            <w:r>
              <w:rPr>
                <w:sz w:val="18"/>
              </w:rPr>
            </w:r>
          </w:p>
        </w:tc>
      </w:tr>
      <w:tr>
        <w:tc>
          <w:tcPr>
            <w:tcW w:type="dxa" w:w="1928"/>
          </w:tcPr>
          <w:p>
            <w:r>
              <w:rPr>
                <w:sz w:val="18"/>
              </w:rPr>
              <w:t>FC</w:t>
            </w:r>
            <w:r>
              <w:rPr>
                <w:sz w:val="14"/>
                <w:vertAlign w:val="subscript"/>
              </w:rPr>
              <w:t>250</w:t>
            </w:r>
          </w:p>
        </w:tc>
        <w:tc>
          <w:tcPr>
            <w:tcW w:type="dxa" w:w="1928"/>
          </w:tcPr>
          <w:p>
            <w:r>
              <w:rPr>
                <w:sz w:val="18"/>
              </w:rPr>
            </w:r>
          </w:p>
        </w:tc>
        <w:tc>
          <w:tcPr>
            <w:tcW w:type="dxa" w:w="1928"/>
          </w:tcPr>
          <w:p>
            <w:r>
              <w:rPr>
                <w:sz w:val="18"/>
              </w:rPr>
            </w:r>
          </w:p>
        </w:tc>
        <w:tc>
          <w:tcPr>
            <w:tcW w:type="dxa" w:w="1928"/>
          </w:tcPr>
          <w:p>
            <w:r>
              <w:rPr>
                <w:sz w:val="14"/>
                <w:vertAlign w:val="subscript"/>
              </w:rPr>
              <w:t>0</w:t>
            </w:r>
            <w:r>
              <w:rPr>
                <w:sz w:val="18"/>
              </w:rPr>
              <w:t>.</w:t>
            </w:r>
            <w:r>
              <w:rPr>
                <w:sz w:val="14"/>
                <w:vertAlign w:val="subscript"/>
              </w:rPr>
              <w:t>997</w:t>
            </w:r>
          </w:p>
        </w:tc>
        <w:tc>
          <w:tcPr>
            <w:tcW w:type="dxa" w:w="1928"/>
          </w:tcPr>
          <w:p>
            <w:r>
              <w:rPr>
                <w:sz w:val="18"/>
              </w:rPr>
            </w:r>
          </w:p>
        </w:tc>
      </w:tr>
      <w:tr>
        <w:tc>
          <w:tcPr>
            <w:tcW w:type="dxa" w:w="1928"/>
          </w:tcPr>
          <w:p>
            <w:r>
              <w:rPr>
                <w:sz w:val="18"/>
              </w:rPr>
              <w:t>A</w:t>
            </w:r>
            <w:r>
              <w:rPr>
                <w:sz w:val="14"/>
                <w:vertAlign w:val="subscript"/>
              </w:rPr>
              <w:t>7075</w:t>
            </w:r>
          </w:p>
        </w:tc>
        <w:tc>
          <w:tcPr>
            <w:tcW w:type="dxa" w:w="1928"/>
          </w:tcPr>
          <w:p>
            <w:r>
              <w:rPr>
                <w:sz w:val="18"/>
              </w:rPr>
            </w:r>
          </w:p>
        </w:tc>
        <w:tc>
          <w:tcPr>
            <w:tcW w:type="dxa" w:w="1928"/>
          </w:tcPr>
          <w:p>
            <w:r>
              <w:rPr>
                <w:sz w:val="18"/>
              </w:rPr>
            </w:r>
          </w:p>
        </w:tc>
        <w:tc>
          <w:tcPr>
            <w:tcW w:type="dxa" w:w="1928"/>
          </w:tcPr>
          <w:p>
            <w:r>
              <w:rPr>
                <w:sz w:val="14"/>
                <w:vertAlign w:val="subscript"/>
              </w:rPr>
              <w:t>0</w:t>
            </w:r>
            <w:r>
              <w:rPr>
                <w:sz w:val="18"/>
              </w:rPr>
              <w:t>.</w:t>
            </w:r>
            <w:r>
              <w:rPr>
                <w:sz w:val="14"/>
                <w:vertAlign w:val="subscript"/>
              </w:rPr>
              <w:t>990</w:t>
            </w:r>
          </w:p>
        </w:tc>
        <w:tc>
          <w:tcPr>
            <w:tcW w:type="dxa" w:w="1928"/>
          </w:tcPr>
          <w:p>
            <w:r>
              <w:rPr>
                <w:sz w:val="18"/>
              </w:rPr>
            </w:r>
          </w:p>
        </w:tc>
      </w:tr>
    </w:tbl>
    <w:p>
      <w:pPr>
        <w:spacing w:before="0" w:after="60" w:line="360" w:lineRule="exact"/>
        <w:ind w:firstLine="0"/>
        <w:jc w:val="both"/>
      </w:pPr>
      <w:r>
        <w:rPr>
          <w:rFonts w:ascii="Times New Roman" w:hAnsi="Times New Roman" w:eastAsia="ＭＳ 明朝" w:cs="Times New Roman"/>
          <w:b w:val="0"/>
          <w:i w:val="0"/>
          <w:sz w:val="21"/>
        </w:rPr>
        <w:t>※ β，KV，ρ の欄は読取り値取得後に手書きで記入すること．</w:t>
      </w:r>
    </w:p>
    <w:p>
      <w:pPr>
        <w:spacing w:before="0" w:after="60" w:line="360" w:lineRule="exact"/>
        <w:ind w:firstLine="227"/>
        <w:jc w:val="both"/>
      </w:pPr>
    </w:p>
    <w:p>
      <w:pPr>
        <w:spacing w:before="0" w:after="60" w:line="360" w:lineRule="exact"/>
        <w:ind w:firstLine="227"/>
        <w:jc w:val="both"/>
      </w:pPr>
      <w:r>
        <w:rPr>
          <w:rFonts w:ascii="Times New Roman" w:hAnsi="Times New Roman" w:eastAsia="ＭＳ 明朝" w:cs="Times New Roman"/>
          <w:b w:val="0"/>
          <w:i w:val="0"/>
          <w:sz w:val="21"/>
        </w:rPr>
        <w:t>材料の靭性は応力-ひずみ曲線下の面積（単位体積あたりの破断エネルギー）に対応し，強度と延性の積として評価できる．引張試験から算出した公称靭性（台形積分）は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が約 </w:t>
      </w:r>
      <w:r>
        <w:rPr>
          <w:rFonts w:ascii="Times New Roman" w:hAnsi="Times New Roman" w:eastAsia="ＭＳ 明朝" w:cs="Times New Roman"/>
          <w:b w:val="0"/>
          <w:i w:val="0"/>
          <w:sz w:val="15"/>
          <w:vertAlign w:val="subscript"/>
        </w:rPr>
        <w:t>114</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 xml:space="preserve"> であり，A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50</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）を大きく上回る．よって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が最大，FC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が最小の吸収エネルギーを示すと予測され，A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は中間と予想される．β 角測定値が得られた後，KV・ρ を算出して定量的に確認する．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14</w:t>
      </w:r>
      <w:r>
        <w:rPr>
          <w:rFonts w:ascii="Times New Roman" w:hAnsi="Times New Roman" w:eastAsia="ＭＳ 明朝" w:cs="Times New Roman"/>
          <w:b/>
          <w:i w:val="0"/>
          <w:sz w:val="21"/>
        </w:rPr>
        <w:t xml:space="preserve">　脆性破面率と吸収エネルギーの関係について考察せよ．</w:t>
      </w:r>
    </w:p>
    <w:p>
      <w:pPr>
        <w:spacing w:before="0" w:after="60" w:line="360" w:lineRule="exact"/>
        <w:ind w:firstLine="227"/>
        <w:jc w:val="both"/>
      </w:pPr>
      <w:r>
        <w:rPr>
          <w:rFonts w:ascii="Times New Roman" w:hAnsi="Times New Roman" w:eastAsia="ＭＳ 明朝" w:cs="Times New Roman"/>
          <w:b w:val="0"/>
          <w:i w:val="0"/>
          <w:sz w:val="21"/>
        </w:rPr>
        <w:t xml:space="preserve">脆性破面率 B [%] は，破面全面積に対する脆性破面面積の比率（B = C/A * </w:t>
      </w:r>
      <w:r>
        <w:rPr>
          <w:rFonts w:ascii="Times New Roman" w:hAnsi="Times New Roman" w:eastAsia="ＭＳ 明朝" w:cs="Times New Roman"/>
          <w:b w:val="0"/>
          <w:i w:val="0"/>
          <w:sz w:val="15"/>
          <w:vertAlign w:val="subscript"/>
        </w:rPr>
        <w:t>100</w:t>
      </w:r>
      <w:r>
        <w:rPr>
          <w:rFonts w:ascii="Times New Roman" w:hAnsi="Times New Roman" w:eastAsia="ＭＳ 明朝" w:cs="Times New Roman"/>
          <w:b w:val="0"/>
          <w:i w:val="0"/>
          <w:sz w:val="21"/>
        </w:rPr>
        <w:t>）であり，材料の破壊様式を定量化する指標の一つである．</w:t>
      </w:r>
    </w:p>
    <w:p>
      <w:pPr>
        <w:spacing w:before="0" w:after="60" w:line="360" w:lineRule="exact"/>
        <w:ind w:firstLine="227"/>
        <w:jc w:val="both"/>
      </w:pPr>
      <w:r>
        <w:rPr>
          <w:rFonts w:ascii="Times New Roman" w:hAnsi="Times New Roman" w:eastAsia="ＭＳ 明朝" w:cs="Times New Roman"/>
          <w:b w:val="0"/>
          <w:i w:val="0"/>
          <w:sz w:val="21"/>
        </w:rPr>
        <w:t xml:space="preserve">一般に B が大きい材料ほどシャルピー吸収エネルギーが小さい傾向がある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)．これは延性的な破壊過程（ボイドの発生・成長）ではき裂先端に塑性変形帯が発達し，エネルギー吸収量が増加するためである．FC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は黒鉛フレークを起点とした脆性的破壊が支配的であり B が高く吸収エネルギーが小さい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では破面の大部分が延性的（ディンプル）であるため B が低く吸収エネルギーが大きい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)．β 角測定後に KV・ρ を算出することで，B と ρ の定量的相関を考察できる．</w:t>
      </w:r>
    </w:p>
    <w:p>
      <w:pPr>
        <w:spacing w:before="200" w:after="80" w:line="360" w:lineRule="exact"/>
        <w:ind w:firstLine="0"/>
        <w:jc w:val="both"/>
      </w:pP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7</w:t>
      </w:r>
      <w:r>
        <w:rPr>
          <w:rFonts w:ascii="Times New Roman" w:hAnsi="Times New Roman" w:eastAsia="ＭＳ 明朝" w:cs="Times New Roman"/>
          <w:b/>
          <w:i w:val="0"/>
          <w:sz w:val="26"/>
        </w:rPr>
        <w:t xml:space="preserve">　考察</w:t>
      </w:r>
    </w:p>
    <w:p>
      <w:pPr>
        <w:spacing w:before="0" w:after="60" w:line="360" w:lineRule="exact"/>
        <w:ind w:firstLine="227"/>
        <w:jc w:val="both"/>
      </w:pPr>
      <w:r>
        <w:rPr>
          <w:rFonts w:ascii="Times New Roman" w:hAnsi="Times New Roman" w:eastAsia="ＭＳ 明朝" w:cs="Times New Roman"/>
          <w:b w:val="0"/>
          <w:i w:val="0"/>
          <w:sz w:val="21"/>
        </w:rPr>
        <w:t>静的引張試験で得た延性序列（SS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&gt;&gt; 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&gt;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）は，シャルピー試験での吸収エネルギーの序列とも概ね対応すると考えられる．これは強度と延性の積が靭性の尺度であるという観点と整合する．beta 角の精度が K の計算値に直接影響するため，角度読取り精度の確認が重要である．</w:t>
      </w:r>
    </w:p>
    <w:p>
      <w:pPr>
        <w:spacing w:before="0" w:after="60" w:line="360" w:lineRule="exact"/>
        <w:ind w:firstLine="227"/>
        <w:jc w:val="both"/>
      </w:pPr>
      <w:r>
        <w:rPr>
          <w:rFonts w:ascii="Times New Roman" w:hAnsi="Times New Roman" w:eastAsia="ＭＳ 明朝" w:cs="Times New Roman"/>
          <w:b w:val="0"/>
          <w:i w:val="0"/>
          <w:sz w:val="21"/>
        </w:rPr>
        <w:t>また，脆性破面率 B とシャルピー衝撃値 rho の対応は，引張試験で確認した破壊様式（第</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章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）と定量的に整合することが予想される．FC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は引張試験でほぼ脆性破壊を示したことからも B が高く rho が小さいという予測は妥当である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p>
    <w:p>
      <w:r>
        <w:br w:type="page"/>
      </w:r>
    </w:p>
    <w:p>
      <w:pPr>
        <w:spacing w:before="280" w:after="120" w:line="360" w:lineRule="exact"/>
        <w:ind w:firstLine="0"/>
        <w:jc w:val="both"/>
      </w:pPr>
      <w:r>
        <w:rPr>
          <w:rFonts w:ascii="Times New Roman" w:hAnsi="Times New Roman" w:eastAsia="ＭＳ 明朝" w:cs="Times New Roman"/>
          <w:b/>
          <w:i w:val="0"/>
          <w:sz w:val="30"/>
        </w:rPr>
        <w:t>第</w:t>
      </w:r>
      <w:r>
        <w:rPr>
          <w:rFonts w:ascii="Times New Roman" w:hAnsi="Times New Roman" w:eastAsia="ＭＳ 明朝" w:cs="Times New Roman"/>
          <w:b/>
          <w:i w:val="0"/>
          <w:sz w:val="21"/>
          <w:vertAlign w:val="subscript"/>
        </w:rPr>
        <w:t>4</w:t>
      </w:r>
      <w:r>
        <w:rPr>
          <w:rFonts w:ascii="Times New Roman" w:hAnsi="Times New Roman" w:eastAsia="ＭＳ 明朝" w:cs="Times New Roman"/>
          <w:b/>
          <w:i w:val="0"/>
          <w:sz w:val="30"/>
        </w:rPr>
        <w:t>章　破面観察</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1</w:t>
      </w:r>
      <w:r>
        <w:rPr>
          <w:rFonts w:ascii="Times New Roman" w:hAnsi="Times New Roman" w:eastAsia="ＭＳ 明朝" w:cs="Times New Roman"/>
          <w:b/>
          <w:i w:val="0"/>
          <w:sz w:val="26"/>
        </w:rPr>
        <w:t xml:space="preserve">　目的</w:t>
      </w:r>
    </w:p>
    <w:p>
      <w:pPr>
        <w:spacing w:before="0" w:after="60" w:line="360" w:lineRule="exact"/>
        <w:ind w:firstLine="227"/>
        <w:jc w:val="both"/>
      </w:pPr>
      <w:r>
        <w:rPr>
          <w:rFonts w:ascii="Times New Roman" w:hAnsi="Times New Roman" w:eastAsia="ＭＳ 明朝" w:cs="Times New Roman"/>
          <w:b w:val="0"/>
          <w:i w:val="0"/>
          <w:sz w:val="21"/>
        </w:rPr>
        <w:t>本実験は，引張試験後の破断面を走査型電子顕微鏡（SEM）で観察し，各材料（SS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および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）の延性・脆性破壊に特有のミクロ形態を確認することを目的とする．ディンプル，へき開面，リバーパターン等の微細形態と第</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章・第</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章の力学的測定結果との対応を考察する．</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2</w:t>
      </w:r>
      <w:r>
        <w:rPr>
          <w:rFonts w:ascii="Times New Roman" w:hAnsi="Times New Roman" w:eastAsia="ＭＳ 明朝" w:cs="Times New Roman"/>
          <w:b/>
          <w:i w:val="0"/>
          <w:sz w:val="26"/>
        </w:rPr>
        <w:t xml:space="preserve">　原理または理論</w:t>
      </w:r>
    </w:p>
    <w:p>
      <w:pPr>
        <w:spacing w:before="120" w:after="60" w:line="360" w:lineRule="exact"/>
        <w:ind w:firstLine="0"/>
        <w:jc w:val="both"/>
      </w:pP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1</w:t>
      </w:r>
      <w:r>
        <w:rPr>
          <w:rFonts w:ascii="Times New Roman" w:hAnsi="Times New Roman" w:eastAsia="ＭＳ 明朝" w:cs="Times New Roman"/>
          <w:b/>
          <w:i w:val="0"/>
          <w:sz w:val="22"/>
        </w:rPr>
        <w:t xml:space="preserve">　走査型電子顕微鏡（SEM）の原理</w:t>
      </w:r>
    </w:p>
    <w:p>
      <w:pPr>
        <w:spacing w:before="0" w:after="60" w:line="360" w:lineRule="exact"/>
        <w:ind w:firstLine="227"/>
        <w:jc w:val="both"/>
      </w:pPr>
      <w:r>
        <w:rPr>
          <w:rFonts w:ascii="Times New Roman" w:hAnsi="Times New Roman" w:eastAsia="ＭＳ 明朝" w:cs="Times New Roman"/>
          <w:b w:val="0"/>
          <w:i w:val="0"/>
          <w:sz w:val="21"/>
        </w:rPr>
        <w:t xml:space="preserve">タングステン陰極から射出した一次電子ビームを電子レンズで絞り，試料表面を走査する．照射された一次電子が試料と相互作用して放出される二次電子をシンチレーターおよび光電子増倍管で増幅・検出して表面形状像を得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)．観察倍率は数百倍から数万倍程度であり，破面の微細形態の観察に適する．試料は導電性が必要であり，絶縁体の場合は金蒸着等の導電処理を施す．</w:t>
      </w:r>
    </w:p>
    <w:p>
      <w:pPr>
        <w:spacing w:before="120" w:after="60" w:line="360" w:lineRule="exact"/>
        <w:ind w:firstLine="0"/>
        <w:jc w:val="both"/>
      </w:pPr>
      <w:r>
        <w:rPr>
          <w:rFonts w:ascii="Times New Roman" w:hAnsi="Times New Roman" w:eastAsia="ＭＳ 明朝" w:cs="Times New Roman"/>
          <w:b/>
          <w:i w:val="0"/>
          <w:sz w:val="15"/>
          <w:vertAlign w:val="subscript"/>
        </w:rPr>
        <w:t>4</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w:t>
      </w:r>
      <w:r>
        <w:rPr>
          <w:rFonts w:ascii="Times New Roman" w:hAnsi="Times New Roman" w:eastAsia="ＭＳ 明朝" w:cs="Times New Roman"/>
          <w:b/>
          <w:i w:val="0"/>
          <w:sz w:val="15"/>
          <w:vertAlign w:val="subscript"/>
        </w:rPr>
        <w:t>2</w:t>
      </w:r>
      <w:r>
        <w:rPr>
          <w:rFonts w:ascii="Times New Roman" w:hAnsi="Times New Roman" w:eastAsia="ＭＳ 明朝" w:cs="Times New Roman"/>
          <w:b/>
          <w:i w:val="0"/>
          <w:sz w:val="22"/>
        </w:rPr>
        <w:t xml:space="preserve">　延性・脆性破壊の破面形態</w:t>
      </w:r>
    </w:p>
    <w:p>
      <w:pPr>
        <w:spacing w:before="0" w:after="60" w:line="360" w:lineRule="exact"/>
        <w:ind w:firstLine="227"/>
        <w:jc w:val="both"/>
      </w:pPr>
      <w:r>
        <w:rPr>
          <w:rFonts w:ascii="Times New Roman" w:hAnsi="Times New Roman" w:eastAsia="ＭＳ 明朝" w:cs="Times New Roman"/>
          <w:b w:val="0"/>
          <w:i w:val="0"/>
          <w:sz w:val="21"/>
        </w:rPr>
        <w:t xml:space="preserve">延性破壊ではボイドの発生・成長・合体を経た破断であり，破面にはディンプル（半球状窪み）が観察される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はカップコーン破面を示し，中央の繊維状領域と外周のせん断リップ（</w:t>
      </w:r>
      <w:r>
        <w:rPr>
          <w:rFonts w:ascii="Times New Roman" w:hAnsi="Times New Roman" w:eastAsia="ＭＳ 明朝" w:cs="Times New Roman"/>
          <w:b w:val="0"/>
          <w:i w:val="0"/>
          <w:sz w:val="15"/>
          <w:vertAlign w:val="subscript"/>
        </w:rPr>
        <w:t>45</w:t>
      </w:r>
      <w:r>
        <w:rPr>
          <w:rFonts w:ascii="Times New Roman" w:hAnsi="Times New Roman" w:eastAsia="ＭＳ 明朝" w:cs="Times New Roman"/>
          <w:b w:val="0"/>
          <w:i w:val="0"/>
          <w:sz w:val="21"/>
        </w:rPr>
        <w:t xml:space="preserve"> deg 方向）が特徴的である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)．脆性破壊では特定の結晶面に沿ったへき開破断が生じ，破面はへき開面（平坦光沢面）やリバーパターン（高さの異なるへき開面間の段差によって形成される河状模様）を示す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ではフレーク黒鉛周辺から伝播したき裂によるへき開面やリバーパターンが観察される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3</w:t>
      </w:r>
      <w:r>
        <w:rPr>
          <w:rFonts w:ascii="Times New Roman" w:hAnsi="Times New Roman" w:eastAsia="ＭＳ 明朝" w:cs="Times New Roman"/>
          <w:b/>
          <w:i w:val="0"/>
          <w:sz w:val="26"/>
        </w:rPr>
        <w:t xml:space="preserve">　装置の説明</w:t>
      </w:r>
    </w:p>
    <w:p>
      <w:pPr>
        <w:spacing w:before="0" w:after="60" w:line="360" w:lineRule="exact"/>
        <w:ind w:firstLine="227"/>
        <w:jc w:val="both"/>
      </w:pPr>
      <w:r>
        <w:rPr>
          <w:rFonts w:ascii="Times New Roman" w:hAnsi="Times New Roman" w:eastAsia="ＭＳ 明朝" w:cs="Times New Roman"/>
          <w:b w:val="0"/>
          <w:i w:val="0"/>
          <w:sz w:val="21"/>
        </w:rPr>
        <w:t xml:space="preserve">走査型電子顕微鏡（SEM，Fig. </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）で破面観察を行った．</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9</w:t>
      </w:r>
      <w:r>
        <w:rPr>
          <w:rFonts w:ascii="Times New Roman" w:hAnsi="Times New Roman" w:eastAsia="ＭＳ 明朝" w:cs="Times New Roman"/>
          <w:b w:val="0"/>
          <w:i w:val="0"/>
          <w:sz w:val="20"/>
        </w:rPr>
        <w:t xml:space="preserve">　走査型電子顕微鏡 原理図（実験書参照）</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 xml:space="preserve">　実験方法</w:t>
      </w:r>
    </w:p>
    <w:p>
      <w:pPr>
        <w:spacing w:before="0" w:after="60" w:line="360" w:lineRule="exact"/>
        <w:ind w:firstLine="227"/>
        <w:jc w:val="both"/>
      </w:pPr>
      <w:r>
        <w:rPr>
          <w:rFonts w:ascii="Times New Roman" w:hAnsi="Times New Roman" w:eastAsia="ＭＳ 明朝" w:cs="Times New Roman"/>
          <w:b w:val="0"/>
          <w:i w:val="0"/>
          <w:sz w:val="21"/>
        </w:rPr>
        <w:t>ファインカッターで引張試験後の破断部を切り出し，アセトンで洗浄・乾燥後，ビニール手袋を着用して試料台に固定した．SEM 内部を真空に排気後，倍率を変化させながら観察し，特徴的形態の写真撮影を行った．観察試料は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（延性代表）と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（脆性代表）の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種類とした．</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5</w:t>
      </w:r>
      <w:r>
        <w:rPr>
          <w:rFonts w:ascii="Times New Roman" w:hAnsi="Times New Roman" w:eastAsia="ＭＳ 明朝" w:cs="Times New Roman"/>
          <w:b/>
          <w:i w:val="0"/>
          <w:sz w:val="26"/>
        </w:rPr>
        <w:t xml:space="preserve">　観察結果</w:t>
      </w:r>
    </w:p>
    <w:p>
      <w:pPr>
        <w:spacing w:before="0" w:after="60" w:line="360" w:lineRule="exact"/>
        <w:ind w:firstLine="227"/>
        <w:jc w:val="both"/>
      </w:pPr>
      <w:r>
        <w:rPr>
          <w:rFonts w:ascii="Times New Roman" w:hAnsi="Times New Roman" w:eastAsia="ＭＳ 明朝" w:cs="Times New Roman"/>
          <w:b w:val="0"/>
          <w:i w:val="0"/>
          <w:sz w:val="21"/>
        </w:rPr>
        <w:t xml:space="preserve">各試験片の破断面マクロ写真・スケッチを Fig. </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11</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12</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）に貼付する．</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10</w:t>
      </w:r>
      <w:r>
        <w:rPr>
          <w:rFonts w:ascii="Times New Roman" w:hAnsi="Times New Roman" w:eastAsia="ＭＳ 明朝" w:cs="Times New Roman"/>
          <w:b w:val="0"/>
          <w:i w:val="0"/>
          <w:sz w:val="20"/>
        </w:rPr>
        <w:t xml:space="preserve">　SS</w:t>
      </w:r>
      <w:r>
        <w:rPr>
          <w:rFonts w:ascii="Times New Roman" w:hAnsi="Times New Roman" w:eastAsia="ＭＳ 明朝" w:cs="Times New Roman"/>
          <w:b w:val="0"/>
          <w:i w:val="0"/>
          <w:sz w:val="14"/>
          <w:vertAlign w:val="subscript"/>
        </w:rPr>
        <w:t>400</w:t>
      </w:r>
      <w:r>
        <w:rPr>
          <w:rFonts w:ascii="Times New Roman" w:hAnsi="Times New Roman" w:eastAsia="ＭＳ 明朝" w:cs="Times New Roman"/>
          <w:b w:val="0"/>
          <w:i w:val="0"/>
          <w:sz w:val="20"/>
        </w:rPr>
        <w:t xml:space="preserve"> 破断面マクロ（写真・スケッチ貼付）</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11</w:t>
      </w:r>
      <w:r>
        <w:rPr>
          <w:rFonts w:ascii="Times New Roman" w:hAnsi="Times New Roman" w:eastAsia="ＭＳ 明朝" w:cs="Times New Roman"/>
          <w:b w:val="0"/>
          <w:i w:val="0"/>
          <w:sz w:val="20"/>
        </w:rPr>
        <w:t xml:space="preserve">　FC</w:t>
      </w:r>
      <w:r>
        <w:rPr>
          <w:rFonts w:ascii="Times New Roman" w:hAnsi="Times New Roman" w:eastAsia="ＭＳ 明朝" w:cs="Times New Roman"/>
          <w:b w:val="0"/>
          <w:i w:val="0"/>
          <w:sz w:val="14"/>
          <w:vertAlign w:val="subscript"/>
        </w:rPr>
        <w:t>250</w:t>
      </w:r>
      <w:r>
        <w:rPr>
          <w:rFonts w:ascii="Times New Roman" w:hAnsi="Times New Roman" w:eastAsia="ＭＳ 明朝" w:cs="Times New Roman"/>
          <w:b w:val="0"/>
          <w:i w:val="0"/>
          <w:sz w:val="20"/>
        </w:rPr>
        <w:t xml:space="preserve"> 破断面マクロ（写真・スケッチ貼付）</w:t>
      </w:r>
    </w:p>
    <w:p>
      <w:pPr>
        <w:spacing w:before="20" w:after="120" w:line="360" w:lineRule="exact"/>
        <w:ind w:firstLine="0"/>
        <w:jc w:val="center"/>
      </w:pPr>
      <w:r>
        <w:rPr>
          <w:rFonts w:ascii="Times New Roman" w:hAnsi="Times New Roman" w:eastAsia="ＭＳ 明朝" w:cs="Times New Roman"/>
          <w:b w:val="0"/>
          <w:i w:val="0"/>
          <w:sz w:val="20"/>
        </w:rPr>
        <w:t xml:space="preserve">Fig. </w:t>
      </w:r>
      <w:r>
        <w:rPr>
          <w:rFonts w:ascii="Times New Roman" w:hAnsi="Times New Roman" w:eastAsia="ＭＳ 明朝" w:cs="Times New Roman"/>
          <w:b w:val="0"/>
          <w:i w:val="0"/>
          <w:sz w:val="14"/>
          <w:vertAlign w:val="subscript"/>
        </w:rPr>
        <w:t>12</w:t>
      </w:r>
      <w:r>
        <w:rPr>
          <w:rFonts w:ascii="Times New Roman" w:hAnsi="Times New Roman" w:eastAsia="ＭＳ 明朝" w:cs="Times New Roman"/>
          <w:b w:val="0"/>
          <w:i w:val="0"/>
          <w:sz w:val="20"/>
        </w:rPr>
        <w:t xml:space="preserve">　A</w:t>
      </w:r>
      <w:r>
        <w:rPr>
          <w:rFonts w:ascii="Times New Roman" w:hAnsi="Times New Roman" w:eastAsia="ＭＳ 明朝" w:cs="Times New Roman"/>
          <w:b w:val="0"/>
          <w:i w:val="0"/>
          <w:sz w:val="14"/>
          <w:vertAlign w:val="subscript"/>
        </w:rPr>
        <w:t>7075</w:t>
      </w:r>
      <w:r>
        <w:rPr>
          <w:rFonts w:ascii="Times New Roman" w:hAnsi="Times New Roman" w:eastAsia="ＭＳ 明朝" w:cs="Times New Roman"/>
          <w:b w:val="0"/>
          <w:i w:val="0"/>
          <w:sz w:val="20"/>
        </w:rPr>
        <w:t xml:space="preserve"> 破断面マクロ（写真・スケッチ貼付）</w:t>
      </w:r>
    </w:p>
    <w:p>
      <w:pPr>
        <w:spacing w:before="0" w:after="60" w:line="360" w:lineRule="exact"/>
        <w:ind w:firstLine="227"/>
        <w:jc w:val="both"/>
      </w:pPr>
      <w:r>
        <w:rPr>
          <w:rFonts w:ascii="Times New Roman" w:hAnsi="Times New Roman" w:eastAsia="ＭＳ 明朝" w:cs="Times New Roman"/>
          <w:b w:val="0"/>
          <w:i w:val="0"/>
          <w:sz w:val="21"/>
        </w:rPr>
        <w:t>マクロ観察では，SS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では顕著なくびれが生じ，破面はカップコーン形状を呈した．外周部に </w:t>
      </w:r>
      <w:r>
        <w:rPr>
          <w:rFonts w:ascii="Times New Roman" w:hAnsi="Times New Roman" w:eastAsia="ＭＳ 明朝" w:cs="Times New Roman"/>
          <w:b w:val="0"/>
          <w:i w:val="0"/>
          <w:sz w:val="15"/>
          <w:vertAlign w:val="subscript"/>
        </w:rPr>
        <w:t>45</w:t>
      </w:r>
      <w:r>
        <w:rPr>
          <w:rFonts w:ascii="Times New Roman" w:hAnsi="Times New Roman" w:eastAsia="ＭＳ 明朝" w:cs="Times New Roman"/>
          <w:b w:val="0"/>
          <w:i w:val="0"/>
          <w:sz w:val="21"/>
        </w:rPr>
        <w:t>° のせん断リップが認められ，中央部は繊維状であった．A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ではくびれは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より小さく，破面は比較的平坦傾向であった．FC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ではくびれはほとんど認められず，破面は平坦で光沢があり脆性破断の特徴を示した．</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6</w:t>
      </w:r>
      <w:r>
        <w:rPr>
          <w:rFonts w:ascii="Times New Roman" w:hAnsi="Times New Roman" w:eastAsia="ＭＳ 明朝" w:cs="Times New Roman"/>
          <w:b/>
          <w:i w:val="0"/>
          <w:sz w:val="26"/>
        </w:rPr>
        <w:t xml:space="preserve">　課題</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15</w:t>
      </w:r>
      <w:r>
        <w:rPr>
          <w:rFonts w:ascii="Times New Roman" w:hAnsi="Times New Roman" w:eastAsia="ＭＳ 明朝" w:cs="Times New Roman"/>
          <w:b/>
          <w:i w:val="0"/>
          <w:sz w:val="21"/>
        </w:rPr>
        <w:t xml:space="preserve">　破断した各試験片の破面状態をスケッチせよ．</w:t>
      </w: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10</w:t>
      </w: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12</w:t>
      </w:r>
      <w:r>
        <w:rPr>
          <w:rFonts w:ascii="Times New Roman" w:hAnsi="Times New Roman" w:eastAsia="ＭＳ 明朝" w:cs="Times New Roman"/>
          <w:b w:val="0"/>
          <w:i w:val="0"/>
          <w:sz w:val="21"/>
        </w:rPr>
        <w:t xml:space="preserve"> に各試験片の破断面マクロを示す．SS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はカップコーン形状（中央繊維状部 + 外周 </w:t>
      </w:r>
      <w:r>
        <w:rPr>
          <w:rFonts w:ascii="Times New Roman" w:hAnsi="Times New Roman" w:eastAsia="ＭＳ 明朝" w:cs="Times New Roman"/>
          <w:b w:val="0"/>
          <w:i w:val="0"/>
          <w:sz w:val="15"/>
          <w:vertAlign w:val="subscript"/>
        </w:rPr>
        <w:t>45</w:t>
      </w:r>
      <w:r>
        <w:rPr>
          <w:rFonts w:ascii="Times New Roman" w:hAnsi="Times New Roman" w:eastAsia="ＭＳ 明朝" w:cs="Times New Roman"/>
          <w:b w:val="0"/>
          <w:i w:val="0"/>
          <w:sz w:val="21"/>
        </w:rPr>
        <w:t>° せん断リップ）を呈した延性破断であった．A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より小さいくびれを伴う延性破断，FC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は平坦光沢面の脆性破断であった．SEM 写真については実験当日に撮影した画像を別途貼付する．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16</w:t>
      </w:r>
      <w:r>
        <w:rPr>
          <w:rFonts w:ascii="Times New Roman" w:hAnsi="Times New Roman" w:eastAsia="ＭＳ 明朝" w:cs="Times New Roman"/>
          <w:b/>
          <w:i w:val="0"/>
          <w:sz w:val="21"/>
        </w:rPr>
        <w:t xml:space="preserve">　同一観察場所において，材料の違いによる破面の違いについて考察せよ．</w:t>
      </w:r>
    </w:p>
    <w:p>
      <w:pPr>
        <w:spacing w:before="0" w:after="60" w:line="360" w:lineRule="exact"/>
        <w:ind w:firstLine="227"/>
        <w:jc w:val="both"/>
      </w:pPr>
      <w:r>
        <w:rPr>
          <w:rFonts w:ascii="Times New Roman" w:hAnsi="Times New Roman" w:eastAsia="ＭＳ 明朝" w:cs="Times New Roman"/>
          <w:b w:val="0"/>
          <w:i w:val="0"/>
          <w:sz w:val="21"/>
        </w:rPr>
        <w:t>試験片中央部（最終破断域）における材料間の比較を述べる．</w:t>
      </w:r>
    </w:p>
    <w:p>
      <w:pPr>
        <w:spacing w:before="0" w:after="60" w:line="360" w:lineRule="exact"/>
        <w:ind w:firstLine="227"/>
        <w:jc w:val="both"/>
      </w:pPr>
      <w:r>
        <w:rPr>
          <w:rFonts w:ascii="Times New Roman" w:hAnsi="Times New Roman" w:eastAsia="ＭＳ 明朝" w:cs="Times New Roman"/>
          <w:b w:val="0"/>
          <w:i w:val="0"/>
          <w:sz w:val="21"/>
        </w:rPr>
        <w:t>マクロな違い：SS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中央部は繊維状の粗い破面（ボイド合体に起因する凹凸）であるのに対し，FC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中央部は光沢ある平坦面を呈した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は両者の中間的形態を示した．これは破壊形態（延性的ボイド合体 vs 脆性的き裂伝播）の直接的な反映である．</w:t>
      </w:r>
    </w:p>
    <w:p>
      <w:pPr>
        <w:spacing w:before="0" w:after="60" w:line="360" w:lineRule="exact"/>
        <w:ind w:firstLine="227"/>
        <w:jc w:val="both"/>
      </w:pPr>
      <w:r>
        <w:rPr>
          <w:rFonts w:ascii="Times New Roman" w:hAnsi="Times New Roman" w:eastAsia="ＭＳ 明朝" w:cs="Times New Roman"/>
          <w:b w:val="0"/>
          <w:i w:val="0"/>
          <w:sz w:val="21"/>
        </w:rPr>
        <w:t xml:space="preserve">ミクロな違い（SEM 観察，一般的知見）：延性材料では，ボイド合体により形成されたディンプル（半球状窪み）が密集する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では黒鉛フレーク周辺を起点としたへき開面やリバーパターンが形成されることが知られる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では MgZn</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等の析出物を核とした微細ディンプルが形成されると考えられる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)．（SEM 写真で確認後，具体的な形態を補足記入する．）</w:t>
      </w:r>
    </w:p>
    <w:p>
      <w:pPr>
        <w:spacing w:before="100" w:after="40" w:line="360" w:lineRule="exact"/>
        <w:ind w:firstLine="0"/>
        <w:jc w:val="both"/>
      </w:pPr>
      <w:r>
        <w:rPr>
          <w:rFonts w:ascii="Times New Roman" w:hAnsi="Times New Roman" w:eastAsia="ＭＳ 明朝" w:cs="Times New Roman"/>
          <w:b/>
          <w:i w:val="0"/>
          <w:sz w:val="21"/>
        </w:rPr>
        <w:t xml:space="preserve">課題 </w:t>
      </w:r>
      <w:r>
        <w:rPr>
          <w:rFonts w:ascii="Times New Roman" w:hAnsi="Times New Roman" w:eastAsia="ＭＳ 明朝" w:cs="Times New Roman"/>
          <w:b/>
          <w:i w:val="0"/>
          <w:sz w:val="15"/>
          <w:vertAlign w:val="subscript"/>
        </w:rPr>
        <w:t>17</w:t>
      </w:r>
      <w:r>
        <w:rPr>
          <w:rFonts w:ascii="Times New Roman" w:hAnsi="Times New Roman" w:eastAsia="ＭＳ 明朝" w:cs="Times New Roman"/>
          <w:b/>
          <w:i w:val="0"/>
          <w:sz w:val="21"/>
        </w:rPr>
        <w:t xml:space="preserve">　同一材料において，観察場所による破面の違いについて考察せよ．</w:t>
      </w:r>
    </w:p>
    <w:p>
      <w:pPr>
        <w:spacing w:before="0" w:after="60" w:line="360" w:lineRule="exact"/>
        <w:ind w:firstLine="227"/>
        <w:jc w:val="both"/>
      </w:pP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のカップコーン破面を例に，場所による形態の違いを述べる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（a）中央繊維状領域（fibrous zone）：試験片軸に垂直な内部領域であり，三軸引張応力場のもとでボイドが発生・成長・合体する延性的破壊が支配的な部位．</w:t>
      </w:r>
    </w:p>
    <w:p>
      <w:pPr>
        <w:spacing w:before="0" w:after="60" w:line="360" w:lineRule="exact"/>
        <w:ind w:firstLine="227"/>
        <w:jc w:val="both"/>
      </w:pPr>
      <w:r>
        <w:rPr>
          <w:rFonts w:ascii="Times New Roman" w:hAnsi="Times New Roman" w:eastAsia="ＭＳ 明朝" w:cs="Times New Roman"/>
          <w:b w:val="0"/>
          <w:i w:val="0"/>
          <w:sz w:val="21"/>
        </w:rPr>
        <w:t xml:space="preserve">（b）外周せん断リップ（shear lip）：表面近傍では平面応力状態に近くなり，最大せん断応力方向（引張軸に対して </w:t>
      </w:r>
      <w:r>
        <w:rPr>
          <w:rFonts w:ascii="Times New Roman" w:hAnsi="Times New Roman" w:eastAsia="ＭＳ 明朝" w:cs="Times New Roman"/>
          <w:b w:val="0"/>
          <w:i w:val="0"/>
          <w:sz w:val="15"/>
          <w:vertAlign w:val="subscript"/>
        </w:rPr>
        <w:t>45</w:t>
      </w:r>
      <w:r>
        <w:rPr>
          <w:rFonts w:ascii="Times New Roman" w:hAnsi="Times New Roman" w:eastAsia="ＭＳ 明朝" w:cs="Times New Roman"/>
          <w:b w:val="0"/>
          <w:i w:val="0"/>
          <w:sz w:val="21"/>
        </w:rPr>
        <w:t xml:space="preserve">°）にき裂が伝播する領域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 xml:space="preserve">一般に，中央繊維状領域ではほぼ等軸なディンプルが形成されるのに対し，せん断リップでは変形方向に引き伸ばされた扁長ディンプルが観察される場合がある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)．両領域での応力状態（三軸応力比）の違いがき裂伝播機構の差異をもたらす．（SEM 写真での確認後，観察結果に基づいて補足する．）</w:t>
      </w:r>
    </w:p>
    <w:p>
      <w:pPr>
        <w:spacing w:before="200" w:after="80" w:line="360" w:lineRule="exact"/>
        <w:ind w:firstLine="0"/>
        <w:jc w:val="both"/>
      </w:pPr>
      <w:r>
        <w:rPr>
          <w:rFonts w:ascii="Times New Roman" w:hAnsi="Times New Roman" w:eastAsia="ＭＳ 明朝" w:cs="Times New Roman"/>
          <w:b/>
          <w:i w:val="0"/>
          <w:sz w:val="18"/>
          <w:vertAlign w:val="subscript"/>
        </w:rPr>
        <w:t>4</w:t>
      </w:r>
      <w:r>
        <w:rPr>
          <w:rFonts w:ascii="Times New Roman" w:hAnsi="Times New Roman" w:eastAsia="ＭＳ 明朝" w:cs="Times New Roman"/>
          <w:b/>
          <w:i w:val="0"/>
          <w:sz w:val="26"/>
        </w:rPr>
        <w:t>.</w:t>
      </w:r>
      <w:r>
        <w:rPr>
          <w:rFonts w:ascii="Times New Roman" w:hAnsi="Times New Roman" w:eastAsia="ＭＳ 明朝" w:cs="Times New Roman"/>
          <w:b/>
          <w:i w:val="0"/>
          <w:sz w:val="18"/>
          <w:vertAlign w:val="subscript"/>
        </w:rPr>
        <w:t>7</w:t>
      </w:r>
      <w:r>
        <w:rPr>
          <w:rFonts w:ascii="Times New Roman" w:hAnsi="Times New Roman" w:eastAsia="ＭＳ 明朝" w:cs="Times New Roman"/>
          <w:b/>
          <w:i w:val="0"/>
          <w:sz w:val="26"/>
        </w:rPr>
        <w:t xml:space="preserve">　考察</w:t>
      </w:r>
    </w:p>
    <w:p>
      <w:pPr>
        <w:spacing w:before="0" w:after="60" w:line="360" w:lineRule="exact"/>
        <w:ind w:firstLine="227"/>
        <w:jc w:val="both"/>
      </w:pPr>
      <w:r>
        <w:rPr>
          <w:rFonts w:ascii="Times New Roman" w:hAnsi="Times New Roman" w:eastAsia="ＭＳ 明朝" w:cs="Times New Roman"/>
          <w:b w:val="0"/>
          <w:i w:val="0"/>
          <w:sz w:val="21"/>
        </w:rPr>
        <w:t>各材料の破面マクロ形態は，第</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 xml:space="preserve">章の引張試験で得た延性特性と整合した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（δ = </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%）はカップコーン破面を呈し，延性的破壊であることが確認された．FC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（δ =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 xml:space="preserve">%）の平坦光沢破面は，フレーク黒鉛を起点とした脆性的破壊に対応する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（δ =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69</w:t>
      </w:r>
      <w:r>
        <w:rPr>
          <w:rFonts w:ascii="Times New Roman" w:hAnsi="Times New Roman" w:eastAsia="ＭＳ 明朝" w:cs="Times New Roman"/>
          <w:b w:val="0"/>
          <w:i w:val="0"/>
          <w:sz w:val="21"/>
        </w:rPr>
        <w:t>%）は延性的破壊形態を示したが，延性は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を大きく下回った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w:t>
      </w:r>
    </w:p>
    <w:p>
      <w:pPr>
        <w:spacing w:before="0" w:after="60" w:line="360" w:lineRule="exact"/>
        <w:ind w:firstLine="227"/>
        <w:jc w:val="both"/>
      </w:pPr>
      <w:r>
        <w:rPr>
          <w:rFonts w:ascii="Times New Roman" w:hAnsi="Times New Roman" w:eastAsia="ＭＳ 明朝" w:cs="Times New Roman"/>
          <w:b w:val="0"/>
          <w:i w:val="0"/>
          <w:sz w:val="21"/>
        </w:rPr>
        <w:t xml:space="preserve">破断面の場所依存性（中央繊維状領域 vs 外周せん断リップ）は，試験片内部（三軸応力）と表面近傍（平面応力）での応力状態の違いに起因する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)．SEM による詳細観察結果（ディンプル径・密度，へき開面の方位）は写真貼付後に補足する．</w:t>
      </w:r>
    </w:p>
    <w:p>
      <w:r>
        <w:br w:type="page"/>
      </w:r>
    </w:p>
    <w:p>
      <w:pPr>
        <w:spacing w:before="200" w:after="80" w:line="360" w:lineRule="exact"/>
        <w:ind w:firstLine="0"/>
        <w:jc w:val="both"/>
      </w:pPr>
      <w:r>
        <w:rPr>
          <w:rFonts w:ascii="Times New Roman" w:hAnsi="Times New Roman" w:eastAsia="ＭＳ 明朝" w:cs="Times New Roman"/>
          <w:b/>
          <w:i w:val="0"/>
          <w:sz w:val="26"/>
        </w:rPr>
        <w:t>感想</w:t>
      </w:r>
    </w:p>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本実験を通じて，SS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という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種類の材料が，同じ引張試験に対してまったく異なる応答を示すことを数値として直接確認できた．特に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の低延性（</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%）と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の高延性（</w:t>
      </w:r>
      <w:r>
        <w:rPr>
          <w:rFonts w:ascii="Times New Roman" w:hAnsi="Times New Roman" w:eastAsia="ＭＳ 明朝" w:cs="Times New Roman"/>
          <w:b w:val="0"/>
          <w:i w:val="0"/>
          <w:sz w:val="15"/>
          <w:vertAlign w:val="subscript"/>
        </w:rPr>
        <w:t>28</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58</w:t>
      </w:r>
      <w:r>
        <w:rPr>
          <w:rFonts w:ascii="Times New Roman" w:hAnsi="Times New Roman" w:eastAsia="ＭＳ 明朝" w:cs="Times New Roman"/>
          <w:b w:val="0"/>
          <w:i w:val="0"/>
          <w:sz w:val="21"/>
        </w:rPr>
        <w:t xml:space="preserve">%）の約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倍の差は，材料組織（フレーク黒鉛の形状・分布）が力学特性に直接影響することを実感させるものであった．</w:t>
      </w:r>
    </w:p>
    <w:p>
      <w:pPr>
        <w:spacing w:before="0" w:after="60" w:line="360" w:lineRule="exact"/>
        <w:ind w:firstLine="227"/>
        <w:jc w:val="both"/>
      </w:pPr>
      <w:r>
        <w:rPr>
          <w:rFonts w:ascii="Times New Roman" w:hAnsi="Times New Roman" w:eastAsia="ＭＳ 明朝" w:cs="Times New Roman"/>
          <w:b w:val="0"/>
          <w:i w:val="0"/>
          <w:sz w:val="21"/>
        </w:rPr>
        <w:t>追加実験では LVDT 伸び計の有無によるヤング率の差から，試験機コンプライアンスが定量的に評価できることを学んだ．正確な材料特性を得るためには計測系の適切な選択が重要であると認識した．</w:t>
      </w:r>
    </w:p>
    <w:p>
      <w:pPr>
        <w:spacing w:before="0" w:after="60" w:line="360" w:lineRule="exact"/>
        <w:ind w:firstLine="227"/>
        <w:jc w:val="both"/>
      </w:pPr>
      <w:r>
        <w:rPr>
          <w:rFonts w:ascii="Times New Roman" w:hAnsi="Times New Roman" w:eastAsia="ＭＳ 明朝" w:cs="Times New Roman"/>
          <w:b w:val="0"/>
          <w:i w:val="0"/>
          <w:sz w:val="21"/>
        </w:rPr>
        <w:t>シャルピー試験では振り子型ハンマの落下という単純な操作から吸収エネルギーを定量化できる点に試験設計の工夫を感じた．beta 角の精度が結果に直接影響するため，角度読取りの重要性を改めて認識した．</w:t>
      </w:r>
    </w:p>
    <w:p>
      <w:pPr>
        <w:spacing w:before="0" w:after="60" w:line="360" w:lineRule="exact"/>
        <w:ind w:firstLine="227"/>
        <w:jc w:val="both"/>
      </w:pPr>
      <w:r>
        <w:rPr>
          <w:rFonts w:ascii="Times New Roman" w:hAnsi="Times New Roman" w:eastAsia="ＭＳ 明朝" w:cs="Times New Roman"/>
          <w:b w:val="0"/>
          <w:i w:val="0"/>
          <w:sz w:val="21"/>
        </w:rPr>
        <w:t>破面観察では SEM を用いてミクロな破壊機構を直接観察できる点が印象的であった．SS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のカップコーン破面と 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の平坦破面という，巨視的特性とミクロ形態の対応が明確に確認できた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p>
    <w:p>
      <w:pPr>
        <w:spacing w:before="200" w:after="80" w:line="360" w:lineRule="exact"/>
        <w:ind w:firstLine="0"/>
        <w:jc w:val="both"/>
      </w:pPr>
      <w:r>
        <w:rPr>
          <w:rFonts w:ascii="Times New Roman" w:hAnsi="Times New Roman" w:eastAsia="ＭＳ 明朝" w:cs="Times New Roman"/>
          <w:b/>
          <w:i w:val="0"/>
          <w:sz w:val="26"/>
        </w:rPr>
        <w:t>備考</w:t>
      </w:r>
    </w:p>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 xml:space="preserve"> は 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Hollomon 則の両対数フィット（実測データ，K = </w:t>
      </w:r>
      <w:r>
        <w:rPr>
          <w:rFonts w:ascii="Times New Roman" w:hAnsi="Times New Roman" w:eastAsia="ＭＳ 明朝" w:cs="Times New Roman"/>
          <w:b w:val="0"/>
          <w:i w:val="0"/>
          <w:sz w:val="15"/>
          <w:vertAlign w:val="subscript"/>
        </w:rPr>
        <w:t>908</w:t>
      </w:r>
      <w:r>
        <w:rPr>
          <w:rFonts w:ascii="Times New Roman" w:hAnsi="Times New Roman" w:eastAsia="ＭＳ 明朝" w:cs="Times New Roman"/>
          <w:b w:val="0"/>
          <w:i w:val="0"/>
          <w:sz w:val="21"/>
        </w:rPr>
        <w:t xml:space="preserve"> MPa，n = </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292</w:t>
      </w:r>
      <w:r>
        <w:rPr>
          <w:rFonts w:ascii="Times New Roman" w:hAnsi="Times New Roman" w:eastAsia="ＭＳ 明朝" w:cs="Times New Roman"/>
          <w:b w:val="0"/>
          <w:i w:val="0"/>
          <w:sz w:val="21"/>
        </w:rPr>
        <w:t xml:space="preserve">）である．Fig.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は実測データ（SS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41</w:t>
      </w:r>
      <w:r>
        <w:rPr>
          <w:rFonts w:ascii="Times New Roman" w:hAnsi="Times New Roman" w:eastAsia="ＭＳ 明朝" w:cs="Times New Roman"/>
          <w:b w:val="0"/>
          <w:i w:val="0"/>
          <w:sz w:val="21"/>
        </w:rPr>
        <w:t xml:space="preserve"> 点，A</w:t>
      </w:r>
      <w:r>
        <w:rPr>
          <w:rFonts w:ascii="Times New Roman" w:hAnsi="Times New Roman" w:eastAsia="ＭＳ 明朝" w:cs="Times New Roman"/>
          <w:b w:val="0"/>
          <w:i w:val="0"/>
          <w:sz w:val="15"/>
          <w:vertAlign w:val="subscript"/>
        </w:rPr>
        <w:t>7075</w:t>
      </w:r>
      <w:r>
        <w:rPr>
          <w:rFonts w:ascii="Times New Roman" w:hAnsi="Times New Roman" w:eastAsia="ＭＳ 明朝" w:cs="Times New Roman"/>
          <w:b w:val="0"/>
          <w:i w:val="0"/>
          <w:sz w:val="21"/>
        </w:rPr>
        <w:t xml:space="preserve">: </w:t>
      </w:r>
      <w:r>
        <w:rPr>
          <w:rFonts w:ascii="Times New Roman" w:hAnsi="Times New Roman" w:eastAsia="ＭＳ 明朝" w:cs="Times New Roman"/>
          <w:b w:val="0"/>
          <w:i w:val="0"/>
          <w:sz w:val="15"/>
          <w:vertAlign w:val="subscript"/>
        </w:rPr>
        <w:t>9</w:t>
      </w:r>
      <w:r>
        <w:rPr>
          <w:rFonts w:ascii="Times New Roman" w:hAnsi="Times New Roman" w:eastAsia="ＭＳ 明朝" w:cs="Times New Roman"/>
          <w:b w:val="0"/>
          <w:i w:val="0"/>
          <w:sz w:val="21"/>
        </w:rPr>
        <w:t xml:space="preserve"> 点）に基づく線図である．FC</w:t>
      </w:r>
      <w:r>
        <w:rPr>
          <w:rFonts w:ascii="Times New Roman" w:hAnsi="Times New Roman" w:eastAsia="ＭＳ 明朝" w:cs="Times New Roman"/>
          <w:b w:val="0"/>
          <w:i w:val="0"/>
          <w:sz w:val="15"/>
          <w:vertAlign w:val="subscript"/>
        </w:rPr>
        <w:t>250</w:t>
      </w:r>
      <w:r>
        <w:rPr>
          <w:rFonts w:ascii="Times New Roman" w:hAnsi="Times New Roman" w:eastAsia="ＭＳ 明朝" w:cs="Times New Roman"/>
          <w:b w:val="0"/>
          <w:i w:val="0"/>
          <w:sz w:val="21"/>
        </w:rPr>
        <w:t xml:space="preserve"> の応力-ひずみ線図は参考データ（CSV 上 epsilon_max = </w:t>
      </w:r>
      <w:r>
        <w:rPr>
          <w:rFonts w:ascii="Times New Roman" w:hAnsi="Times New Roman" w:eastAsia="ＭＳ 明朝" w:cs="Times New Roman"/>
          <w:b w:val="0"/>
          <w:i w:val="0"/>
          <w:sz w:val="15"/>
          <w:vertAlign w:val="subscript"/>
        </w:rPr>
        <w:t>1</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08</w:t>
      </w:r>
      <w:r>
        <w:rPr>
          <w:rFonts w:ascii="Times New Roman" w:hAnsi="Times New Roman" w:eastAsia="ＭＳ 明朝" w:cs="Times New Roman"/>
          <w:b w:val="0"/>
          <w:i w:val="0"/>
          <w:sz w:val="21"/>
        </w:rPr>
        <w:t xml:space="preserve">%）であり，実測 delta =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84</w:t>
      </w:r>
      <w:r>
        <w:rPr>
          <w:rFonts w:ascii="Times New Roman" w:hAnsi="Times New Roman" w:eastAsia="ＭＳ 明朝" w:cs="Times New Roman"/>
          <w:b w:val="0"/>
          <w:i w:val="0"/>
          <w:sz w:val="21"/>
        </w:rPr>
        <w:t>% との整合性については実験書原本データを要確認とする．</w:t>
      </w:r>
    </w:p>
    <w:p>
      <w:pPr>
        <w:spacing w:before="0" w:after="60" w:line="360" w:lineRule="exact"/>
        <w:ind w:firstLine="227"/>
        <w:jc w:val="both"/>
      </w:pPr>
      <w:r>
        <w:rPr>
          <w:rFonts w:ascii="Times New Roman" w:hAnsi="Times New Roman" w:eastAsia="ＭＳ 明朝" w:cs="Times New Roman"/>
          <w:b w:val="0"/>
          <w:i w:val="0"/>
          <w:sz w:val="21"/>
        </w:rPr>
        <w:t xml:space="preserve">Fig. </w:t>
      </w:r>
      <w:r>
        <w:rPr>
          <w:rFonts w:ascii="Times New Roman" w:hAnsi="Times New Roman" w:eastAsia="ＭＳ 明朝" w:cs="Times New Roman"/>
          <w:b w:val="0"/>
          <w:i w:val="0"/>
          <w:sz w:val="15"/>
          <w:vertAlign w:val="subscript"/>
        </w:rPr>
        <w:t>7</w:t>
      </w:r>
      <w:r>
        <w:rPr>
          <w:rFonts w:ascii="Times New Roman" w:hAnsi="Times New Roman" w:eastAsia="ＭＳ 明朝" w:cs="Times New Roman"/>
          <w:b w:val="0"/>
          <w:i w:val="0"/>
          <w:sz w:val="21"/>
        </w:rPr>
        <w:t>（SS</w:t>
      </w:r>
      <w:r>
        <w:rPr>
          <w:rFonts w:ascii="Times New Roman" w:hAnsi="Times New Roman" w:eastAsia="ＭＳ 明朝" w:cs="Times New Roman"/>
          <w:b w:val="0"/>
          <w:i w:val="0"/>
          <w:sz w:val="15"/>
          <w:vertAlign w:val="subscript"/>
        </w:rPr>
        <w:t>400</w:t>
      </w:r>
      <w:r>
        <w:rPr>
          <w:rFonts w:ascii="Times New Roman" w:hAnsi="Times New Roman" w:eastAsia="ＭＳ 明朝" w:cs="Times New Roman"/>
          <w:b w:val="0"/>
          <w:i w:val="0"/>
          <w:sz w:val="21"/>
        </w:rPr>
        <w:t xml:space="preserve"> 通常 vs 追加実験比較）は追加実験の伸び計データが未確定のため概略図のままである．伸び計データが得られた場合は実測点で更新する．</w:t>
      </w:r>
    </w:p>
    <w:p>
      <w:pPr>
        <w:spacing w:before="0" w:after="60" w:line="360" w:lineRule="exact"/>
        <w:ind w:firstLine="227"/>
        <w:jc w:val="both"/>
      </w:pPr>
      <w:r>
        <w:rPr>
          <w:rFonts w:ascii="Times New Roman" w:hAnsi="Times New Roman" w:eastAsia="ＭＳ 明朝" w:cs="Times New Roman"/>
          <w:b w:val="0"/>
          <w:i w:val="0"/>
          <w:sz w:val="21"/>
        </w:rPr>
        <w:t xml:space="preserve">Table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の絞り phi 欄は体積一定仮定に基づく近似値であり，正確な値は破断部最小径（マイクロメーター計測）から算出する．Table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の E 実験欄および Table </w:t>
      </w:r>
      <w:r>
        <w:rPr>
          <w:rFonts w:ascii="Times New Roman" w:hAnsi="Times New Roman" w:eastAsia="ＭＳ 明朝" w:cs="Times New Roman"/>
          <w:b w:val="0"/>
          <w:i w:val="0"/>
          <w:sz w:val="15"/>
          <w:vertAlign w:val="subscript"/>
        </w:rPr>
        <w:t>6</w:t>
      </w:r>
      <w:r>
        <w:rPr>
          <w:rFonts w:ascii="Times New Roman" w:hAnsi="Times New Roman" w:eastAsia="ＭＳ 明朝" w:cs="Times New Roman"/>
          <w:b w:val="0"/>
          <w:i w:val="0"/>
          <w:sz w:val="21"/>
        </w:rPr>
        <w:t xml:space="preserve"> の K・rho 欄は，以下の実測値が確定次第追記する．（a）beta 角（シャルピー読取り値） → K および rho の算出（b）弾性域グラフデータ（伸び計） → E 実験値の算出</w:t>
      </w:r>
    </w:p>
    <w:p>
      <w:pPr>
        <w:spacing w:before="0" w:after="60" w:line="360" w:lineRule="exact"/>
        <w:ind w:firstLine="227"/>
        <w:jc w:val="both"/>
      </w:pPr>
      <w:r>
        <w:rPr>
          <w:rFonts w:ascii="Times New Roman" w:hAnsi="Times New Roman" w:eastAsia="ＭＳ 明朝" w:cs="Times New Roman"/>
          <w:b w:val="0"/>
          <w:i w:val="0"/>
          <w:sz w:val="21"/>
        </w:rPr>
        <w:t>有効数字については，直径測定値（</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001</w:t>
      </w:r>
      <w:r>
        <w:rPr>
          <w:rFonts w:ascii="Times New Roman" w:hAnsi="Times New Roman" w:eastAsia="ＭＳ 明朝" w:cs="Times New Roman"/>
          <w:b w:val="0"/>
          <w:i w:val="0"/>
          <w:sz w:val="21"/>
        </w:rPr>
        <w:t xml:space="preserve"> mm 精度）は </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桁，標点間距離（</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01</w:t>
      </w:r>
      <w:r>
        <w:rPr>
          <w:rFonts w:ascii="Times New Roman" w:hAnsi="Times New Roman" w:eastAsia="ＭＳ 明朝" w:cs="Times New Roman"/>
          <w:b w:val="0"/>
          <w:i w:val="0"/>
          <w:sz w:val="21"/>
        </w:rPr>
        <w:t xml:space="preserve"> mm 精度）は </w:t>
      </w:r>
      <w:r>
        <w:rPr>
          <w:rFonts w:ascii="Times New Roman" w:hAnsi="Times New Roman" w:eastAsia="ＭＳ 明朝" w:cs="Times New Roman"/>
          <w:b w:val="0"/>
          <w:i w:val="0"/>
          <w:sz w:val="15"/>
          <w:vertAlign w:val="subscript"/>
        </w:rPr>
        <w:t>4</w:t>
      </w:r>
      <w:r>
        <w:rPr>
          <w:rFonts w:ascii="Times New Roman" w:hAnsi="Times New Roman" w:eastAsia="ＭＳ 明朝" w:cs="Times New Roman"/>
          <w:b w:val="0"/>
          <w:i w:val="0"/>
          <w:sz w:val="21"/>
        </w:rPr>
        <w:t>〜</w:t>
      </w:r>
      <w:r>
        <w:rPr>
          <w:rFonts w:ascii="Times New Roman" w:hAnsi="Times New Roman" w:eastAsia="ＭＳ 明朝" w:cs="Times New Roman"/>
          <w:b w:val="0"/>
          <w:i w:val="0"/>
          <w:sz w:val="15"/>
          <w:vertAlign w:val="subscript"/>
        </w:rPr>
        <w:t>5</w:t>
      </w:r>
      <w:r>
        <w:rPr>
          <w:rFonts w:ascii="Times New Roman" w:hAnsi="Times New Roman" w:eastAsia="ＭＳ 明朝" w:cs="Times New Roman"/>
          <w:b w:val="0"/>
          <w:i w:val="0"/>
          <w:sz w:val="21"/>
        </w:rPr>
        <w:t xml:space="preserve"> 桁で扱った．最終的な機械的性質の有効数字は実験精度全体を考慮して </w:t>
      </w:r>
      <w:r>
        <w:rPr>
          <w:rFonts w:ascii="Times New Roman" w:hAnsi="Times New Roman" w:eastAsia="ＭＳ 明朝" w:cs="Times New Roman"/>
          <w:b w:val="0"/>
          <w:i w:val="0"/>
          <w:sz w:val="15"/>
          <w:vertAlign w:val="subscript"/>
        </w:rPr>
        <w:t>3</w:t>
      </w:r>
      <w:r>
        <w:rPr>
          <w:rFonts w:ascii="Times New Roman" w:hAnsi="Times New Roman" w:eastAsia="ＭＳ 明朝" w:cs="Times New Roman"/>
          <w:b w:val="0"/>
          <w:i w:val="0"/>
          <w:sz w:val="21"/>
        </w:rPr>
        <w:t xml:space="preserve"> 桁程度が適切と考えられる．</w:t>
      </w:r>
    </w:p>
    <w:p>
      <w:r>
        <w:br w:type="page"/>
      </w:r>
    </w:p>
    <w:p>
      <w:pPr>
        <w:spacing w:before="200" w:after="80" w:line="360" w:lineRule="exact"/>
        <w:ind w:firstLine="0"/>
        <w:jc w:val="both"/>
      </w:pPr>
      <w:r>
        <w:rPr>
          <w:rFonts w:ascii="Times New Roman" w:hAnsi="Times New Roman" w:eastAsia="ＭＳ 明朝" w:cs="Times New Roman"/>
          <w:b/>
          <w:i w:val="0"/>
          <w:sz w:val="26"/>
        </w:rPr>
        <w:t>参考文献</w:t>
      </w:r>
    </w:p>
    <w:p>
      <w:pPr>
        <w:spacing w:before="0" w:after="60" w:line="360" w:lineRule="exact"/>
        <w:ind w:firstLine="0"/>
        <w:jc w:val="both"/>
      </w:pPr>
    </w:p>
    <w:p>
      <w:pPr>
        <w:spacing w:before="0" w:after="40" w:line="360" w:lineRule="exact"/>
        <w:ind w:firstLine="0"/>
        <w:jc w:val="both"/>
      </w:pP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 小寺沢良一，フラクトグラフィ，培風館 (</w:t>
      </w:r>
      <w:r>
        <w:rPr>
          <w:rFonts w:ascii="Times New Roman" w:hAnsi="Times New Roman" w:eastAsia="ＭＳ 明朝" w:cs="Times New Roman"/>
          <w:b w:val="0"/>
          <w:i w:val="0"/>
          <w:sz w:val="14"/>
          <w:vertAlign w:val="subscript"/>
        </w:rPr>
        <w:t>1985</w:t>
      </w:r>
      <w:r>
        <w:rPr>
          <w:rFonts w:ascii="Times New Roman" w:hAnsi="Times New Roman" w:eastAsia="ＭＳ 明朝" w:cs="Times New Roman"/>
          <w:b w:val="0"/>
          <w:i w:val="0"/>
          <w:sz w:val="20"/>
        </w:rPr>
        <w:t xml:space="preserve">)，pp. </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50</w:t>
      </w:r>
      <w:r>
        <w:rPr>
          <w:rFonts w:ascii="Times New Roman" w:hAnsi="Times New Roman" w:eastAsia="ＭＳ 明朝" w:cs="Times New Roman"/>
          <w:b w:val="0"/>
          <w:i w:val="0"/>
          <w:sz w:val="20"/>
        </w:rPr>
        <w:t>．</w:t>
      </w:r>
    </w:p>
    <w:p>
      <w:pPr>
        <w:spacing w:before="0" w:after="40" w:line="360" w:lineRule="exact"/>
        <w:ind w:firstLine="0"/>
        <w:jc w:val="both"/>
      </w:pPr>
      <w:r>
        <w:rPr>
          <w:rFonts w:ascii="Times New Roman" w:hAnsi="Times New Roman" w:eastAsia="ＭＳ 明朝" w:cs="Times New Roman"/>
          <w:b w:val="0"/>
          <w:i w:val="0"/>
          <w:sz w:val="14"/>
          <w:vertAlign w:val="subscript"/>
        </w:rPr>
        <w:t>2</w:t>
      </w:r>
      <w:r>
        <w:rPr>
          <w:rFonts w:ascii="Times New Roman" w:hAnsi="Times New Roman" w:eastAsia="ＭＳ 明朝" w:cs="Times New Roman"/>
          <w:b w:val="0"/>
          <w:i w:val="0"/>
          <w:sz w:val="20"/>
        </w:rPr>
        <w:t>) 日本機械学会編，機械工学便覧 基礎編 alpha</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 xml:space="preserve"> 材料力学，日本機械学会 (</w:t>
      </w:r>
      <w:r>
        <w:rPr>
          <w:rFonts w:ascii="Times New Roman" w:hAnsi="Times New Roman" w:eastAsia="ＭＳ 明朝" w:cs="Times New Roman"/>
          <w:b w:val="0"/>
          <w:i w:val="0"/>
          <w:sz w:val="14"/>
          <w:vertAlign w:val="subscript"/>
        </w:rPr>
        <w:t>2004</w:t>
      </w:r>
      <w:r>
        <w:rPr>
          <w:rFonts w:ascii="Times New Roman" w:hAnsi="Times New Roman" w:eastAsia="ＭＳ 明朝" w:cs="Times New Roman"/>
          <w:b w:val="0"/>
          <w:i w:val="0"/>
          <w:sz w:val="20"/>
        </w:rPr>
        <w:t xml:space="preserve">)，pp. </w:t>
      </w:r>
      <w:r>
        <w:rPr>
          <w:rFonts w:ascii="Times New Roman" w:hAnsi="Times New Roman" w:eastAsia="ＭＳ 明朝" w:cs="Times New Roman"/>
          <w:b w:val="0"/>
          <w:i w:val="0"/>
          <w:sz w:val="14"/>
          <w:vertAlign w:val="subscript"/>
        </w:rPr>
        <w:t>1</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45</w:t>
      </w:r>
      <w:r>
        <w:rPr>
          <w:rFonts w:ascii="Times New Roman" w:hAnsi="Times New Roman" w:eastAsia="ＭＳ 明朝" w:cs="Times New Roman"/>
          <w:b w:val="0"/>
          <w:i w:val="0"/>
          <w:sz w:val="20"/>
        </w:rPr>
        <w:t>．</w:t>
      </w:r>
    </w:p>
    <w:p>
      <w:pPr>
        <w:spacing w:before="0" w:after="40" w:line="360" w:lineRule="exact"/>
        <w:ind w:firstLine="0"/>
        <w:jc w:val="both"/>
      </w:pPr>
      <w:r>
        <w:rPr>
          <w:rFonts w:ascii="Times New Roman" w:hAnsi="Times New Roman" w:eastAsia="ＭＳ 明朝" w:cs="Times New Roman"/>
          <w:b w:val="0"/>
          <w:i w:val="0"/>
          <w:sz w:val="14"/>
          <w:vertAlign w:val="subscript"/>
        </w:rPr>
        <w:t>3</w:t>
      </w:r>
      <w:r>
        <w:rPr>
          <w:rFonts w:ascii="Times New Roman" w:hAnsi="Times New Roman" w:eastAsia="ＭＳ 明朝" w:cs="Times New Roman"/>
          <w:b w:val="0"/>
          <w:i w:val="0"/>
          <w:sz w:val="20"/>
        </w:rPr>
        <w:t xml:space="preserve">) 日本工業標準調査会，JIS Z </w:t>
      </w:r>
      <w:r>
        <w:rPr>
          <w:rFonts w:ascii="Times New Roman" w:hAnsi="Times New Roman" w:eastAsia="ＭＳ 明朝" w:cs="Times New Roman"/>
          <w:b w:val="0"/>
          <w:i w:val="0"/>
          <w:sz w:val="14"/>
          <w:vertAlign w:val="subscript"/>
        </w:rPr>
        <w:t>2242</w:t>
      </w:r>
      <w:r>
        <w:rPr>
          <w:rFonts w:ascii="Times New Roman" w:hAnsi="Times New Roman" w:eastAsia="ＭＳ 明朝" w:cs="Times New Roman"/>
          <w:b w:val="0"/>
          <w:i w:val="0"/>
          <w:sz w:val="20"/>
        </w:rPr>
        <w:t xml:space="preserve"> 金属材料のシャルピー衝撃試験方法，日本規格協会 (</w:t>
      </w:r>
      <w:r>
        <w:rPr>
          <w:rFonts w:ascii="Times New Roman" w:hAnsi="Times New Roman" w:eastAsia="ＭＳ 明朝" w:cs="Times New Roman"/>
          <w:b w:val="0"/>
          <w:i w:val="0"/>
          <w:sz w:val="14"/>
          <w:vertAlign w:val="subscript"/>
        </w:rPr>
        <w:t>2018</w:t>
      </w:r>
      <w:r>
        <w:rPr>
          <w:rFonts w:ascii="Times New Roman" w:hAnsi="Times New Roman" w:eastAsia="ＭＳ 明朝" w:cs="Times New Roman"/>
          <w:b w:val="0"/>
          <w:i w:val="0"/>
          <w:sz w:val="20"/>
        </w:rPr>
        <w:t>)．</w:t>
      </w:r>
    </w:p>
    <w:p>
      <w:pPr>
        <w:spacing w:before="0" w:after="40" w:line="360" w:lineRule="exact"/>
        <w:ind w:firstLine="0"/>
        <w:jc w:val="both"/>
      </w:pPr>
      <w:r>
        <w:rPr>
          <w:rFonts w:ascii="Times New Roman" w:hAnsi="Times New Roman" w:eastAsia="ＭＳ 明朝" w:cs="Times New Roman"/>
          <w:b w:val="0"/>
          <w:i w:val="0"/>
          <w:sz w:val="14"/>
          <w:vertAlign w:val="subscript"/>
        </w:rPr>
        <w:t>4</w:t>
      </w:r>
      <w:r>
        <w:rPr>
          <w:rFonts w:ascii="Times New Roman" w:hAnsi="Times New Roman" w:eastAsia="ＭＳ 明朝" w:cs="Times New Roman"/>
          <w:b w:val="0"/>
          <w:i w:val="0"/>
          <w:sz w:val="20"/>
        </w:rPr>
        <w:t>) 日本機械学会編，機械材料学，日本機械学会 (</w:t>
      </w:r>
      <w:r>
        <w:rPr>
          <w:rFonts w:ascii="Times New Roman" w:hAnsi="Times New Roman" w:eastAsia="ＭＳ 明朝" w:cs="Times New Roman"/>
          <w:b w:val="0"/>
          <w:i w:val="0"/>
          <w:sz w:val="14"/>
          <w:vertAlign w:val="subscript"/>
        </w:rPr>
        <w:t>2007</w:t>
      </w:r>
      <w:r>
        <w:rPr>
          <w:rFonts w:ascii="Times New Roman" w:hAnsi="Times New Roman" w:eastAsia="ＭＳ 明朝" w:cs="Times New Roman"/>
          <w:b w:val="0"/>
          <w:i w:val="0"/>
          <w:sz w:val="20"/>
        </w:rPr>
        <w:t xml:space="preserve">)，pp. </w:t>
      </w:r>
      <w:r>
        <w:rPr>
          <w:rFonts w:ascii="Times New Roman" w:hAnsi="Times New Roman" w:eastAsia="ＭＳ 明朝" w:cs="Times New Roman"/>
          <w:b w:val="0"/>
          <w:i w:val="0"/>
          <w:sz w:val="14"/>
          <w:vertAlign w:val="subscript"/>
        </w:rPr>
        <w:t>120</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140</w:t>
      </w:r>
      <w:r>
        <w:rPr>
          <w:rFonts w:ascii="Times New Roman" w:hAnsi="Times New Roman" w:eastAsia="ＭＳ 明朝" w:cs="Times New Roman"/>
          <w:b w:val="0"/>
          <w:i w:val="0"/>
          <w:sz w:val="20"/>
        </w:rPr>
        <w:t>．</w:t>
      </w:r>
    </w:p>
    <w:p>
      <w:pPr>
        <w:spacing w:before="0" w:after="40" w:line="360" w:lineRule="exact"/>
        <w:ind w:firstLine="0"/>
        <w:jc w:val="both"/>
      </w:pPr>
      <w:r>
        <w:rPr>
          <w:rFonts w:ascii="Times New Roman" w:hAnsi="Times New Roman" w:eastAsia="ＭＳ 明朝" w:cs="Times New Roman"/>
          <w:b w:val="0"/>
          <w:i w:val="0"/>
          <w:sz w:val="14"/>
          <w:vertAlign w:val="subscript"/>
        </w:rPr>
        <w:t>5</w:t>
      </w:r>
      <w:r>
        <w:rPr>
          <w:rFonts w:ascii="Times New Roman" w:hAnsi="Times New Roman" w:eastAsia="ＭＳ 明朝" w:cs="Times New Roman"/>
          <w:b w:val="0"/>
          <w:i w:val="0"/>
          <w:sz w:val="20"/>
        </w:rPr>
        <w:t>) 軽金属学会編，アルミニウムの組織と性質，軽金属学会 (</w:t>
      </w:r>
      <w:r>
        <w:rPr>
          <w:rFonts w:ascii="Times New Roman" w:hAnsi="Times New Roman" w:eastAsia="ＭＳ 明朝" w:cs="Times New Roman"/>
          <w:b w:val="0"/>
          <w:i w:val="0"/>
          <w:sz w:val="14"/>
          <w:vertAlign w:val="subscript"/>
        </w:rPr>
        <w:t>1991</w:t>
      </w:r>
      <w:r>
        <w:rPr>
          <w:rFonts w:ascii="Times New Roman" w:hAnsi="Times New Roman" w:eastAsia="ＭＳ 明朝" w:cs="Times New Roman"/>
          <w:b w:val="0"/>
          <w:i w:val="0"/>
          <w:sz w:val="20"/>
        </w:rPr>
        <w:t xml:space="preserve">)，pp. </w:t>
      </w:r>
      <w:r>
        <w:rPr>
          <w:rFonts w:ascii="Times New Roman" w:hAnsi="Times New Roman" w:eastAsia="ＭＳ 明朝" w:cs="Times New Roman"/>
          <w:b w:val="0"/>
          <w:i w:val="0"/>
          <w:sz w:val="14"/>
          <w:vertAlign w:val="subscript"/>
        </w:rPr>
        <w:t>201</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215</w:t>
      </w:r>
      <w:r>
        <w:rPr>
          <w:rFonts w:ascii="Times New Roman" w:hAnsi="Times New Roman" w:eastAsia="ＭＳ 明朝" w:cs="Times New Roman"/>
          <w:b w:val="0"/>
          <w:i w:val="0"/>
          <w:sz w:val="20"/>
        </w:rPr>
        <w:t>．</w:t>
      </w:r>
    </w:p>
    <w:p>
      <w:pPr>
        <w:spacing w:before="0" w:after="40" w:line="360" w:lineRule="exact"/>
        <w:ind w:firstLine="0"/>
        <w:jc w:val="both"/>
      </w:pPr>
      <w:r>
        <w:rPr>
          <w:rFonts w:ascii="Times New Roman" w:hAnsi="Times New Roman" w:eastAsia="ＭＳ 明朝" w:cs="Times New Roman"/>
          <w:b w:val="0"/>
          <w:i w:val="0"/>
          <w:sz w:val="14"/>
          <w:vertAlign w:val="subscript"/>
        </w:rPr>
        <w:t>6</w:t>
      </w:r>
      <w:r>
        <w:rPr>
          <w:rFonts w:ascii="Times New Roman" w:hAnsi="Times New Roman" w:eastAsia="ＭＳ 明朝" w:cs="Times New Roman"/>
          <w:b w:val="0"/>
          <w:i w:val="0"/>
          <w:sz w:val="20"/>
        </w:rPr>
        <w:t>) 日本機械学会編，機械工学便覧 基礎編 alpha</w:t>
      </w:r>
      <w:r>
        <w:rPr>
          <w:rFonts w:ascii="Times New Roman" w:hAnsi="Times New Roman" w:eastAsia="ＭＳ 明朝" w:cs="Times New Roman"/>
          <w:b w:val="0"/>
          <w:i w:val="0"/>
          <w:sz w:val="14"/>
          <w:vertAlign w:val="subscript"/>
        </w:rPr>
        <w:t>4</w:t>
      </w:r>
      <w:r>
        <w:rPr>
          <w:rFonts w:ascii="Times New Roman" w:hAnsi="Times New Roman" w:eastAsia="ＭＳ 明朝" w:cs="Times New Roman"/>
          <w:b w:val="0"/>
          <w:i w:val="0"/>
          <w:sz w:val="20"/>
        </w:rPr>
        <w:t xml:space="preserve"> 計測工学，日本機械学会 (</w:t>
      </w:r>
      <w:r>
        <w:rPr>
          <w:rFonts w:ascii="Times New Roman" w:hAnsi="Times New Roman" w:eastAsia="ＭＳ 明朝" w:cs="Times New Roman"/>
          <w:b w:val="0"/>
          <w:i w:val="0"/>
          <w:sz w:val="14"/>
          <w:vertAlign w:val="subscript"/>
        </w:rPr>
        <w:t>2007</w:t>
      </w:r>
      <w:r>
        <w:rPr>
          <w:rFonts w:ascii="Times New Roman" w:hAnsi="Times New Roman" w:eastAsia="ＭＳ 明朝" w:cs="Times New Roman"/>
          <w:b w:val="0"/>
          <w:i w:val="0"/>
          <w:sz w:val="20"/>
        </w:rPr>
        <w:t xml:space="preserve">)，pp. </w:t>
      </w:r>
      <w:r>
        <w:rPr>
          <w:rFonts w:ascii="Times New Roman" w:hAnsi="Times New Roman" w:eastAsia="ＭＳ 明朝" w:cs="Times New Roman"/>
          <w:b w:val="0"/>
          <w:i w:val="0"/>
          <w:sz w:val="14"/>
          <w:vertAlign w:val="subscript"/>
        </w:rPr>
        <w:t>4</w:t>
      </w:r>
      <w:r>
        <w:rPr>
          <w:rFonts w:ascii="Times New Roman" w:hAnsi="Times New Roman" w:eastAsia="ＭＳ 明朝" w:cs="Times New Roman"/>
          <w:b w:val="0"/>
          <w:i w:val="0"/>
          <w:sz w:val="20"/>
        </w:rPr>
        <w:t>-</w:t>
      </w:r>
      <w:r>
        <w:rPr>
          <w:rFonts w:ascii="Times New Roman" w:hAnsi="Times New Roman" w:eastAsia="ＭＳ 明朝" w:cs="Times New Roman"/>
          <w:b w:val="0"/>
          <w:i w:val="0"/>
          <w:sz w:val="14"/>
          <w:vertAlign w:val="subscript"/>
        </w:rPr>
        <w:t>25</w:t>
      </w:r>
      <w:r>
        <w:rPr>
          <w:rFonts w:ascii="Times New Roman" w:hAnsi="Times New Roman" w:eastAsia="ＭＳ 明朝" w:cs="Times New Roman"/>
          <w:b w:val="0"/>
          <w:i w:val="0"/>
          <w:sz w:val="20"/>
        </w:rPr>
        <w:t>．</w:t>
      </w:r>
    </w:p>
    <w:sectPr w:rsidR="00FC693F" w:rsidRPr="0006063C" w:rsidSect="00034616">
      <w:pgSz w:w="11906" w:h="16838"/>
      <w:pgMar w:top="1417"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