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1EA28" w14:textId="77777777" w:rsidR="00945509" w:rsidRPr="00945509" w:rsidRDefault="00945509" w:rsidP="00945509">
      <w:r w:rsidRPr="00945509">
        <w:rPr>
          <w:b/>
          <w:bCs/>
        </w:rPr>
        <w:t>AI Cross-Border Remittance Assistant</w:t>
      </w:r>
      <w:r w:rsidRPr="00945509">
        <w:t> </w:t>
      </w:r>
    </w:p>
    <w:p w14:paraId="11B0D6C7" w14:textId="77777777" w:rsidR="00945509" w:rsidRPr="00945509" w:rsidRDefault="00945509" w:rsidP="00945509">
      <w:r w:rsidRPr="00945509">
        <w:rPr>
          <w:b/>
          <w:bCs/>
        </w:rPr>
        <w:t>Functional Module Specification</w:t>
      </w:r>
      <w:r w:rsidRPr="00945509">
        <w:t> </w:t>
      </w:r>
    </w:p>
    <w:p w14:paraId="482C4664" w14:textId="77777777" w:rsidR="00945509" w:rsidRPr="00945509" w:rsidRDefault="00945509" w:rsidP="00945509">
      <w:r w:rsidRPr="00945509">
        <w:t>A Multi-Currency, Exchange Rate Analysis, and Permission-Controlled Payment Assistant for Anyone with Cross-Border Transfer Needs </w:t>
      </w:r>
    </w:p>
    <w:p w14:paraId="659549B6" w14:textId="77777777" w:rsidR="00945509" w:rsidRPr="00945509" w:rsidRDefault="00945509" w:rsidP="00945509">
      <w:r w:rsidRPr="00945509">
        <w:rPr>
          <w:b/>
          <w:bCs/>
        </w:rPr>
        <w:t>Product Proposal Version 4.0 — October 17, 2026</w:t>
      </w:r>
      <w:r w:rsidRPr="00945509">
        <w:t> </w:t>
      </w:r>
    </w:p>
    <w:p w14:paraId="2B39ADB9" w14:textId="77777777" w:rsidR="00945509" w:rsidRPr="00945509" w:rsidRDefault="00945509" w:rsidP="00945509">
      <w:r w:rsidRPr="00945509">
        <w:t>This document describes the product background, user needs, functional modules, and delivery priorities. The product serves users regardless of nationality, birthplace, language, student status, or location. </w:t>
      </w:r>
    </w:p>
    <w:p w14:paraId="5ECA6D8B" w14:textId="77777777" w:rsidR="00945509" w:rsidRPr="00945509" w:rsidRDefault="00945509" w:rsidP="00945509">
      <w:r w:rsidRPr="00945509">
        <w:t>The first release prioritizes a complete, working sandbox transfer flow supported by permission tiers, transaction guardrails, multi-currency balances, and an audit log. Exchange rate analysis supports this core workflow. Advanced forecasting, extensive reporting, and broader regional coverage are secondary. </w:t>
      </w:r>
    </w:p>
    <w:p w14:paraId="16D95773" w14:textId="77777777" w:rsidR="00945509" w:rsidRPr="00945509" w:rsidRDefault="00945509" w:rsidP="00945509">
      <w:r w:rsidRPr="00945509">
        <w:rPr>
          <w:b/>
          <w:bCs/>
        </w:rPr>
        <w:t>1 Product Background and Positioning</w:t>
      </w:r>
      <w:r w:rsidRPr="00945509">
        <w:t> </w:t>
      </w:r>
    </w:p>
    <w:p w14:paraId="2AFC841C" w14:textId="77777777" w:rsidR="00945509" w:rsidRPr="00945509" w:rsidRDefault="00945509" w:rsidP="00945509">
      <w:r w:rsidRPr="00945509">
        <w:t>People making cross-border transfers must consider exchange rates, fees, available funds, recipient details, and delivery times. The amount calculated using a reference rate may differ from the amount received after charges. A low advertised fee does not necessarily produce the highest receiving amount. </w:t>
      </w:r>
    </w:p>
    <w:p w14:paraId="3464FBE4" w14:textId="77777777" w:rsidR="00945509" w:rsidRPr="00945509" w:rsidRDefault="00945509" w:rsidP="00945509">
      <w:r w:rsidRPr="00945509">
        <w:t>Potential users include people supporting family overseas, people living or working abroad, international students, freelancers receiving overseas income, and individuals with business-related cross-border payment needs. </w:t>
      </w:r>
    </w:p>
    <w:p w14:paraId="21202BE0" w14:textId="77777777" w:rsidR="00945509" w:rsidRPr="00945509" w:rsidRDefault="00945509" w:rsidP="00945509">
      <w:r w:rsidRPr="00945509">
        <w:t>The product is a natural-language AI Agent that helps users understand exchange rates, compare transfer options, prepare payment instructions, and complete an explicitly authorized sandbox transaction. </w:t>
      </w:r>
    </w:p>
    <w:p w14:paraId="6A40063E" w14:textId="77777777" w:rsidR="00945509" w:rsidRPr="00945509" w:rsidRDefault="00945509" w:rsidP="00945509">
      <w:r w:rsidRPr="00945509">
        <w:t>The Agent can retrieve information and prepare actions, but permissions and transaction rules are enforced by the application. The model cannot grant itself additional access, approve its own payment, or bypass user confirmation. </w:t>
      </w:r>
    </w:p>
    <w:p w14:paraId="353C5882" w14:textId="77777777" w:rsidR="00945509" w:rsidRPr="00945509" w:rsidRDefault="00945509" w:rsidP="00945509">
      <w:r w:rsidRPr="00945509">
        <w:t>The first release uses a provider-supported sandbox with test funds. It does not move real money. Accepting a financial recommendation and authorizing a sandbox payment are separate actions. </w:t>
      </w:r>
    </w:p>
    <w:p w14:paraId="671C40DA" w14:textId="77777777" w:rsidR="00945509" w:rsidRPr="00945509" w:rsidRDefault="00945509" w:rsidP="00945509">
      <w:r w:rsidRPr="00945509">
        <w:rPr>
          <w:b/>
          <w:bCs/>
        </w:rPr>
        <w:t>2 Market Needs and User Problems</w:t>
      </w:r>
      <w:r w:rsidRPr="00945509">
        <w:t> </w:t>
      </w:r>
    </w:p>
    <w:p w14:paraId="41F0CBEE" w14:textId="77777777" w:rsidR="00945509" w:rsidRPr="00945509" w:rsidRDefault="00945509" w:rsidP="00945509">
      <w:r w:rsidRPr="00945509">
        <w:rPr>
          <w:b/>
          <w:bCs/>
        </w:rPr>
        <w:t>2.1 Understanding Total Transfer Costs</w:t>
      </w:r>
      <w:r w:rsidRPr="00945509">
        <w:t> </w:t>
      </w:r>
    </w:p>
    <w:p w14:paraId="4DCC300B" w14:textId="77777777" w:rsidR="00945509" w:rsidRPr="00945509" w:rsidRDefault="00945509" w:rsidP="00945509">
      <w:r w:rsidRPr="00945509">
        <w:lastRenderedPageBreak/>
        <w:t>Users need to know how much will arrive from a specified sending amount and how much they must prepare to achieve a target receiving amount. </w:t>
      </w:r>
    </w:p>
    <w:p w14:paraId="2D5BF3E2" w14:textId="77777777" w:rsidR="00945509" w:rsidRPr="00945509" w:rsidRDefault="00945509" w:rsidP="00945509">
      <w:r w:rsidRPr="00945509">
        <w:t>Reference rates, provider rates, fixed fees, percentage fees, spreads, and other known charges should be clearly distinguished. </w:t>
      </w:r>
    </w:p>
    <w:p w14:paraId="3BA7EF6E" w14:textId="77777777" w:rsidR="00945509" w:rsidRPr="00945509" w:rsidRDefault="00945509" w:rsidP="00945509">
      <w:r w:rsidRPr="00945509">
        <w:rPr>
          <w:b/>
          <w:bCs/>
        </w:rPr>
        <w:t>2.2 Assessing Exchange Rate Levels</w:t>
      </w:r>
      <w:r w:rsidRPr="00945509">
        <w:t> </w:t>
      </w:r>
    </w:p>
    <w:p w14:paraId="34992FFE" w14:textId="77777777" w:rsidR="00945509" w:rsidRPr="00945509" w:rsidRDefault="00945509" w:rsidP="00945509">
      <w:r w:rsidRPr="00945509">
        <w:t>Users want to understand whether the current rate is relatively favorable compared with the past 30 days, 90 days, or year. </w:t>
      </w:r>
    </w:p>
    <w:p w14:paraId="73D305BA" w14:textId="77777777" w:rsidR="00945509" w:rsidRPr="00945509" w:rsidRDefault="00945509" w:rsidP="00945509">
      <w:r w:rsidRPr="00945509">
        <w:t>Historical levels must be interpreted according to the conversion direction. A rate favorable for one direction may be unfavorable for the reverse transaction. </w:t>
      </w:r>
    </w:p>
    <w:p w14:paraId="018FA457" w14:textId="77777777" w:rsidR="00945509" w:rsidRPr="00945509" w:rsidRDefault="00945509" w:rsidP="00945509">
      <w:r w:rsidRPr="00945509">
        <w:rPr>
          <w:b/>
          <w:bCs/>
        </w:rPr>
        <w:t>2.3 Meeting Payment Deadlines</w:t>
      </w:r>
      <w:r w:rsidRPr="00945509">
        <w:t> </w:t>
      </w:r>
    </w:p>
    <w:p w14:paraId="7EA04324" w14:textId="77777777" w:rsidR="00945509" w:rsidRPr="00945509" w:rsidRDefault="00945509" w:rsidP="00945509">
      <w:r w:rsidRPr="00945509">
        <w:t>Family support, tuition, rent, and business payments may have fixed deadlines. Users need to consider funding availability and delivery estimates alongside possible exchange rate changes. </w:t>
      </w:r>
    </w:p>
    <w:p w14:paraId="653CBC5B" w14:textId="77777777" w:rsidR="00945509" w:rsidRPr="00945509" w:rsidRDefault="00945509" w:rsidP="00945509">
      <w:r w:rsidRPr="00945509">
        <w:rPr>
          <w:b/>
          <w:bCs/>
        </w:rPr>
        <w:t>2.4 Controlling What an AI Agent Can Do</w:t>
      </w:r>
      <w:r w:rsidRPr="00945509">
        <w:t> </w:t>
      </w:r>
    </w:p>
    <w:p w14:paraId="6612D33C" w14:textId="77777777" w:rsidR="00945509" w:rsidRPr="00945509" w:rsidRDefault="00945509" w:rsidP="00945509">
      <w:r w:rsidRPr="00945509">
        <w:t>Users need a clear distinction between allowing an assistant to view information, prepare a payment, and submit a transaction. </w:t>
      </w:r>
    </w:p>
    <w:p w14:paraId="7B3E9F60" w14:textId="77777777" w:rsidR="00945509" w:rsidRPr="00945509" w:rsidRDefault="00945509" w:rsidP="00945509">
      <w:r w:rsidRPr="00945509">
        <w:t>They also need visibility into what was requested, what was authorized, which checks were performed, and what happened afterward. </w:t>
      </w:r>
    </w:p>
    <w:p w14:paraId="2C752C5F" w14:textId="77777777" w:rsidR="00945509" w:rsidRPr="00945509" w:rsidRDefault="00945509" w:rsidP="00945509">
      <w:r w:rsidRPr="00945509">
        <w:rPr>
          <w:b/>
          <w:bCs/>
        </w:rPr>
        <w:t>2.5 Managing Funds Across Currencies</w:t>
      </w:r>
      <w:r w:rsidRPr="00945509">
        <w:t> </w:t>
      </w:r>
    </w:p>
    <w:p w14:paraId="26341427" w14:textId="77777777" w:rsidR="00945509" w:rsidRPr="00945509" w:rsidRDefault="00945509" w:rsidP="00945509">
      <w:r w:rsidRPr="00945509">
        <w:t>Users may hold multiple currencies and need to distinguish total balances, available funds, and amounts reserved for pending payments. </w:t>
      </w:r>
    </w:p>
    <w:p w14:paraId="36F5D544" w14:textId="77777777" w:rsidR="00945509" w:rsidRPr="00945509" w:rsidRDefault="00945509" w:rsidP="00945509">
      <w:r w:rsidRPr="00945509">
        <w:t>A converted total is useful for reference, but it must not be confused with funds immediately available for spending. </w:t>
      </w:r>
    </w:p>
    <w:p w14:paraId="100354EB" w14:textId="77777777" w:rsidR="00945509" w:rsidRPr="00945509" w:rsidRDefault="00945509" w:rsidP="00945509">
      <w:r w:rsidRPr="00945509">
        <w:rPr>
          <w:b/>
          <w:bCs/>
        </w:rPr>
        <w:t>2.6 Building Consistent Payment Habits</w:t>
      </w:r>
      <w:r w:rsidRPr="00945509">
        <w:t> </w:t>
      </w:r>
    </w:p>
    <w:p w14:paraId="6ADD6C39" w14:textId="77777777" w:rsidR="00945509" w:rsidRPr="00945509" w:rsidRDefault="00945509" w:rsidP="00945509">
      <w:r w:rsidRPr="00945509">
        <w:t>Some users want support with payment deadlines, reliable recordkeeping, and understanding how financial habits may relate to credit. </w:t>
      </w:r>
    </w:p>
    <w:p w14:paraId="4B8DB108" w14:textId="77777777" w:rsidR="00945509" w:rsidRPr="00945509" w:rsidRDefault="00945509" w:rsidP="00945509">
      <w:r w:rsidRPr="00945509">
        <w:t>The product can provide educational support and payment-history tracking without presenting its own indicators as official credit scores. </w:t>
      </w:r>
    </w:p>
    <w:p w14:paraId="15CD5028" w14:textId="77777777" w:rsidR="00945509" w:rsidRPr="00945509" w:rsidRDefault="00945509" w:rsidP="00945509">
      <w:r w:rsidRPr="00945509">
        <w:lastRenderedPageBreak/>
        <w:t>These needs are product hypotheses. Continued usage, willingness to pay, preferred routes, and the value of individual features require validation through interviews and prototype testing. </w:t>
      </w:r>
    </w:p>
    <w:p w14:paraId="0088D69E" w14:textId="77777777" w:rsidR="00945509" w:rsidRPr="00945509" w:rsidRDefault="00945509" w:rsidP="00945509">
      <w:r w:rsidRPr="00945509">
        <w:rPr>
          <w:b/>
          <w:bCs/>
        </w:rPr>
        <w:t>3 Core Problems the Product Can Address</w:t>
      </w:r>
      <w:r w:rsidRPr="00945509">
        <w:t> </w:t>
      </w:r>
    </w:p>
    <w:p w14:paraId="1C9E14D6" w14:textId="77777777" w:rsidR="00945509" w:rsidRPr="00945509" w:rsidRDefault="00945509" w:rsidP="00945509">
      <w:pPr>
        <w:numPr>
          <w:ilvl w:val="0"/>
          <w:numId w:val="1"/>
        </w:numPr>
      </w:pPr>
      <w:r w:rsidRPr="00945509">
        <w:t>Retrieve current reference rates with identifiable sources and timestamps. </w:t>
      </w:r>
    </w:p>
    <w:p w14:paraId="77921A60" w14:textId="77777777" w:rsidR="00945509" w:rsidRPr="00945509" w:rsidRDefault="00945509" w:rsidP="00945509">
      <w:pPr>
        <w:numPr>
          <w:ilvl w:val="0"/>
          <w:numId w:val="2"/>
        </w:numPr>
      </w:pPr>
      <w:r w:rsidRPr="00945509">
        <w:t>Explain historical exchange rate levels and their relevance to the selected conversion direction. </w:t>
      </w:r>
    </w:p>
    <w:p w14:paraId="3B0AC8E7" w14:textId="77777777" w:rsidR="00945509" w:rsidRPr="00945509" w:rsidRDefault="00945509" w:rsidP="00945509">
      <w:pPr>
        <w:numPr>
          <w:ilvl w:val="0"/>
          <w:numId w:val="3"/>
        </w:numPr>
      </w:pPr>
      <w:r w:rsidRPr="00945509">
        <w:t>Compare transfer costs, net receiving amounts, and delivery estimates. </w:t>
      </w:r>
    </w:p>
    <w:p w14:paraId="27CA1711" w14:textId="77777777" w:rsidR="00945509" w:rsidRPr="00945509" w:rsidRDefault="00945509" w:rsidP="00945509">
      <w:pPr>
        <w:numPr>
          <w:ilvl w:val="0"/>
          <w:numId w:val="4"/>
        </w:numPr>
      </w:pPr>
      <w:r w:rsidRPr="00945509">
        <w:t>Check balances, permissions, limits, and payment details before submission. </w:t>
      </w:r>
    </w:p>
    <w:p w14:paraId="0EE3B627" w14:textId="77777777" w:rsidR="00945509" w:rsidRPr="00945509" w:rsidRDefault="00945509" w:rsidP="00945509">
      <w:pPr>
        <w:numPr>
          <w:ilvl w:val="0"/>
          <w:numId w:val="5"/>
        </w:numPr>
      </w:pPr>
      <w:r w:rsidRPr="00945509">
        <w:t>Complete one explicitly authorized sandbox transfer from preparation to final status. </w:t>
      </w:r>
    </w:p>
    <w:p w14:paraId="50CFBAE0" w14:textId="77777777" w:rsidR="00945509" w:rsidRPr="00945509" w:rsidRDefault="00945509" w:rsidP="00945509">
      <w:pPr>
        <w:numPr>
          <w:ilvl w:val="0"/>
          <w:numId w:val="6"/>
        </w:numPr>
      </w:pPr>
      <w:r w:rsidRPr="00945509">
        <w:t>Maintain separate multi-currency balances and pending-payment reservations. </w:t>
      </w:r>
    </w:p>
    <w:p w14:paraId="4C4112DE" w14:textId="77777777" w:rsidR="00945509" w:rsidRPr="00945509" w:rsidRDefault="00945509" w:rsidP="00945509">
      <w:pPr>
        <w:numPr>
          <w:ilvl w:val="0"/>
          <w:numId w:val="7"/>
        </w:numPr>
      </w:pPr>
      <w:r w:rsidRPr="00945509">
        <w:t>Record user decisions, tool actions, guardrail outcomes, and transaction events. </w:t>
      </w:r>
    </w:p>
    <w:p w14:paraId="777DB346" w14:textId="77777777" w:rsidR="00945509" w:rsidRPr="00945509" w:rsidRDefault="00945509" w:rsidP="00945509">
      <w:pPr>
        <w:numPr>
          <w:ilvl w:val="0"/>
          <w:numId w:val="8"/>
        </w:numPr>
      </w:pPr>
      <w:r w:rsidRPr="00945509">
        <w:t>Support payment reminders, basic financial habits, and credit education. </w:t>
      </w:r>
    </w:p>
    <w:p w14:paraId="2C538276" w14:textId="77777777" w:rsidR="00945509" w:rsidRPr="00945509" w:rsidRDefault="00945509" w:rsidP="00945509">
      <w:pPr>
        <w:numPr>
          <w:ilvl w:val="0"/>
          <w:numId w:val="9"/>
        </w:numPr>
      </w:pPr>
      <w:r w:rsidRPr="00945509">
        <w:t>Provide forecasts and scenario analysis where sufficient data and evaluation are available. </w:t>
      </w:r>
    </w:p>
    <w:p w14:paraId="1AC0B06D" w14:textId="77777777" w:rsidR="00945509" w:rsidRPr="00945509" w:rsidRDefault="00945509" w:rsidP="00945509">
      <w:r w:rsidRPr="00945509">
        <w:rPr>
          <w:b/>
          <w:bCs/>
        </w:rPr>
        <w:t>4 Functional Modules and Capabilities</w:t>
      </w:r>
      <w:r w:rsidRPr="00945509">
        <w:t> </w:t>
      </w:r>
    </w:p>
    <w:p w14:paraId="6D3D0AFB" w14:textId="77777777" w:rsidR="00945509" w:rsidRPr="00945509" w:rsidRDefault="00945509" w:rsidP="00945509">
      <w:r w:rsidRPr="00945509">
        <w:rPr>
          <w:b/>
          <w:bCs/>
        </w:rPr>
        <w:t>4.1 User Funds and Transfer Requirements Module</w:t>
      </w:r>
      <w:r w:rsidRPr="00945509">
        <w:t> </w:t>
      </w:r>
    </w:p>
    <w:p w14:paraId="59DB20AA" w14:textId="77777777" w:rsidR="00945509" w:rsidRPr="00945509" w:rsidRDefault="00945509" w:rsidP="00945509">
      <w:r w:rsidRPr="00945509">
        <w:t>Users specify their existing currencies and funds, sending and receiving locations, target currency, language, payment purpose, and desired arrival date. </w:t>
      </w:r>
    </w:p>
    <w:p w14:paraId="4680FFBC" w14:textId="77777777" w:rsidR="00945509" w:rsidRPr="00945509" w:rsidRDefault="00945509" w:rsidP="00945509">
      <w:r w:rsidRPr="00945509">
        <w:t>For example: </w:t>
      </w:r>
    </w:p>
    <w:p w14:paraId="5DDFB14D" w14:textId="77777777" w:rsidR="00945509" w:rsidRPr="00945509" w:rsidRDefault="00945509" w:rsidP="00945509">
      <w:r w:rsidRPr="00945509">
        <w:t>“I want to send Australian dollars to my family overseas. Show me the total cost and prepare a sandbox transfer.” </w:t>
      </w:r>
    </w:p>
    <w:p w14:paraId="69A1C74A" w14:textId="77777777" w:rsidR="00945509" w:rsidRPr="00945509" w:rsidRDefault="00945509" w:rsidP="00945509">
      <w:r w:rsidRPr="00945509">
        <w:t>The Agent confirms currencies, amounts, dates, and the intended recipient. Missing or ambiguous information must be clarified before payment preparation. </w:t>
      </w:r>
    </w:p>
    <w:p w14:paraId="7E67466F" w14:textId="77777777" w:rsidR="00945509" w:rsidRPr="00945509" w:rsidRDefault="00945509" w:rsidP="00945509">
      <w:r w:rsidRPr="00945509">
        <w:t>Users can work with a fixed sending amount or, where supported by the provider’s fee model, a target receiving amount. </w:t>
      </w:r>
    </w:p>
    <w:p w14:paraId="5B060762" w14:textId="77777777" w:rsidR="00945509" w:rsidRPr="00945509" w:rsidRDefault="00945509" w:rsidP="00945509">
      <w:r w:rsidRPr="00945509">
        <w:t>Regional settings and nationality remain independent. The product does not infer transfer eligibility from a user’s name or language. </w:t>
      </w:r>
    </w:p>
    <w:p w14:paraId="11562C92" w14:textId="77777777" w:rsidR="00945509" w:rsidRPr="00945509" w:rsidRDefault="00945509" w:rsidP="00945509">
      <w:r w:rsidRPr="00945509">
        <w:rPr>
          <w:b/>
          <w:bCs/>
        </w:rPr>
        <w:lastRenderedPageBreak/>
        <w:t>4.2 Regional and APEC Route Management Module</w:t>
      </w:r>
      <w:r w:rsidRPr="00945509">
        <w:t> </w:t>
      </w:r>
    </w:p>
    <w:p w14:paraId="31F89B15" w14:textId="77777777" w:rsidR="00945509" w:rsidRPr="00945509" w:rsidRDefault="00945509" w:rsidP="00945509">
      <w:r w:rsidRPr="00945509">
        <w:t>Users independently select sending and receiving economies or regions. The module loads relevant currencies, languages, time zones, and supported routes. </w:t>
      </w:r>
    </w:p>
    <w:p w14:paraId="29623764" w14:textId="77777777" w:rsidR="00945509" w:rsidRPr="00945509" w:rsidRDefault="00945509" w:rsidP="00945509">
      <w:r w:rsidRPr="00945509">
        <w:t>The product prioritizes demonstrable routes between APEC economies while allowing future expansion. </w:t>
      </w:r>
    </w:p>
    <w:p w14:paraId="37F3CB19" w14:textId="77777777" w:rsidR="00945509" w:rsidRPr="00945509" w:rsidRDefault="00945509" w:rsidP="00945509">
      <w:r w:rsidRPr="00945509">
        <w:t>Administrators can add, update, enable, or disable regional configurations. Each route identifies its actual capabilities, such as: </w:t>
      </w:r>
    </w:p>
    <w:p w14:paraId="1EC35AC5" w14:textId="77777777" w:rsidR="00945509" w:rsidRPr="00945509" w:rsidRDefault="00945509" w:rsidP="00945509">
      <w:pPr>
        <w:numPr>
          <w:ilvl w:val="0"/>
          <w:numId w:val="10"/>
        </w:numPr>
      </w:pPr>
      <w:r w:rsidRPr="00945509">
        <w:t>Reference-rate queries. </w:t>
      </w:r>
    </w:p>
    <w:p w14:paraId="477E057E" w14:textId="77777777" w:rsidR="00945509" w:rsidRPr="00945509" w:rsidRDefault="00945509" w:rsidP="00945509">
      <w:pPr>
        <w:numPr>
          <w:ilvl w:val="0"/>
          <w:numId w:val="11"/>
        </w:numPr>
      </w:pPr>
      <w:r w:rsidRPr="00945509">
        <w:t>Historical analysis. </w:t>
      </w:r>
    </w:p>
    <w:p w14:paraId="48A58904" w14:textId="77777777" w:rsidR="00945509" w:rsidRPr="00945509" w:rsidRDefault="00945509" w:rsidP="00945509">
      <w:pPr>
        <w:numPr>
          <w:ilvl w:val="0"/>
          <w:numId w:val="12"/>
        </w:numPr>
      </w:pPr>
      <w:r w:rsidRPr="00945509">
        <w:t>Simulated comparisons. </w:t>
      </w:r>
    </w:p>
    <w:p w14:paraId="11863AEB" w14:textId="77777777" w:rsidR="00945509" w:rsidRPr="00945509" w:rsidRDefault="00945509" w:rsidP="00945509">
      <w:pPr>
        <w:numPr>
          <w:ilvl w:val="0"/>
          <w:numId w:val="13"/>
        </w:numPr>
      </w:pPr>
      <w:r w:rsidRPr="00945509">
        <w:t>Provider-supported sandbox transactions. </w:t>
      </w:r>
    </w:p>
    <w:p w14:paraId="658F0264" w14:textId="77777777" w:rsidR="00945509" w:rsidRPr="00945509" w:rsidRDefault="00945509" w:rsidP="00945509">
      <w:r w:rsidRPr="00945509">
        <w:t>Enabling a regional template does not automatically enable payments. Provider support for the route, currency, recipient type, and payment purpose must be verified separately. </w:t>
      </w:r>
    </w:p>
    <w:p w14:paraId="3A5B98EF" w14:textId="77777777" w:rsidR="00945509" w:rsidRPr="00945509" w:rsidRDefault="00945509" w:rsidP="00945509">
      <w:r w:rsidRPr="00945509">
        <w:t>The first working payment flow should use a route confirmed to be available in the selected provider’s sandbox. </w:t>
      </w:r>
    </w:p>
    <w:p w14:paraId="6706E429" w14:textId="77777777" w:rsidR="00945509" w:rsidRPr="00945509" w:rsidRDefault="00945509" w:rsidP="00945509">
      <w:r w:rsidRPr="00945509">
        <w:rPr>
          <w:b/>
          <w:bCs/>
        </w:rPr>
        <w:t>4.3 Latest Actual Exchange Rate Module</w:t>
      </w:r>
      <w:r w:rsidRPr="00945509">
        <w:t> </w:t>
      </w:r>
    </w:p>
    <w:p w14:paraId="0E6BE2D9" w14:textId="77777777" w:rsidR="00945509" w:rsidRPr="00945509" w:rsidRDefault="00945509" w:rsidP="00945509">
      <w:r w:rsidRPr="00945509">
        <w:t>Users can retrieve the latest available reference rate and view its source, quotation direction, observation time, update frequency, and recent change. </w:t>
      </w:r>
    </w:p>
    <w:p w14:paraId="5BEA4C2A" w14:textId="77777777" w:rsidR="00945509" w:rsidRPr="00945509" w:rsidRDefault="00945509" w:rsidP="00945509">
      <w:r w:rsidRPr="00945509">
        <w:t>Daily data must be labeled as daily reference data. Delayed or intraday data must show the appropriate timestamp. </w:t>
      </w:r>
    </w:p>
    <w:p w14:paraId="4678BCFA" w14:textId="77777777" w:rsidR="00945509" w:rsidRPr="00945509" w:rsidRDefault="00945509" w:rsidP="00945509">
      <w:r w:rsidRPr="00945509">
        <w:t>Reference rates, simulated rates, and provider quotes remain distinct. A reference rate is not necessarily the rate used for a payment. </w:t>
      </w:r>
    </w:p>
    <w:p w14:paraId="20F694DE" w14:textId="77777777" w:rsidR="00945509" w:rsidRPr="00945509" w:rsidRDefault="00945509" w:rsidP="00945509">
      <w:r w:rsidRPr="00945509">
        <w:t>If a source does not support a currency pair, the module reports that limitation. It must not substitute invented values and present them as actual data. </w:t>
      </w:r>
    </w:p>
    <w:p w14:paraId="2EB9DE85" w14:textId="77777777" w:rsidR="00945509" w:rsidRPr="00945509" w:rsidRDefault="00945509" w:rsidP="00945509">
      <w:r w:rsidRPr="00945509">
        <w:t>Cross rates calculated through a common base currency should be labeled as derived reference values. </w:t>
      </w:r>
    </w:p>
    <w:p w14:paraId="2B9A4DF0" w14:textId="77777777" w:rsidR="00945509" w:rsidRPr="00945509" w:rsidRDefault="00945509" w:rsidP="00945509">
      <w:r w:rsidRPr="00945509">
        <w:rPr>
          <w:b/>
          <w:bCs/>
        </w:rPr>
        <w:t>4.4 Historical Exchange Rate Analysis Module</w:t>
      </w:r>
      <w:r w:rsidRPr="00945509">
        <w:t> </w:t>
      </w:r>
    </w:p>
    <w:p w14:paraId="59ACBDD0" w14:textId="77777777" w:rsidR="00945509" w:rsidRPr="00945509" w:rsidRDefault="00945509" w:rsidP="00945509">
      <w:r w:rsidRPr="00945509">
        <w:t>Users select a historical window and view trends, minimums, maximums, averages, and percentile rankings. </w:t>
      </w:r>
    </w:p>
    <w:p w14:paraId="52FAB54B" w14:textId="77777777" w:rsidR="00945509" w:rsidRPr="00945509" w:rsidRDefault="00945509" w:rsidP="00945509">
      <w:r w:rsidRPr="00945509">
        <w:lastRenderedPageBreak/>
        <w:t>The module can identify a new high or low within that window, proximity to an extreme, or a relatively low, middle, or high position. </w:t>
      </w:r>
    </w:p>
    <w:p w14:paraId="7709EB30" w14:textId="77777777" w:rsidR="00945509" w:rsidRPr="00945509" w:rsidRDefault="00945509" w:rsidP="00945509">
      <w:r w:rsidRPr="00945509">
        <w:t>Every conclusion specifies the observation period and data coverage. A historical percentile is not a forecast probability or evidence that a currency is overvalued or undervalued. </w:t>
      </w:r>
    </w:p>
    <w:p w14:paraId="529094AF" w14:textId="77777777" w:rsidR="00945509" w:rsidRPr="00945509" w:rsidRDefault="00945509" w:rsidP="00945509">
      <w:r w:rsidRPr="00945509">
        <w:t>The explanation must connect the result to the user’s conversion direction. </w:t>
      </w:r>
    </w:p>
    <w:p w14:paraId="0FA4EE58" w14:textId="77777777" w:rsidR="00945509" w:rsidRPr="00945509" w:rsidRDefault="00945509" w:rsidP="00945509">
      <w:r w:rsidRPr="00945509">
        <w:t>This module supports decisions but does not block payment completion if historical data is unavailable. </w:t>
      </w:r>
    </w:p>
    <w:p w14:paraId="4558679B" w14:textId="77777777" w:rsidR="00945509" w:rsidRPr="00945509" w:rsidRDefault="00945509" w:rsidP="00945509">
      <w:r w:rsidRPr="00945509">
        <w:rPr>
          <w:b/>
          <w:bCs/>
        </w:rPr>
        <w:t>4.5 Future Forecasting and Scenario Analysis Module</w:t>
      </w:r>
      <w:r w:rsidRPr="00945509">
        <w:t> </w:t>
      </w:r>
    </w:p>
    <w:p w14:paraId="6B8B83A4" w14:textId="77777777" w:rsidR="00945509" w:rsidRPr="00945509" w:rsidRDefault="00945509" w:rsidP="00945509">
      <w:r w:rsidRPr="00945509">
        <w:t>The product can provide experimental forecasts for defined horizons, initially seven days and later thirty days. </w:t>
      </w:r>
    </w:p>
    <w:p w14:paraId="62461EB7" w14:textId="77777777" w:rsidR="00945509" w:rsidRPr="00945509" w:rsidRDefault="00945509" w:rsidP="00945509">
      <w:r w:rsidRPr="00945509">
        <w:t>Forecasts display their generation time, data cutoff, horizon, historical testing errors, and evaluated prediction intervals where available. They should be compared with a simple unchanged-rate baseline. </w:t>
      </w:r>
    </w:p>
    <w:p w14:paraId="3715414D" w14:textId="77777777" w:rsidR="00945509" w:rsidRPr="00945509" w:rsidRDefault="00945509" w:rsidP="00945509">
      <w:r w:rsidRPr="00945509">
        <w:t>If reliable evaluation or sufficient data is unavailable, the forecast remains unavailable rather than being invented by the language model. </w:t>
      </w:r>
    </w:p>
    <w:p w14:paraId="4576F340" w14:textId="77777777" w:rsidR="00945509" w:rsidRPr="00945509" w:rsidRDefault="00945509" w:rsidP="00945509">
      <w:r w:rsidRPr="00945509">
        <w:t>Scenario analysis is separate. Users can ask: </w:t>
      </w:r>
    </w:p>
    <w:p w14:paraId="7F5EB4A4" w14:textId="77777777" w:rsidR="00945509" w:rsidRPr="00945509" w:rsidRDefault="00945509" w:rsidP="00945509">
      <w:r w:rsidRPr="00945509">
        <w:t>“If the rate becomes 3% less favorable, how much more would I need?” </w:t>
      </w:r>
    </w:p>
    <w:p w14:paraId="6F44E1F9" w14:textId="77777777" w:rsidR="00945509" w:rsidRPr="00945509" w:rsidRDefault="00945509" w:rsidP="00945509">
      <w:r w:rsidRPr="00945509">
        <w:t>The module calculates the effect on required funds, receiving amounts, and funding shortfalls under explicit assumptions. </w:t>
      </w:r>
    </w:p>
    <w:p w14:paraId="409E0AF6" w14:textId="77777777" w:rsidR="00945509" w:rsidRPr="00945509" w:rsidRDefault="00945509" w:rsidP="00945509">
      <w:r w:rsidRPr="00945509">
        <w:t>Forecasting is a secondary feature. A working sandbox payment flow takes priority over sophisticated predictions. </w:t>
      </w:r>
    </w:p>
    <w:p w14:paraId="0A1762CD" w14:textId="77777777" w:rsidR="00945509" w:rsidRPr="00945509" w:rsidRDefault="00945509" w:rsidP="00945509">
      <w:r w:rsidRPr="00945509">
        <w:rPr>
          <w:b/>
          <w:bCs/>
        </w:rPr>
        <w:t>4.6 Cross-Border Transfer Comparison Module</w:t>
      </w:r>
      <w:r w:rsidRPr="00945509">
        <w:t> </w:t>
      </w:r>
    </w:p>
    <w:p w14:paraId="3E36075F" w14:textId="77777777" w:rsidR="00945509" w:rsidRPr="00945509" w:rsidRDefault="00945509" w:rsidP="00945509">
      <w:r w:rsidRPr="00945509">
        <w:t>The module compares fixed fees, percentage fees, applied rates, known spreads, net receiving amounts, and estimated delivery times. </w:t>
      </w:r>
    </w:p>
    <w:p w14:paraId="39C5AA7E" w14:textId="77777777" w:rsidR="00945509" w:rsidRPr="00945509" w:rsidRDefault="00945509" w:rsidP="00945509">
      <w:r w:rsidRPr="00945509">
        <w:t>Users can rank options by receiving amount or speed and see the basis of the ranking. </w:t>
      </w:r>
    </w:p>
    <w:p w14:paraId="6F2A7B96" w14:textId="77777777" w:rsidR="00945509" w:rsidRPr="00945509" w:rsidRDefault="00945509" w:rsidP="00945509">
      <w:r w:rsidRPr="00945509">
        <w:t>The interface distinguishes: </w:t>
      </w:r>
    </w:p>
    <w:p w14:paraId="4BD42533" w14:textId="77777777" w:rsidR="00945509" w:rsidRPr="00945509" w:rsidRDefault="00945509" w:rsidP="00945509">
      <w:pPr>
        <w:numPr>
          <w:ilvl w:val="0"/>
          <w:numId w:val="14"/>
        </w:numPr>
      </w:pPr>
      <w:r w:rsidRPr="00945509">
        <w:t>Reference-rate calculations. </w:t>
      </w:r>
    </w:p>
    <w:p w14:paraId="24A3EB2C" w14:textId="77777777" w:rsidR="00945509" w:rsidRPr="00945509" w:rsidRDefault="00945509" w:rsidP="00945509">
      <w:pPr>
        <w:numPr>
          <w:ilvl w:val="0"/>
          <w:numId w:val="15"/>
        </w:numPr>
      </w:pPr>
      <w:r w:rsidRPr="00945509">
        <w:t>Simulated transfer options. </w:t>
      </w:r>
    </w:p>
    <w:p w14:paraId="3F81C210" w14:textId="77777777" w:rsidR="00945509" w:rsidRPr="00945509" w:rsidRDefault="00945509" w:rsidP="00945509">
      <w:pPr>
        <w:numPr>
          <w:ilvl w:val="0"/>
          <w:numId w:val="16"/>
        </w:numPr>
      </w:pPr>
      <w:r w:rsidRPr="00945509">
        <w:lastRenderedPageBreak/>
        <w:t>Provider-issued sandbox quotes. </w:t>
      </w:r>
    </w:p>
    <w:p w14:paraId="6FFEB9CC" w14:textId="77777777" w:rsidR="00945509" w:rsidRPr="00945509" w:rsidRDefault="00945509" w:rsidP="00945509">
      <w:pPr>
        <w:numPr>
          <w:ilvl w:val="0"/>
          <w:numId w:val="17"/>
        </w:numPr>
      </w:pPr>
      <w:r w:rsidRPr="00945509">
        <w:t>Live executable quotes, if added in a later release. </w:t>
      </w:r>
    </w:p>
    <w:p w14:paraId="1A2ACD15" w14:textId="77777777" w:rsidR="00945509" w:rsidRPr="00945509" w:rsidRDefault="00945509" w:rsidP="00945509">
      <w:r w:rsidRPr="00945509">
        <w:t>A sandbox quote does not represent a live payment offer. </w:t>
      </w:r>
    </w:p>
    <w:p w14:paraId="770A6FC6" w14:textId="77777777" w:rsidR="00945509" w:rsidRPr="00945509" w:rsidRDefault="00945509" w:rsidP="00945509">
      <w:r w:rsidRPr="00945509">
        <w:t>Quotes include identifiers and expiry times where provided. Unknown intermediary or receiving charges must be disclosed rather than silently excluded. </w:t>
      </w:r>
    </w:p>
    <w:p w14:paraId="666EF444" w14:textId="77777777" w:rsidR="00945509" w:rsidRPr="00945509" w:rsidRDefault="00945509" w:rsidP="00945509">
      <w:r w:rsidRPr="00945509">
        <w:t>Only a valid quote supported by the chosen sandbox route can proceed to sandbox payment authorization. </w:t>
      </w:r>
    </w:p>
    <w:p w14:paraId="499DBFED" w14:textId="77777777" w:rsidR="00945509" w:rsidRPr="00945509" w:rsidRDefault="00945509" w:rsidP="00945509">
      <w:r w:rsidRPr="00945509">
        <w:rPr>
          <w:b/>
          <w:bCs/>
        </w:rPr>
        <w:t>4.7 Lightweight Multi-Currency Funds Module</w:t>
      </w:r>
      <w:r w:rsidRPr="00945509">
        <w:t> </w:t>
      </w:r>
    </w:p>
    <w:p w14:paraId="43D8BE2A" w14:textId="77777777" w:rsidR="00945509" w:rsidRPr="00945509" w:rsidRDefault="00945509" w:rsidP="00945509">
      <w:r w:rsidRPr="00945509">
        <w:t>This module maintains separate balances for each supported currency. </w:t>
      </w:r>
    </w:p>
    <w:p w14:paraId="6D042DA4" w14:textId="77777777" w:rsidR="00945509" w:rsidRPr="00945509" w:rsidRDefault="00945509" w:rsidP="00945509">
      <w:r w:rsidRPr="00945509">
        <w:t>It displays: </w:t>
      </w:r>
    </w:p>
    <w:p w14:paraId="5457EB5B" w14:textId="77777777" w:rsidR="00945509" w:rsidRPr="00945509" w:rsidRDefault="00945509" w:rsidP="00945509">
      <w:pPr>
        <w:numPr>
          <w:ilvl w:val="0"/>
          <w:numId w:val="18"/>
        </w:numPr>
      </w:pPr>
      <w:r w:rsidRPr="00945509">
        <w:t>Total recorded balance. </w:t>
      </w:r>
    </w:p>
    <w:p w14:paraId="4BECE8C9" w14:textId="77777777" w:rsidR="00945509" w:rsidRPr="00945509" w:rsidRDefault="00945509" w:rsidP="00945509">
      <w:pPr>
        <w:numPr>
          <w:ilvl w:val="0"/>
          <w:numId w:val="19"/>
        </w:numPr>
      </w:pPr>
      <w:r w:rsidRPr="00945509">
        <w:t>Available balance. </w:t>
      </w:r>
    </w:p>
    <w:p w14:paraId="5AAB41FB" w14:textId="77777777" w:rsidR="00945509" w:rsidRPr="00945509" w:rsidRDefault="00945509" w:rsidP="00945509">
      <w:pPr>
        <w:numPr>
          <w:ilvl w:val="0"/>
          <w:numId w:val="20"/>
        </w:numPr>
      </w:pPr>
      <w:r w:rsidRPr="00945509">
        <w:t>Funds reserved for pending transactions. </w:t>
      </w:r>
    </w:p>
    <w:p w14:paraId="770F27A7" w14:textId="77777777" w:rsidR="00945509" w:rsidRPr="00945509" w:rsidRDefault="00945509" w:rsidP="00945509">
      <w:pPr>
        <w:numPr>
          <w:ilvl w:val="0"/>
          <w:numId w:val="21"/>
        </w:numPr>
      </w:pPr>
      <w:r w:rsidRPr="00945509">
        <w:t>Transaction history. </w:t>
      </w:r>
    </w:p>
    <w:p w14:paraId="1B7119F9" w14:textId="77777777" w:rsidR="00945509" w:rsidRPr="00945509" w:rsidRDefault="00945509" w:rsidP="00945509">
      <w:pPr>
        <w:numPr>
          <w:ilvl w:val="0"/>
          <w:numId w:val="22"/>
        </w:numPr>
      </w:pPr>
      <w:r w:rsidRPr="00945509">
        <w:t>Optional reference equivalents in a selected display currency. </w:t>
      </w:r>
    </w:p>
    <w:p w14:paraId="5CFE12F0" w14:textId="77777777" w:rsidR="00945509" w:rsidRPr="00945509" w:rsidRDefault="00945509" w:rsidP="00945509">
      <w:r w:rsidRPr="00945509">
        <w:t>Amounts in different currencies cannot be added directly. Reference equivalents require a rate source and timestamp and do not imply that a conversion has occurred. </w:t>
      </w:r>
    </w:p>
    <w:p w14:paraId="1A2964D8" w14:textId="77777777" w:rsidR="00945509" w:rsidRPr="00945509" w:rsidRDefault="00945509" w:rsidP="00945509">
      <w:r w:rsidRPr="00945509">
        <w:t>For the core demonstration, the module should support at least two currencies involved in the selected sandbox route. </w:t>
      </w:r>
    </w:p>
    <w:p w14:paraId="410E7C46" w14:textId="77777777" w:rsidR="00945509" w:rsidRPr="00945509" w:rsidRDefault="00945509" w:rsidP="00945509">
      <w:r w:rsidRPr="00945509">
        <w:t>When a payment is authorized and submitted, the required test funds are reserved according to the sandbox funding model. On confirmed completion, the reservation is settled once. On confirmed failure or cancellation, it is released. </w:t>
      </w:r>
    </w:p>
    <w:p w14:paraId="63C2600C" w14:textId="77777777" w:rsidR="00945509" w:rsidRPr="00945509" w:rsidRDefault="00945509" w:rsidP="00945509">
      <w:r w:rsidRPr="00945509">
        <w:t>A timeout must not automatically release funds or trigger a second payment while the original outcome remains unknown. </w:t>
      </w:r>
    </w:p>
    <w:p w14:paraId="32EB854D" w14:textId="77777777" w:rsidR="00945509" w:rsidRPr="00945509" w:rsidRDefault="00945509" w:rsidP="00945509">
      <w:r w:rsidRPr="00945509">
        <w:t>User-entered balances used for planning must be distinguished from provider-reported sandbox balances. The application must not claim that an internal record proves funds exist with a provider. </w:t>
      </w:r>
    </w:p>
    <w:p w14:paraId="1065A5C1" w14:textId="77777777" w:rsidR="00945509" w:rsidRPr="00945509" w:rsidRDefault="00945509" w:rsidP="00945509">
      <w:r w:rsidRPr="00945509">
        <w:rPr>
          <w:b/>
          <w:bCs/>
        </w:rPr>
        <w:t>4.8 Payment Goals and Optional Budget Module</w:t>
      </w:r>
      <w:r w:rsidRPr="00945509">
        <w:t> </w:t>
      </w:r>
    </w:p>
    <w:p w14:paraId="26949B3B" w14:textId="77777777" w:rsidR="00945509" w:rsidRPr="00945509" w:rsidRDefault="00945509" w:rsidP="00945509">
      <w:r w:rsidRPr="00945509">
        <w:t>Users can define a payment target, purpose, currency, and deadline. </w:t>
      </w:r>
    </w:p>
    <w:p w14:paraId="2E13F02A" w14:textId="77777777" w:rsidR="00945509" w:rsidRPr="00945509" w:rsidRDefault="00945509" w:rsidP="00945509">
      <w:r w:rsidRPr="00945509">
        <w:lastRenderedPageBreak/>
        <w:t>Optional budgeting allows them to record upcoming income, expenses, and a safety buffer to understand the effect of a planned transfer. </w:t>
      </w:r>
    </w:p>
    <w:p w14:paraId="4DF14AE8" w14:textId="77777777" w:rsidR="00945509" w:rsidRPr="00945509" w:rsidRDefault="00945509" w:rsidP="00945509">
      <w:r w:rsidRPr="00945509">
        <w:t>Completed and planned transactions are separated to avoid double counting. </w:t>
      </w:r>
    </w:p>
    <w:p w14:paraId="3CD38358" w14:textId="77777777" w:rsidR="00945509" w:rsidRPr="00945509" w:rsidRDefault="00945509" w:rsidP="00945509">
      <w:r w:rsidRPr="00945509">
        <w:t>One-time and installment plans can be compared under explicit assumptions. Future rates and fees remain unknown until a valid quote is available. </w:t>
      </w:r>
    </w:p>
    <w:p w14:paraId="19629160" w14:textId="77777777" w:rsidR="00945509" w:rsidRPr="00945509" w:rsidRDefault="00945509" w:rsidP="00945509">
      <w:r w:rsidRPr="00945509">
        <w:t>A complete personal budget is not required to use the transfer flow. Budgeting remains a supporting feature rather than a prerequisite. </w:t>
      </w:r>
    </w:p>
    <w:p w14:paraId="756FD182" w14:textId="77777777" w:rsidR="00945509" w:rsidRPr="00945509" w:rsidRDefault="00945509" w:rsidP="00945509">
      <w:r w:rsidRPr="00945509">
        <w:rPr>
          <w:b/>
          <w:bCs/>
        </w:rPr>
        <w:t>4.9 Natural Language AI Agent Module</w:t>
      </w:r>
      <w:r w:rsidRPr="00945509">
        <w:t> </w:t>
      </w:r>
    </w:p>
    <w:p w14:paraId="5DC56CEC" w14:textId="77777777" w:rsidR="00945509" w:rsidRPr="00945509" w:rsidRDefault="00945509" w:rsidP="00945509">
      <w:r w:rsidRPr="00945509">
        <w:t>Users can retrieve information, compare options, update permitted settings, and prepare payments through conversation. </w:t>
      </w:r>
    </w:p>
    <w:p w14:paraId="79F08DF2" w14:textId="77777777" w:rsidR="00945509" w:rsidRPr="00945509" w:rsidRDefault="00945509" w:rsidP="00945509">
      <w:r w:rsidRPr="00945509">
        <w:t>For example: </w:t>
      </w:r>
    </w:p>
    <w:p w14:paraId="1C82728E" w14:textId="77777777" w:rsidR="00945509" w:rsidRPr="00945509" w:rsidRDefault="00945509" w:rsidP="00945509">
      <w:r w:rsidRPr="00945509">
        <w:t>“Compare the available options, prepare a sandbox transfer of 100 AUD, and show me everything I need to approve.” </w:t>
      </w:r>
    </w:p>
    <w:p w14:paraId="53716BF4" w14:textId="77777777" w:rsidR="00945509" w:rsidRPr="00945509" w:rsidRDefault="00945509" w:rsidP="00945509">
      <w:r w:rsidRPr="00945509">
        <w:t>The Agent identifies intent, asks for missing details, invokes approved tools, and explains results. </w:t>
      </w:r>
    </w:p>
    <w:p w14:paraId="41475C96" w14:textId="77777777" w:rsidR="00945509" w:rsidRPr="00945509" w:rsidRDefault="00945509" w:rsidP="00945509">
      <w:r w:rsidRPr="00945509">
        <w:t>It distinguishes observed data, historical statistics, forecasts, scenarios, and payment status. </w:t>
      </w:r>
    </w:p>
    <w:p w14:paraId="69B7C460" w14:textId="77777777" w:rsidR="00945509" w:rsidRPr="00945509" w:rsidRDefault="00945509" w:rsidP="00945509">
      <w:r w:rsidRPr="00945509">
        <w:t>Chat and on-screen controls use the same underlying state. The Agent cannot change amounts, recipients, or permissions without the required validation and confirmation. </w:t>
      </w:r>
    </w:p>
    <w:p w14:paraId="49F58791" w14:textId="77777777" w:rsidR="00945509" w:rsidRPr="00945509" w:rsidRDefault="00945509" w:rsidP="00945509">
      <w:r w:rsidRPr="00945509">
        <w:t>Natural-language instructions are treated as requests. They do not override application-enforced permissions or transaction guardrails. </w:t>
      </w:r>
    </w:p>
    <w:p w14:paraId="6B5EA6B5" w14:textId="77777777" w:rsidR="00945509" w:rsidRPr="00945509" w:rsidRDefault="00945509" w:rsidP="00945509">
      <w:r w:rsidRPr="00945509">
        <w:rPr>
          <w:b/>
          <w:bCs/>
        </w:rPr>
        <w:t>4.10 Permission Tiers and Guardrail Module</w:t>
      </w:r>
      <w:r w:rsidRPr="00945509">
        <w:t> </w:t>
      </w:r>
    </w:p>
    <w:p w14:paraId="292E5036" w14:textId="77777777" w:rsidR="00945509" w:rsidRPr="00945509" w:rsidRDefault="00945509" w:rsidP="00945509">
      <w:r w:rsidRPr="00945509">
        <w:t>This module controls which actions are allowed and under what conditions. </w:t>
      </w:r>
    </w:p>
    <w:p w14:paraId="70C7F52A" w14:textId="77777777" w:rsidR="00945509" w:rsidRPr="00945509" w:rsidRDefault="00945509" w:rsidP="00945509">
      <w:r w:rsidRPr="00945509">
        <w:rPr>
          <w:b/>
          <w:bCs/>
        </w:rPr>
        <w:t>Tier 1 — View and Analyze</w:t>
      </w:r>
      <w:r w:rsidRPr="00945509">
        <w:t> </w:t>
      </w:r>
    </w:p>
    <w:p w14:paraId="42154C63" w14:textId="77777777" w:rsidR="00945509" w:rsidRPr="00945509" w:rsidRDefault="00945509" w:rsidP="00945509">
      <w:r w:rsidRPr="00945509">
        <w:t>Allows rate queries, historical analysis, permitted balance viewing, comparisons, and explanations. It cannot modify payment details or submit transactions. </w:t>
      </w:r>
    </w:p>
    <w:p w14:paraId="46203CD1" w14:textId="77777777" w:rsidR="00945509" w:rsidRPr="00945509" w:rsidRDefault="00945509" w:rsidP="00945509">
      <w:r w:rsidRPr="00945509">
        <w:rPr>
          <w:b/>
          <w:bCs/>
        </w:rPr>
        <w:t>Tier 2 — Prepare and Modify</w:t>
      </w:r>
      <w:r w:rsidRPr="00945509">
        <w:t> </w:t>
      </w:r>
    </w:p>
    <w:p w14:paraId="5DCA095F" w14:textId="77777777" w:rsidR="00945509" w:rsidRPr="00945509" w:rsidRDefault="00945509" w:rsidP="00945509">
      <w:r w:rsidRPr="00945509">
        <w:t>Allows the Agent to prepare transfer drafts and propose changes to settings, recipients, or plans. Changes are displayed before being committed. This tier does not authorize payment submission. </w:t>
      </w:r>
    </w:p>
    <w:p w14:paraId="2AD66D7C" w14:textId="77777777" w:rsidR="00945509" w:rsidRPr="00945509" w:rsidRDefault="00945509" w:rsidP="00945509">
      <w:r w:rsidRPr="00945509">
        <w:rPr>
          <w:b/>
          <w:bCs/>
        </w:rPr>
        <w:lastRenderedPageBreak/>
        <w:t>Tier 3 — Authorize Sandbox Payment</w:t>
      </w:r>
      <w:r w:rsidRPr="00945509">
        <w:t> </w:t>
      </w:r>
    </w:p>
    <w:p w14:paraId="7F32FE11" w14:textId="77777777" w:rsidR="00945509" w:rsidRPr="00945509" w:rsidRDefault="00945509" w:rsidP="00945509">
      <w:r w:rsidRPr="00945509">
        <w:t>Allows the application to submit a specific sandbox payment after explicit user authorization. Authorization is tied to the displayed recipient, amount, currencies, fees, quote, and expiry. </w:t>
      </w:r>
    </w:p>
    <w:p w14:paraId="6249D214" w14:textId="77777777" w:rsidR="00945509" w:rsidRPr="00945509" w:rsidRDefault="00945509" w:rsidP="00945509">
      <w:r w:rsidRPr="00945509">
        <w:t>Permission to submit one transaction does not authorize future transactions. </w:t>
      </w:r>
    </w:p>
    <w:p w14:paraId="450D2581" w14:textId="77777777" w:rsidR="00945509" w:rsidRPr="00945509" w:rsidRDefault="00945509" w:rsidP="00945509">
      <w:r w:rsidRPr="00945509">
        <w:t>Administrative configuration is a separate role, not an automatic payment privilege. The Agent cannot assign itself roles or increase limits. </w:t>
      </w:r>
    </w:p>
    <w:p w14:paraId="24649058" w14:textId="77777777" w:rsidR="00945509" w:rsidRPr="00945509" w:rsidRDefault="00945509" w:rsidP="00945509">
      <w:r w:rsidRPr="00945509">
        <w:t>Transaction guardrails include: </w:t>
      </w:r>
    </w:p>
    <w:p w14:paraId="41024893" w14:textId="77777777" w:rsidR="00945509" w:rsidRPr="00945509" w:rsidRDefault="00945509" w:rsidP="00945509">
      <w:pPr>
        <w:numPr>
          <w:ilvl w:val="0"/>
          <w:numId w:val="23"/>
        </w:numPr>
      </w:pPr>
      <w:r w:rsidRPr="00945509">
        <w:t>Available-funds checks. </w:t>
      </w:r>
    </w:p>
    <w:p w14:paraId="0FA7099F" w14:textId="77777777" w:rsidR="00945509" w:rsidRPr="00945509" w:rsidRDefault="00945509" w:rsidP="00945509">
      <w:pPr>
        <w:numPr>
          <w:ilvl w:val="0"/>
          <w:numId w:val="24"/>
        </w:numPr>
      </w:pPr>
      <w:r w:rsidRPr="00945509">
        <w:t>Per-transaction and cumulative test limits. </w:t>
      </w:r>
    </w:p>
    <w:p w14:paraId="1628C08D" w14:textId="77777777" w:rsidR="00945509" w:rsidRPr="00945509" w:rsidRDefault="00945509" w:rsidP="00945509">
      <w:pPr>
        <w:numPr>
          <w:ilvl w:val="0"/>
          <w:numId w:val="25"/>
        </w:numPr>
      </w:pPr>
      <w:r w:rsidRPr="00945509">
        <w:t>Supported-route and recipient validation. </w:t>
      </w:r>
    </w:p>
    <w:p w14:paraId="346FA602" w14:textId="77777777" w:rsidR="00945509" w:rsidRPr="00945509" w:rsidRDefault="00945509" w:rsidP="00945509">
      <w:pPr>
        <w:numPr>
          <w:ilvl w:val="0"/>
          <w:numId w:val="26"/>
        </w:numPr>
      </w:pPr>
      <w:r w:rsidRPr="00945509">
        <w:t>Quote-expiry checks. </w:t>
      </w:r>
    </w:p>
    <w:p w14:paraId="3A406AD3" w14:textId="77777777" w:rsidR="00945509" w:rsidRPr="00945509" w:rsidRDefault="00945509" w:rsidP="00945509">
      <w:pPr>
        <w:numPr>
          <w:ilvl w:val="0"/>
          <w:numId w:val="27"/>
        </w:numPr>
      </w:pPr>
      <w:r w:rsidRPr="00945509">
        <w:t>Duplicate-submission protection. </w:t>
      </w:r>
    </w:p>
    <w:p w14:paraId="544F0129" w14:textId="77777777" w:rsidR="00945509" w:rsidRPr="00945509" w:rsidRDefault="00945509" w:rsidP="00945509">
      <w:pPr>
        <w:numPr>
          <w:ilvl w:val="0"/>
          <w:numId w:val="28"/>
        </w:numPr>
      </w:pPr>
      <w:r w:rsidRPr="00945509">
        <w:t>Required-field validation. </w:t>
      </w:r>
    </w:p>
    <w:p w14:paraId="75EC59EF" w14:textId="77777777" w:rsidR="00945509" w:rsidRPr="00945509" w:rsidRDefault="00945509" w:rsidP="00945509">
      <w:pPr>
        <w:numPr>
          <w:ilvl w:val="0"/>
          <w:numId w:val="29"/>
        </w:numPr>
      </w:pPr>
      <w:r w:rsidRPr="00945509">
        <w:t>Detection of changed payment details after approval. </w:t>
      </w:r>
    </w:p>
    <w:p w14:paraId="07431014" w14:textId="77777777" w:rsidR="00945509" w:rsidRPr="00945509" w:rsidRDefault="00945509" w:rsidP="00945509">
      <w:pPr>
        <w:numPr>
          <w:ilvl w:val="0"/>
          <w:numId w:val="30"/>
        </w:numPr>
      </w:pPr>
      <w:r w:rsidRPr="00945509">
        <w:t>Blocking live payment environments in the sandbox release. </w:t>
      </w:r>
    </w:p>
    <w:p w14:paraId="32CC7242" w14:textId="77777777" w:rsidR="00945509" w:rsidRPr="00945509" w:rsidRDefault="00945509" w:rsidP="00945509">
      <w:r w:rsidRPr="00945509">
        <w:t>Checks run before authorization and again before submission where relevant. </w:t>
      </w:r>
    </w:p>
    <w:p w14:paraId="68482125" w14:textId="77777777" w:rsidR="00945509" w:rsidRPr="00945509" w:rsidRDefault="00945509" w:rsidP="00945509">
      <w:r w:rsidRPr="00945509">
        <w:t>Changes to the recipient, amount, currency, fee, or expired quote require renewed approval. A general response such as “okay” must not authorize an ambiguous payment. </w:t>
      </w:r>
    </w:p>
    <w:p w14:paraId="322C7A1C" w14:textId="77777777" w:rsidR="00945509" w:rsidRPr="00945509" w:rsidRDefault="00945509" w:rsidP="00945509">
      <w:r w:rsidRPr="00945509">
        <w:rPr>
          <w:b/>
          <w:bCs/>
        </w:rPr>
        <w:t>4.11 End-to-End Sandbox Transfer Module</w:t>
      </w:r>
      <w:r w:rsidRPr="00945509">
        <w:t> </w:t>
      </w:r>
    </w:p>
    <w:p w14:paraId="6F554CB3" w14:textId="77777777" w:rsidR="00945509" w:rsidRPr="00945509" w:rsidRDefault="00945509" w:rsidP="00945509">
      <w:r w:rsidRPr="00945509">
        <w:t>The first release must complete one working provider-supported sandbox transfer, rather than stopping at a recommendation or simulated approval. </w:t>
      </w:r>
    </w:p>
    <w:p w14:paraId="366C68A3" w14:textId="77777777" w:rsidR="00945509" w:rsidRPr="00945509" w:rsidRDefault="00945509" w:rsidP="00945509">
      <w:r w:rsidRPr="00945509">
        <w:t>The flow includes: </w:t>
      </w:r>
    </w:p>
    <w:p w14:paraId="77F7078F" w14:textId="77777777" w:rsidR="00945509" w:rsidRPr="00945509" w:rsidRDefault="00945509" w:rsidP="00945509">
      <w:pPr>
        <w:numPr>
          <w:ilvl w:val="0"/>
          <w:numId w:val="31"/>
        </w:numPr>
      </w:pPr>
      <w:r w:rsidRPr="00945509">
        <w:rPr>
          <w:b/>
          <w:bCs/>
        </w:rPr>
        <w:t>Create the request.</w:t>
      </w:r>
      <w:r w:rsidRPr="00945509">
        <w:t> </w:t>
      </w:r>
      <w:r w:rsidRPr="00945509">
        <w:br/>
        <w:t>Capture the amount, source currency, target currency, recipient, purpose, and timing requirements. </w:t>
      </w:r>
    </w:p>
    <w:p w14:paraId="5AE9EAB0" w14:textId="77777777" w:rsidR="00945509" w:rsidRPr="00945509" w:rsidRDefault="00945509" w:rsidP="00945509">
      <w:pPr>
        <w:numPr>
          <w:ilvl w:val="0"/>
          <w:numId w:val="32"/>
        </w:numPr>
      </w:pPr>
      <w:r w:rsidRPr="00945509">
        <w:rPr>
          <w:b/>
          <w:bCs/>
        </w:rPr>
        <w:t>Obtain a sandbox quote.</w:t>
      </w:r>
      <w:r w:rsidRPr="00945509">
        <w:t> </w:t>
      </w:r>
      <w:r w:rsidRPr="00945509">
        <w:br/>
        <w:t>Retrieve a valid quote with fees, rate, expected receiving amount, identifier, and expiry where supported. </w:t>
      </w:r>
    </w:p>
    <w:p w14:paraId="5ADD57F3" w14:textId="77777777" w:rsidR="00945509" w:rsidRPr="00945509" w:rsidRDefault="00945509" w:rsidP="00945509">
      <w:pPr>
        <w:numPr>
          <w:ilvl w:val="0"/>
          <w:numId w:val="33"/>
        </w:numPr>
      </w:pPr>
      <w:r w:rsidRPr="00945509">
        <w:rPr>
          <w:b/>
          <w:bCs/>
        </w:rPr>
        <w:lastRenderedPageBreak/>
        <w:t>Run guardrail checks.</w:t>
      </w:r>
      <w:r w:rsidRPr="00945509">
        <w:t> </w:t>
      </w:r>
      <w:r w:rsidRPr="00945509">
        <w:br/>
        <w:t>Verify permissions, available test funds, limits, route support, recipient details, and duplicate status. </w:t>
      </w:r>
    </w:p>
    <w:p w14:paraId="7883E256" w14:textId="77777777" w:rsidR="00945509" w:rsidRPr="00945509" w:rsidRDefault="00945509" w:rsidP="00945509">
      <w:pPr>
        <w:numPr>
          <w:ilvl w:val="0"/>
          <w:numId w:val="34"/>
        </w:numPr>
      </w:pPr>
      <w:r w:rsidRPr="00945509">
        <w:rPr>
          <w:b/>
          <w:bCs/>
        </w:rPr>
        <w:t>Present the authorization screen.</w:t>
      </w:r>
      <w:r w:rsidRPr="00945509">
        <w:t> </w:t>
      </w:r>
      <w:r w:rsidRPr="00945509">
        <w:br/>
        <w:t>Display the sandbox environment, recipient, sending amount, currencies, fees, expected receiving amount, and delivery estimate. </w:t>
      </w:r>
    </w:p>
    <w:p w14:paraId="768EEE02" w14:textId="77777777" w:rsidR="00945509" w:rsidRPr="00945509" w:rsidRDefault="00945509" w:rsidP="00945509">
      <w:pPr>
        <w:numPr>
          <w:ilvl w:val="0"/>
          <w:numId w:val="35"/>
        </w:numPr>
      </w:pPr>
      <w:r w:rsidRPr="00945509">
        <w:rPr>
          <w:b/>
          <w:bCs/>
        </w:rPr>
        <w:t>Obtain explicit user authorization.</w:t>
      </w:r>
      <w:r w:rsidRPr="00945509">
        <w:t> </w:t>
      </w:r>
      <w:r w:rsidRPr="00945509">
        <w:br/>
        <w:t>Bind approval to the exact payment details. Preparing a draft or accepting a recommendation is insufficient. </w:t>
      </w:r>
    </w:p>
    <w:p w14:paraId="644DAACD" w14:textId="77777777" w:rsidR="00945509" w:rsidRPr="00945509" w:rsidRDefault="00945509" w:rsidP="00945509">
      <w:pPr>
        <w:numPr>
          <w:ilvl w:val="0"/>
          <w:numId w:val="36"/>
        </w:numPr>
      </w:pPr>
      <w:r w:rsidRPr="00945509">
        <w:rPr>
          <w:b/>
          <w:bCs/>
        </w:rPr>
        <w:t>Submit the transaction.</w:t>
      </w:r>
      <w:r w:rsidRPr="00945509">
        <w:t> </w:t>
      </w:r>
      <w:r w:rsidRPr="00945509">
        <w:br/>
        <w:t>Send the request using a unique transaction identifier and idempotency protection. </w:t>
      </w:r>
    </w:p>
    <w:p w14:paraId="129E5FDB" w14:textId="77777777" w:rsidR="00945509" w:rsidRPr="00945509" w:rsidRDefault="00945509" w:rsidP="00945509">
      <w:pPr>
        <w:numPr>
          <w:ilvl w:val="0"/>
          <w:numId w:val="37"/>
        </w:numPr>
      </w:pPr>
      <w:r w:rsidRPr="00945509">
        <w:rPr>
          <w:b/>
          <w:bCs/>
        </w:rPr>
        <w:t>Track the outcome.</w:t>
      </w:r>
      <w:r w:rsidRPr="00945509">
        <w:t> </w:t>
      </w:r>
      <w:r w:rsidRPr="00945509">
        <w:br/>
        <w:t>Query the provider or process verified status notifications until completion, failure, cancellation, or another provider-defined state is established. </w:t>
      </w:r>
    </w:p>
    <w:p w14:paraId="60CFFED1" w14:textId="77777777" w:rsidR="00945509" w:rsidRPr="00945509" w:rsidRDefault="00945509" w:rsidP="00945509">
      <w:pPr>
        <w:numPr>
          <w:ilvl w:val="0"/>
          <w:numId w:val="38"/>
        </w:numPr>
      </w:pPr>
      <w:r w:rsidRPr="00945509">
        <w:rPr>
          <w:b/>
          <w:bCs/>
        </w:rPr>
        <w:t>Update balances and show a receipt.</w:t>
      </w:r>
      <w:r w:rsidRPr="00945509">
        <w:t> </w:t>
      </w:r>
      <w:r w:rsidRPr="00945509">
        <w:br/>
        <w:t>Settle or release reserved test funds according to the confirmed outcome and display the transaction reference and final status. </w:t>
      </w:r>
    </w:p>
    <w:p w14:paraId="266F82DA" w14:textId="77777777" w:rsidR="00945509" w:rsidRPr="00945509" w:rsidRDefault="00945509" w:rsidP="00945509">
      <w:r w:rsidRPr="00945509">
        <w:t>A submitted or accepted request must not be displayed as completed. </w:t>
      </w:r>
    </w:p>
    <w:p w14:paraId="1EFBA064" w14:textId="77777777" w:rsidR="00945509" w:rsidRPr="00945509" w:rsidRDefault="00945509" w:rsidP="00945509">
      <w:r w:rsidRPr="00945509">
        <w:t>If a timeout occurs after submission, the system treats the outcome as unknown and checks the existing transaction before retrying. It must not create a second transfer with a new identifier. </w:t>
      </w:r>
    </w:p>
    <w:p w14:paraId="3644E2D6" w14:textId="77777777" w:rsidR="00945509" w:rsidRPr="00945509" w:rsidRDefault="00945509" w:rsidP="00945509">
      <w:r w:rsidRPr="00945509">
        <w:t>Failures and cancellations release reserved funds only after the outcome is established. </w:t>
      </w:r>
    </w:p>
    <w:p w14:paraId="0BBF02AA" w14:textId="77777777" w:rsidR="00945509" w:rsidRPr="00945509" w:rsidRDefault="00945509" w:rsidP="00945509">
      <w:r w:rsidRPr="00945509">
        <w:t>A tuition payment can be used instead of a general remittance if the chosen provider’s sandbox supports the relevant payee and payment flow. The team should implement one flow deeply before adding another. </w:t>
      </w:r>
    </w:p>
    <w:p w14:paraId="39D5DBD8" w14:textId="77777777" w:rsidR="00945509" w:rsidRPr="00945509" w:rsidRDefault="00945509" w:rsidP="00945509">
      <w:r w:rsidRPr="00945509">
        <w:t>If no provider sandbox is connected, a local simulation must be labeled as such. It does not satisfy the working provider-sandbox transaction requirement. </w:t>
      </w:r>
    </w:p>
    <w:p w14:paraId="5C5FCE20" w14:textId="77777777" w:rsidR="00945509" w:rsidRPr="00945509" w:rsidRDefault="00945509" w:rsidP="00945509">
      <w:r w:rsidRPr="00945509">
        <w:rPr>
          <w:b/>
          <w:bCs/>
        </w:rPr>
        <w:t>4.12 User Approval and Transaction History Module</w:t>
      </w:r>
      <w:r w:rsidRPr="00945509">
        <w:t> </w:t>
      </w:r>
    </w:p>
    <w:p w14:paraId="6273879A" w14:textId="77777777" w:rsidR="00945509" w:rsidRPr="00945509" w:rsidRDefault="00945509" w:rsidP="00945509">
      <w:r w:rsidRPr="00945509">
        <w:t>The product distinguishes three actions: </w:t>
      </w:r>
    </w:p>
    <w:p w14:paraId="052600F5" w14:textId="77777777" w:rsidR="00945509" w:rsidRPr="00945509" w:rsidRDefault="00945509" w:rsidP="00945509">
      <w:pPr>
        <w:numPr>
          <w:ilvl w:val="0"/>
          <w:numId w:val="39"/>
        </w:numPr>
      </w:pPr>
      <w:r w:rsidRPr="00945509">
        <w:t>Accepting an informational recommendation. </w:t>
      </w:r>
    </w:p>
    <w:p w14:paraId="1DFF5A99" w14:textId="77777777" w:rsidR="00945509" w:rsidRPr="00945509" w:rsidRDefault="00945509" w:rsidP="00945509">
      <w:pPr>
        <w:numPr>
          <w:ilvl w:val="0"/>
          <w:numId w:val="40"/>
        </w:numPr>
      </w:pPr>
      <w:r w:rsidRPr="00945509">
        <w:t>Confirming a draft change. </w:t>
      </w:r>
    </w:p>
    <w:p w14:paraId="68435DC5" w14:textId="77777777" w:rsidR="00945509" w:rsidRPr="00945509" w:rsidRDefault="00945509" w:rsidP="00945509">
      <w:pPr>
        <w:numPr>
          <w:ilvl w:val="0"/>
          <w:numId w:val="41"/>
        </w:numPr>
      </w:pPr>
      <w:r w:rsidRPr="00945509">
        <w:lastRenderedPageBreak/>
        <w:t>Authorizing a specific sandbox payment. </w:t>
      </w:r>
    </w:p>
    <w:p w14:paraId="7B7145A0" w14:textId="77777777" w:rsidR="00945509" w:rsidRPr="00945509" w:rsidRDefault="00945509" w:rsidP="00945509">
      <w:r w:rsidRPr="00945509">
        <w:t>Each has its own status and record. </w:t>
      </w:r>
    </w:p>
    <w:p w14:paraId="4388FD04" w14:textId="77777777" w:rsidR="00945509" w:rsidRPr="00945509" w:rsidRDefault="00945509" w:rsidP="00945509">
      <w:r w:rsidRPr="00945509">
        <w:t>Payment authorization preserves the approved details and quote. Changes invalidate the authorization and require a new decision. </w:t>
      </w:r>
    </w:p>
    <w:p w14:paraId="795F5FE3" w14:textId="77777777" w:rsidR="00945509" w:rsidRPr="00945509" w:rsidRDefault="00945509" w:rsidP="00945509">
      <w:r w:rsidRPr="00945509">
        <w:t>History shows drafts, approvals, submissions, provider references, final outcomes, and any unresolved transactions. </w:t>
      </w:r>
    </w:p>
    <w:p w14:paraId="5AEE74B6" w14:textId="77777777" w:rsidR="00945509" w:rsidRPr="00945509" w:rsidRDefault="00945509" w:rsidP="00945509">
      <w:r w:rsidRPr="00945509">
        <w:t>Accepting a plan does not change real balances. Sandbox balances change only through the defined sandbox transaction lifecycle. </w:t>
      </w:r>
    </w:p>
    <w:p w14:paraId="09003DAA" w14:textId="77777777" w:rsidR="00945509" w:rsidRPr="00945509" w:rsidRDefault="00945509" w:rsidP="00945509">
      <w:r w:rsidRPr="00945509">
        <w:t>Previously completed transactions remain historical records even when current rates or settings change. </w:t>
      </w:r>
    </w:p>
    <w:p w14:paraId="694A6A89" w14:textId="77777777" w:rsidR="00945509" w:rsidRPr="00945509" w:rsidRDefault="00945509" w:rsidP="00945509">
      <w:r w:rsidRPr="00945509">
        <w:rPr>
          <w:b/>
          <w:bCs/>
        </w:rPr>
        <w:t>4.13 Audit Log Module</w:t>
      </w:r>
      <w:r w:rsidRPr="00945509">
        <w:t> </w:t>
      </w:r>
    </w:p>
    <w:p w14:paraId="66E60A6B" w14:textId="77777777" w:rsidR="00945509" w:rsidRPr="00945509" w:rsidRDefault="00945509" w:rsidP="00945509">
      <w:r w:rsidRPr="00945509">
        <w:t>The audit log provides a chronological record of significant actions and decisions. </w:t>
      </w:r>
    </w:p>
    <w:p w14:paraId="222AA65B" w14:textId="77777777" w:rsidR="00945509" w:rsidRPr="00945509" w:rsidRDefault="00945509" w:rsidP="00945509">
      <w:r w:rsidRPr="00945509">
        <w:t>Events include: </w:t>
      </w:r>
    </w:p>
    <w:p w14:paraId="593CB1B8" w14:textId="77777777" w:rsidR="00945509" w:rsidRPr="00945509" w:rsidRDefault="00945509" w:rsidP="00945509">
      <w:pPr>
        <w:numPr>
          <w:ilvl w:val="0"/>
          <w:numId w:val="42"/>
        </w:numPr>
      </w:pPr>
      <w:r w:rsidRPr="00945509">
        <w:t>User requests and action identifiers. </w:t>
      </w:r>
    </w:p>
    <w:p w14:paraId="087AD6AF" w14:textId="77777777" w:rsidR="00945509" w:rsidRPr="00945509" w:rsidRDefault="00945509" w:rsidP="00945509">
      <w:pPr>
        <w:numPr>
          <w:ilvl w:val="0"/>
          <w:numId w:val="43"/>
        </w:numPr>
      </w:pPr>
      <w:r w:rsidRPr="00945509">
        <w:t>Agent tool requests and outcomes. </w:t>
      </w:r>
    </w:p>
    <w:p w14:paraId="6B8AAE32" w14:textId="77777777" w:rsidR="00945509" w:rsidRPr="00945509" w:rsidRDefault="00945509" w:rsidP="00945509">
      <w:pPr>
        <w:numPr>
          <w:ilvl w:val="0"/>
          <w:numId w:val="44"/>
        </w:numPr>
      </w:pPr>
      <w:r w:rsidRPr="00945509">
        <w:t>Permission checks. </w:t>
      </w:r>
    </w:p>
    <w:p w14:paraId="42499DF7" w14:textId="77777777" w:rsidR="00945509" w:rsidRPr="00945509" w:rsidRDefault="00945509" w:rsidP="00945509">
      <w:pPr>
        <w:numPr>
          <w:ilvl w:val="0"/>
          <w:numId w:val="45"/>
        </w:numPr>
      </w:pPr>
      <w:r w:rsidRPr="00945509">
        <w:t>Guardrail passes, warnings, and denials. </w:t>
      </w:r>
    </w:p>
    <w:p w14:paraId="1D3DD27E" w14:textId="77777777" w:rsidR="00945509" w:rsidRPr="00945509" w:rsidRDefault="00945509" w:rsidP="00945509">
      <w:pPr>
        <w:numPr>
          <w:ilvl w:val="0"/>
          <w:numId w:val="46"/>
        </w:numPr>
      </w:pPr>
      <w:r w:rsidRPr="00945509">
        <w:t>Draft creation and modification. </w:t>
      </w:r>
    </w:p>
    <w:p w14:paraId="67C0E35E" w14:textId="77777777" w:rsidR="00945509" w:rsidRPr="00945509" w:rsidRDefault="00945509" w:rsidP="00945509">
      <w:pPr>
        <w:numPr>
          <w:ilvl w:val="0"/>
          <w:numId w:val="47"/>
        </w:numPr>
      </w:pPr>
      <w:r w:rsidRPr="00945509">
        <w:t>User authorization. </w:t>
      </w:r>
    </w:p>
    <w:p w14:paraId="6DDF84CE" w14:textId="77777777" w:rsidR="00945509" w:rsidRPr="00945509" w:rsidRDefault="00945509" w:rsidP="00945509">
      <w:pPr>
        <w:numPr>
          <w:ilvl w:val="0"/>
          <w:numId w:val="48"/>
        </w:numPr>
      </w:pPr>
      <w:r w:rsidRPr="00945509">
        <w:t>Quote selection and expiry. </w:t>
      </w:r>
    </w:p>
    <w:p w14:paraId="32F6D61D" w14:textId="77777777" w:rsidR="00945509" w:rsidRPr="00945509" w:rsidRDefault="00945509" w:rsidP="00945509">
      <w:pPr>
        <w:numPr>
          <w:ilvl w:val="0"/>
          <w:numId w:val="49"/>
        </w:numPr>
      </w:pPr>
      <w:r w:rsidRPr="00945509">
        <w:t>Transaction submission. </w:t>
      </w:r>
    </w:p>
    <w:p w14:paraId="4280D301" w14:textId="77777777" w:rsidR="00945509" w:rsidRPr="00945509" w:rsidRDefault="00945509" w:rsidP="00945509">
      <w:pPr>
        <w:numPr>
          <w:ilvl w:val="0"/>
          <w:numId w:val="50"/>
        </w:numPr>
      </w:pPr>
      <w:r w:rsidRPr="00945509">
        <w:t>Provider status updates. </w:t>
      </w:r>
    </w:p>
    <w:p w14:paraId="632B973E" w14:textId="77777777" w:rsidR="00945509" w:rsidRPr="00945509" w:rsidRDefault="00945509" w:rsidP="00945509">
      <w:pPr>
        <w:numPr>
          <w:ilvl w:val="0"/>
          <w:numId w:val="51"/>
        </w:numPr>
      </w:pPr>
      <w:r w:rsidRPr="00945509">
        <w:t>Balance reservations, settlements, and releases. </w:t>
      </w:r>
    </w:p>
    <w:p w14:paraId="1A56031D" w14:textId="77777777" w:rsidR="00945509" w:rsidRPr="00945509" w:rsidRDefault="00945509" w:rsidP="00945509">
      <w:pPr>
        <w:numPr>
          <w:ilvl w:val="0"/>
          <w:numId w:val="52"/>
        </w:numPr>
      </w:pPr>
      <w:r w:rsidRPr="00945509">
        <w:t>Errors and recovery actions. </w:t>
      </w:r>
    </w:p>
    <w:p w14:paraId="70C21DFD" w14:textId="77777777" w:rsidR="00945509" w:rsidRPr="00945509" w:rsidRDefault="00945509" w:rsidP="00945509">
      <w:r w:rsidRPr="00945509">
        <w:t>Each event contains a timestamp, actor, action, outcome, correlation identifier, and relevant transaction or approval reference. </w:t>
      </w:r>
    </w:p>
    <w:p w14:paraId="6205646D" w14:textId="77777777" w:rsidR="00945509" w:rsidRPr="00945509" w:rsidRDefault="00945509" w:rsidP="00945509">
      <w:r w:rsidRPr="00945509">
        <w:t>Sensitive information is masked. Credentials, access tokens, and unnecessary full financial identifiers must not be logged. </w:t>
      </w:r>
    </w:p>
    <w:p w14:paraId="03EA8AA2" w14:textId="77777777" w:rsidR="00945509" w:rsidRPr="00945509" w:rsidRDefault="00945509" w:rsidP="00945509">
      <w:r w:rsidRPr="00945509">
        <w:lastRenderedPageBreak/>
        <w:t>Logs should be append-only through the application, with corrections recorded as new events. The prototype must not claim cryptographic immutability unless that protection is implemented. </w:t>
      </w:r>
    </w:p>
    <w:p w14:paraId="57D524F1" w14:textId="77777777" w:rsidR="00945509" w:rsidRPr="00945509" w:rsidRDefault="00945509" w:rsidP="00945509">
      <w:r w:rsidRPr="00945509">
        <w:t>The audit view should make it possible to answer: </w:t>
      </w:r>
    </w:p>
    <w:p w14:paraId="26F72551" w14:textId="77777777" w:rsidR="00945509" w:rsidRPr="00945509" w:rsidRDefault="00945509" w:rsidP="00945509">
      <w:r w:rsidRPr="00945509">
        <w:t>“Who authorized this action, what details were approved, which checks ran, and what happened afterward?” </w:t>
      </w:r>
    </w:p>
    <w:p w14:paraId="725F6040" w14:textId="77777777" w:rsidR="00945509" w:rsidRPr="00945509" w:rsidRDefault="00945509" w:rsidP="00945509">
      <w:r w:rsidRPr="00945509">
        <w:t>Access to audit records is permission-controlled, and denied actions are logged as well as successful ones. </w:t>
      </w:r>
    </w:p>
    <w:p w14:paraId="4FFC708F" w14:textId="77777777" w:rsidR="00945509" w:rsidRPr="00945509" w:rsidRDefault="00945509" w:rsidP="00945509">
      <w:r w:rsidRPr="00945509">
        <w:rPr>
          <w:b/>
          <w:bCs/>
        </w:rPr>
        <w:t>4.14 Lightweight Credit-Building Support Module</w:t>
      </w:r>
      <w:r w:rsidRPr="00945509">
        <w:t> </w:t>
      </w:r>
    </w:p>
    <w:p w14:paraId="2276FACA" w14:textId="77777777" w:rsidR="00945509" w:rsidRPr="00945509" w:rsidRDefault="00945509" w:rsidP="00945509">
      <w:r w:rsidRPr="00945509">
        <w:t>This module supports payment habits and credit education without presenting itself as a credit bureau or lender. </w:t>
      </w:r>
    </w:p>
    <w:p w14:paraId="497FCCE2" w14:textId="77777777" w:rsidR="00945509" w:rsidRPr="00945509" w:rsidRDefault="00945509" w:rsidP="00945509">
      <w:r w:rsidRPr="00945509">
        <w:t>Initial features include: </w:t>
      </w:r>
    </w:p>
    <w:p w14:paraId="46E3C81A" w14:textId="77777777" w:rsidR="00945509" w:rsidRPr="00945509" w:rsidRDefault="00945509" w:rsidP="00945509">
      <w:pPr>
        <w:numPr>
          <w:ilvl w:val="0"/>
          <w:numId w:val="53"/>
        </w:numPr>
      </w:pPr>
      <w:r w:rsidRPr="00945509">
        <w:t>Payment due-date tracking. </w:t>
      </w:r>
    </w:p>
    <w:p w14:paraId="2B806AA8" w14:textId="77777777" w:rsidR="00945509" w:rsidRPr="00945509" w:rsidRDefault="00945509" w:rsidP="00945509">
      <w:pPr>
        <w:numPr>
          <w:ilvl w:val="0"/>
          <w:numId w:val="54"/>
        </w:numPr>
      </w:pPr>
      <w:r w:rsidRPr="00945509">
        <w:t>On-time and late-payment history for eligible recorded obligations. </w:t>
      </w:r>
    </w:p>
    <w:p w14:paraId="7888875E" w14:textId="77777777" w:rsidR="00945509" w:rsidRPr="00945509" w:rsidRDefault="00945509" w:rsidP="00945509">
      <w:pPr>
        <w:numPr>
          <w:ilvl w:val="0"/>
          <w:numId w:val="55"/>
        </w:numPr>
      </w:pPr>
      <w:r w:rsidRPr="00945509">
        <w:t>Reminder support. </w:t>
      </w:r>
    </w:p>
    <w:p w14:paraId="28BE2746" w14:textId="77777777" w:rsidR="00945509" w:rsidRPr="00945509" w:rsidRDefault="00945509" w:rsidP="00945509">
      <w:pPr>
        <w:numPr>
          <w:ilvl w:val="0"/>
          <w:numId w:val="56"/>
        </w:numPr>
      </w:pPr>
      <w:r w:rsidRPr="00945509">
        <w:t>Explanations of common credit-related concepts. </w:t>
      </w:r>
    </w:p>
    <w:p w14:paraId="21F5614D" w14:textId="77777777" w:rsidR="00945509" w:rsidRPr="00945509" w:rsidRDefault="00945509" w:rsidP="00945509">
      <w:pPr>
        <w:numPr>
          <w:ilvl w:val="0"/>
          <w:numId w:val="57"/>
        </w:numPr>
      </w:pPr>
      <w:r w:rsidRPr="00945509">
        <w:t>A simple overview of recorded payment consistency. </w:t>
      </w:r>
    </w:p>
    <w:p w14:paraId="5DA29BA4" w14:textId="77777777" w:rsidR="00945509" w:rsidRPr="00945509" w:rsidRDefault="00945509" w:rsidP="00945509">
      <w:r w:rsidRPr="00945509">
        <w:t>The overview must be labeled as an internal payment-habit indicator, not an official credit score. </w:t>
      </w:r>
    </w:p>
    <w:p w14:paraId="4239C628" w14:textId="77777777" w:rsidR="00945509" w:rsidRPr="00945509" w:rsidRDefault="00945509" w:rsidP="00945509">
      <w:r w:rsidRPr="00945509">
        <w:t>The product does not claim that a remittance automatically builds credit, improves a score, or has been reported to a credit bureau. </w:t>
      </w:r>
    </w:p>
    <w:p w14:paraId="3D73D5BB" w14:textId="77777777" w:rsidR="00945509" w:rsidRPr="00945509" w:rsidRDefault="00945509" w:rsidP="00945509">
      <w:r w:rsidRPr="00945509">
        <w:t>Sandbox transactions are demonstration records. They cannot establish actual credit history. </w:t>
      </w:r>
    </w:p>
    <w:p w14:paraId="1FDB41AD" w14:textId="77777777" w:rsidR="00945509" w:rsidRPr="00945509" w:rsidRDefault="00945509" w:rsidP="00945509">
      <w:r w:rsidRPr="00945509">
        <w:t>Future integration with recognized reporting or financial partners would require verified eligibility, user consent, and confirmation that reporting has actually occurred. </w:t>
      </w:r>
    </w:p>
    <w:p w14:paraId="39733C0D" w14:textId="77777777" w:rsidR="00945509" w:rsidRPr="00945509" w:rsidRDefault="00945509" w:rsidP="00945509">
      <w:r w:rsidRPr="00945509">
        <w:t>The initial module should remain lightweight and reuse confirmed payment records rather than introduce a complex scoring system. </w:t>
      </w:r>
    </w:p>
    <w:p w14:paraId="14D38D07" w14:textId="77777777" w:rsidR="00945509" w:rsidRPr="00945509" w:rsidRDefault="00945509" w:rsidP="00945509">
      <w:r w:rsidRPr="00945509">
        <w:rPr>
          <w:b/>
          <w:bCs/>
        </w:rPr>
        <w:t>4.15 Reminders and Essential Transaction Summaries Module</w:t>
      </w:r>
      <w:r w:rsidRPr="00945509">
        <w:t> </w:t>
      </w:r>
    </w:p>
    <w:p w14:paraId="12D5F1E7" w14:textId="77777777" w:rsidR="00945509" w:rsidRPr="00945509" w:rsidRDefault="00945509" w:rsidP="00945509">
      <w:r w:rsidRPr="00945509">
        <w:t>The first release focuses on reminders directly supporting the payment workflow: </w:t>
      </w:r>
    </w:p>
    <w:p w14:paraId="34ADF2C6" w14:textId="77777777" w:rsidR="00945509" w:rsidRPr="00945509" w:rsidRDefault="00945509" w:rsidP="00945509">
      <w:pPr>
        <w:numPr>
          <w:ilvl w:val="0"/>
          <w:numId w:val="58"/>
        </w:numPr>
      </w:pPr>
      <w:r w:rsidRPr="00945509">
        <w:lastRenderedPageBreak/>
        <w:t>Payment deadlines. </w:t>
      </w:r>
    </w:p>
    <w:p w14:paraId="10477731" w14:textId="77777777" w:rsidR="00945509" w:rsidRPr="00945509" w:rsidRDefault="00945509" w:rsidP="00945509">
      <w:pPr>
        <w:numPr>
          <w:ilvl w:val="0"/>
          <w:numId w:val="59"/>
        </w:numPr>
      </w:pPr>
      <w:r w:rsidRPr="00945509">
        <w:t>Quote expiry. </w:t>
      </w:r>
    </w:p>
    <w:p w14:paraId="20B43D70" w14:textId="77777777" w:rsidR="00945509" w:rsidRPr="00945509" w:rsidRDefault="00945509" w:rsidP="00945509">
      <w:pPr>
        <w:numPr>
          <w:ilvl w:val="0"/>
          <w:numId w:val="60"/>
        </w:numPr>
      </w:pPr>
      <w:r w:rsidRPr="00945509">
        <w:t>Unresolved transaction status. </w:t>
      </w:r>
    </w:p>
    <w:p w14:paraId="3DA5B2BA" w14:textId="77777777" w:rsidR="00945509" w:rsidRPr="00945509" w:rsidRDefault="00945509" w:rsidP="00945509">
      <w:pPr>
        <w:numPr>
          <w:ilvl w:val="0"/>
          <w:numId w:val="61"/>
        </w:numPr>
      </w:pPr>
      <w:r w:rsidRPr="00945509">
        <w:t>Insufficient available funds. </w:t>
      </w:r>
    </w:p>
    <w:p w14:paraId="18C65686" w14:textId="77777777" w:rsidR="00945509" w:rsidRPr="00945509" w:rsidRDefault="00945509" w:rsidP="00945509">
      <w:pPr>
        <w:numPr>
          <w:ilvl w:val="0"/>
          <w:numId w:val="62"/>
        </w:numPr>
      </w:pPr>
      <w:r w:rsidRPr="00945509">
        <w:t>Optional target-rate conditions. </w:t>
      </w:r>
    </w:p>
    <w:p w14:paraId="0BF21B10" w14:textId="77777777" w:rsidR="00945509" w:rsidRPr="00945509" w:rsidRDefault="00945509" w:rsidP="00945509">
      <w:r w:rsidRPr="00945509">
        <w:t>Alerts should reflect actual data updates and avoid repeated notifications when nothing meaningful changes. </w:t>
      </w:r>
    </w:p>
    <w:p w14:paraId="6204FA1F" w14:textId="77777777" w:rsidR="00945509" w:rsidRPr="00945509" w:rsidRDefault="00945509" w:rsidP="00945509">
      <w:r w:rsidRPr="00945509">
        <w:t>Basic transaction receipts and history remain essential. They show the payment reference, amount, currencies, fees, timestamps, status, and sandbox label. </w:t>
      </w:r>
    </w:p>
    <w:p w14:paraId="73FC51C6" w14:textId="77777777" w:rsidR="00945509" w:rsidRPr="00945509" w:rsidRDefault="00945509" w:rsidP="00945509">
      <w:r w:rsidRPr="00945509">
        <w:t>Extensive multilingual reports, multiple export formats, elaborate dashboards, and recurring financial summaries are lower priorities. </w:t>
      </w:r>
    </w:p>
    <w:p w14:paraId="31DA02F4" w14:textId="77777777" w:rsidR="00945509" w:rsidRPr="00945509" w:rsidRDefault="00945509" w:rsidP="00945509">
      <w:r w:rsidRPr="00945509">
        <w:t>The core interface can support a small number of languages first, with further translations added after the transaction workflow is reliable. </w:t>
      </w:r>
    </w:p>
    <w:p w14:paraId="13B02562" w14:textId="77777777" w:rsidR="00945509" w:rsidRPr="00945509" w:rsidRDefault="00945509" w:rsidP="00945509">
      <w:r w:rsidRPr="00945509">
        <w:rPr>
          <w:b/>
          <w:bCs/>
        </w:rPr>
        <w:t>5 First-Release Priorities and Product Stages</w:t>
      </w:r>
      <w:r w:rsidRPr="00945509">
        <w:t> </w:t>
      </w:r>
    </w:p>
    <w:p w14:paraId="6796D2CD" w14:textId="77777777" w:rsidR="00945509" w:rsidRPr="00945509" w:rsidRDefault="00945509" w:rsidP="00945509">
      <w:r w:rsidRPr="00945509">
        <w:rPr>
          <w:b/>
          <w:bCs/>
        </w:rPr>
        <w:t>5.1 Essential Working Core</w:t>
      </w:r>
      <w:r w:rsidRPr="00945509">
        <w:t> </w:t>
      </w:r>
    </w:p>
    <w:p w14:paraId="2021F723" w14:textId="77777777" w:rsidR="00945509" w:rsidRPr="00945509" w:rsidRDefault="00945509" w:rsidP="00945509">
      <w:r w:rsidRPr="00945509">
        <w:t>The forty-eight-hour release prioritizes: </w:t>
      </w:r>
    </w:p>
    <w:p w14:paraId="5212CC6F" w14:textId="77777777" w:rsidR="00945509" w:rsidRPr="00945509" w:rsidRDefault="00945509" w:rsidP="00945509">
      <w:pPr>
        <w:numPr>
          <w:ilvl w:val="0"/>
          <w:numId w:val="63"/>
        </w:numPr>
      </w:pPr>
      <w:r w:rsidRPr="00945509">
        <w:t>One validated provider-supported sandbox route. </w:t>
      </w:r>
    </w:p>
    <w:p w14:paraId="3639AC8B" w14:textId="77777777" w:rsidR="00945509" w:rsidRPr="00945509" w:rsidRDefault="00945509" w:rsidP="00945509">
      <w:pPr>
        <w:numPr>
          <w:ilvl w:val="0"/>
          <w:numId w:val="64"/>
        </w:numPr>
      </w:pPr>
      <w:r w:rsidRPr="00945509">
        <w:t>A complete request-to-receipt transaction flow. </w:t>
      </w:r>
    </w:p>
    <w:p w14:paraId="5D9D31C0" w14:textId="77777777" w:rsidR="00945509" w:rsidRPr="00945509" w:rsidRDefault="00945509" w:rsidP="00945509">
      <w:pPr>
        <w:numPr>
          <w:ilvl w:val="0"/>
          <w:numId w:val="65"/>
        </w:numPr>
      </w:pPr>
      <w:r w:rsidRPr="00945509">
        <w:t>Natural-language preparation backed by application validation. </w:t>
      </w:r>
    </w:p>
    <w:p w14:paraId="728A8A1C" w14:textId="77777777" w:rsidR="00945509" w:rsidRPr="00945509" w:rsidRDefault="00945509" w:rsidP="00945509">
      <w:pPr>
        <w:numPr>
          <w:ilvl w:val="0"/>
          <w:numId w:val="66"/>
        </w:numPr>
      </w:pPr>
      <w:r w:rsidRPr="00945509">
        <w:t>Permission tiers and transaction guardrails. </w:t>
      </w:r>
    </w:p>
    <w:p w14:paraId="47E13B93" w14:textId="77777777" w:rsidR="00945509" w:rsidRPr="00945509" w:rsidRDefault="00945509" w:rsidP="00945509">
      <w:pPr>
        <w:numPr>
          <w:ilvl w:val="0"/>
          <w:numId w:val="67"/>
        </w:numPr>
      </w:pPr>
      <w:r w:rsidRPr="00945509">
        <w:t>Explicit authorization tied to payment details. </w:t>
      </w:r>
    </w:p>
    <w:p w14:paraId="26B7435B" w14:textId="77777777" w:rsidR="00945509" w:rsidRPr="00945509" w:rsidRDefault="00945509" w:rsidP="00945509">
      <w:pPr>
        <w:numPr>
          <w:ilvl w:val="0"/>
          <w:numId w:val="68"/>
        </w:numPr>
      </w:pPr>
      <w:r w:rsidRPr="00945509">
        <w:t>Separate multi-currency test balances and reservations. </w:t>
      </w:r>
    </w:p>
    <w:p w14:paraId="5F9FC270" w14:textId="77777777" w:rsidR="00945509" w:rsidRPr="00945509" w:rsidRDefault="00945509" w:rsidP="00945509">
      <w:pPr>
        <w:numPr>
          <w:ilvl w:val="0"/>
          <w:numId w:val="69"/>
        </w:numPr>
      </w:pPr>
      <w:r w:rsidRPr="00945509">
        <w:t>Duplicate protection and recovery from uncertain outcomes. </w:t>
      </w:r>
    </w:p>
    <w:p w14:paraId="0EF32E5D" w14:textId="77777777" w:rsidR="00945509" w:rsidRPr="00945509" w:rsidRDefault="00945509" w:rsidP="00945509">
      <w:pPr>
        <w:numPr>
          <w:ilvl w:val="0"/>
          <w:numId w:val="70"/>
        </w:numPr>
      </w:pPr>
      <w:r w:rsidRPr="00945509">
        <w:t>An audit log and basic transaction history. </w:t>
      </w:r>
    </w:p>
    <w:p w14:paraId="224659F0" w14:textId="77777777" w:rsidR="00945509" w:rsidRPr="00945509" w:rsidRDefault="00945509" w:rsidP="00945509">
      <w:pPr>
        <w:numPr>
          <w:ilvl w:val="0"/>
          <w:numId w:val="71"/>
        </w:numPr>
      </w:pPr>
      <w:r w:rsidRPr="00945509">
        <w:t>Minimal payment reminders and credit-education features. </w:t>
      </w:r>
    </w:p>
    <w:p w14:paraId="7FF50FD8" w14:textId="77777777" w:rsidR="00945509" w:rsidRPr="00945509" w:rsidRDefault="00945509" w:rsidP="00945509">
      <w:r w:rsidRPr="00945509">
        <w:t>The application should make clear whether each result comes from an actual reference source, a provider sandbox, or a local simulation. </w:t>
      </w:r>
    </w:p>
    <w:p w14:paraId="776DD27E" w14:textId="77777777" w:rsidR="00945509" w:rsidRPr="00945509" w:rsidRDefault="00945509" w:rsidP="00945509">
      <w:r w:rsidRPr="00945509">
        <w:rPr>
          <w:b/>
          <w:bCs/>
        </w:rPr>
        <w:lastRenderedPageBreak/>
        <w:t>5.2 Supporting Features</w:t>
      </w:r>
      <w:r w:rsidRPr="00945509">
        <w:t> </w:t>
      </w:r>
    </w:p>
    <w:p w14:paraId="4B3123E2" w14:textId="77777777" w:rsidR="00945509" w:rsidRPr="00945509" w:rsidRDefault="00945509" w:rsidP="00945509">
      <w:r w:rsidRPr="00945509">
        <w:t>Latest reference rates, fee comparisons, and simple historical analysis support the core experience where data is available. </w:t>
      </w:r>
    </w:p>
    <w:p w14:paraId="373A7589" w14:textId="77777777" w:rsidR="00945509" w:rsidRPr="00945509" w:rsidRDefault="00945509" w:rsidP="00945509">
      <w:r w:rsidRPr="00945509">
        <w:t>Scenario calculations may remain lightweight. Forecasting is optional and must not delay completion of the transaction workflow. </w:t>
      </w:r>
    </w:p>
    <w:p w14:paraId="58BBD9D7" w14:textId="77777777" w:rsidR="00945509" w:rsidRPr="00945509" w:rsidRDefault="00945509" w:rsidP="00945509">
      <w:r w:rsidRPr="00945509">
        <w:t>Credit-building support is limited to payment records, reminders, and education. Additional currencies and regional modules are introduced only after the core route works. </w:t>
      </w:r>
    </w:p>
    <w:p w14:paraId="39A0FB7A" w14:textId="77777777" w:rsidR="00945509" w:rsidRPr="00945509" w:rsidRDefault="00945509" w:rsidP="00945509">
      <w:r w:rsidRPr="00945509">
        <w:rPr>
          <w:b/>
          <w:bCs/>
        </w:rPr>
        <w:t>5.3 Features to Defer if Time Is Tight</w:t>
      </w:r>
      <w:r w:rsidRPr="00945509">
        <w:t> </w:t>
      </w:r>
    </w:p>
    <w:p w14:paraId="6FDC4026" w14:textId="77777777" w:rsidR="00945509" w:rsidRPr="00945509" w:rsidRDefault="00945509" w:rsidP="00945509">
      <w:r w:rsidRPr="00945509">
        <w:t>Lower-priority items include: </w:t>
      </w:r>
    </w:p>
    <w:p w14:paraId="6F95E0EC" w14:textId="77777777" w:rsidR="00945509" w:rsidRPr="00945509" w:rsidRDefault="00945509" w:rsidP="00945509">
      <w:pPr>
        <w:numPr>
          <w:ilvl w:val="0"/>
          <w:numId w:val="72"/>
        </w:numPr>
      </w:pPr>
      <w:r w:rsidRPr="00945509">
        <w:t>Thirty-day forecasting and sophisticated prediction models. </w:t>
      </w:r>
    </w:p>
    <w:p w14:paraId="63E2A5F5" w14:textId="77777777" w:rsidR="00945509" w:rsidRPr="00945509" w:rsidRDefault="00945509" w:rsidP="00945509">
      <w:pPr>
        <w:numPr>
          <w:ilvl w:val="0"/>
          <w:numId w:val="73"/>
        </w:numPr>
      </w:pPr>
      <w:r w:rsidRPr="00945509">
        <w:t>Large numbers of regional templates. </w:t>
      </w:r>
    </w:p>
    <w:p w14:paraId="09059B52" w14:textId="77777777" w:rsidR="00945509" w:rsidRPr="00945509" w:rsidRDefault="00945509" w:rsidP="00945509">
      <w:pPr>
        <w:numPr>
          <w:ilvl w:val="0"/>
          <w:numId w:val="74"/>
        </w:numPr>
      </w:pPr>
      <w:r w:rsidRPr="00945509">
        <w:t>Multiple payment providers. </w:t>
      </w:r>
    </w:p>
    <w:p w14:paraId="3724612C" w14:textId="77777777" w:rsidR="00945509" w:rsidRPr="00945509" w:rsidRDefault="00945509" w:rsidP="00945509">
      <w:pPr>
        <w:numPr>
          <w:ilvl w:val="0"/>
          <w:numId w:val="75"/>
        </w:numPr>
      </w:pPr>
      <w:r w:rsidRPr="00945509">
        <w:t>Detailed installment optimization. </w:t>
      </w:r>
    </w:p>
    <w:p w14:paraId="09B09A4C" w14:textId="77777777" w:rsidR="00945509" w:rsidRPr="00945509" w:rsidRDefault="00945509" w:rsidP="00945509">
      <w:pPr>
        <w:numPr>
          <w:ilvl w:val="0"/>
          <w:numId w:val="76"/>
        </w:numPr>
      </w:pPr>
      <w:r w:rsidRPr="00945509">
        <w:t>Broad background-alert infrastructure. </w:t>
      </w:r>
    </w:p>
    <w:p w14:paraId="571C09C2" w14:textId="77777777" w:rsidR="00945509" w:rsidRPr="00945509" w:rsidRDefault="00945509" w:rsidP="00945509">
      <w:pPr>
        <w:numPr>
          <w:ilvl w:val="0"/>
          <w:numId w:val="77"/>
        </w:numPr>
      </w:pPr>
      <w:r w:rsidRPr="00945509">
        <w:t>Extensive reports, dashboards, and export formats. </w:t>
      </w:r>
    </w:p>
    <w:p w14:paraId="69AF417F" w14:textId="77777777" w:rsidR="00945509" w:rsidRPr="00945509" w:rsidRDefault="00945509" w:rsidP="00945509">
      <w:pPr>
        <w:numPr>
          <w:ilvl w:val="0"/>
          <w:numId w:val="78"/>
        </w:numPr>
      </w:pPr>
      <w:r w:rsidRPr="00945509">
        <w:t>Formal credit scoring or bureau reporting. </w:t>
      </w:r>
    </w:p>
    <w:p w14:paraId="0370A62B" w14:textId="77777777" w:rsidR="00945509" w:rsidRPr="00945509" w:rsidRDefault="00945509" w:rsidP="00945509">
      <w:pPr>
        <w:numPr>
          <w:ilvl w:val="0"/>
          <w:numId w:val="79"/>
        </w:numPr>
      </w:pPr>
      <w:r w:rsidRPr="00945509">
        <w:t>Live transfers involving real money. </w:t>
      </w:r>
    </w:p>
    <w:p w14:paraId="13A36ADC" w14:textId="77777777" w:rsidR="00945509" w:rsidRPr="00945509" w:rsidRDefault="00945509" w:rsidP="00945509">
      <w:r w:rsidRPr="00945509">
        <w:t>A deep, working core takes priority over a broad feature list. </w:t>
      </w:r>
    </w:p>
    <w:p w14:paraId="7F4725FA" w14:textId="77777777" w:rsidR="00945509" w:rsidRPr="00945509" w:rsidRDefault="00945509" w:rsidP="00945509">
      <w:r w:rsidRPr="00945509">
        <w:rPr>
          <w:b/>
          <w:bCs/>
        </w:rPr>
        <w:t>6 Typical Use Cases</w:t>
      </w:r>
      <w:r w:rsidRPr="00945509">
        <w:t> </w:t>
      </w:r>
    </w:p>
    <w:p w14:paraId="6788E087" w14:textId="77777777" w:rsidR="00945509" w:rsidRPr="00945509" w:rsidRDefault="00945509" w:rsidP="00945509">
      <w:r w:rsidRPr="00945509">
        <w:rPr>
          <w:b/>
          <w:bCs/>
        </w:rPr>
        <w:t>6.1 Family Support</w:t>
      </w:r>
      <w:r w:rsidRPr="00945509">
        <w:t> </w:t>
      </w:r>
    </w:p>
    <w:p w14:paraId="091A8CDD" w14:textId="77777777" w:rsidR="00945509" w:rsidRPr="00945509" w:rsidRDefault="00945509" w:rsidP="00945509">
      <w:r w:rsidRPr="00945509">
        <w:t>A user compares options for supporting family overseas, prepares a sandbox transfer, reviews the recipient and total cost, authorizes the payment, and receives a final sandbox status and receipt. </w:t>
      </w:r>
    </w:p>
    <w:p w14:paraId="5A9AAA63" w14:textId="77777777" w:rsidR="00945509" w:rsidRPr="00945509" w:rsidRDefault="00945509" w:rsidP="00945509">
      <w:r w:rsidRPr="00945509">
        <w:rPr>
          <w:b/>
          <w:bCs/>
        </w:rPr>
        <w:t>6.2 Overseas Work and Living</w:t>
      </w:r>
      <w:r w:rsidRPr="00945509">
        <w:t> </w:t>
      </w:r>
    </w:p>
    <w:p w14:paraId="7A878954" w14:textId="77777777" w:rsidR="00945509" w:rsidRPr="00945509" w:rsidRDefault="00945509" w:rsidP="00945509">
      <w:r w:rsidRPr="00945509">
        <w:t>A user holds funds in multiple currencies, checks available and reserved balances, and evaluates a transfer without confusing reference equivalents with spendable funds. </w:t>
      </w:r>
    </w:p>
    <w:p w14:paraId="3CAC54E6" w14:textId="77777777" w:rsidR="00945509" w:rsidRPr="00945509" w:rsidRDefault="00945509" w:rsidP="00945509">
      <w:r w:rsidRPr="00945509">
        <w:rPr>
          <w:b/>
          <w:bCs/>
        </w:rPr>
        <w:t>6.3 Tuition Payments</w:t>
      </w:r>
      <w:r w:rsidRPr="00945509">
        <w:t> </w:t>
      </w:r>
    </w:p>
    <w:p w14:paraId="3A41DF49" w14:textId="77777777" w:rsidR="00945509" w:rsidRPr="00945509" w:rsidRDefault="00945509" w:rsidP="00945509">
      <w:r w:rsidRPr="00945509">
        <w:lastRenderedPageBreak/>
        <w:t>A user sets a tuition amount and deadline. If the selected sandbox supports the required payment flow, the assistant prepares the payment for explicit authorization and tracks its outcome. Otherwise, it provides planning and comparison only. </w:t>
      </w:r>
    </w:p>
    <w:p w14:paraId="0C1FC44C" w14:textId="77777777" w:rsidR="00945509" w:rsidRPr="00945509" w:rsidRDefault="00945509" w:rsidP="00945509">
      <w:r w:rsidRPr="00945509">
        <w:rPr>
          <w:b/>
          <w:bCs/>
        </w:rPr>
        <w:t>6.4 Freelance or Business Payments</w:t>
      </w:r>
      <w:r w:rsidRPr="00945509">
        <w:t> </w:t>
      </w:r>
    </w:p>
    <w:p w14:paraId="39BA43BE" w14:textId="77777777" w:rsidR="00945509" w:rsidRPr="00945509" w:rsidRDefault="00945509" w:rsidP="00945509">
      <w:r w:rsidRPr="00945509">
        <w:t>A user evaluates overseas income or payment requirements. Actual provider eligibility for business purposes is checked separately; personal-route support must not be assumed to cover business transactions. </w:t>
      </w:r>
    </w:p>
    <w:p w14:paraId="39C5A957" w14:textId="77777777" w:rsidR="00945509" w:rsidRPr="00945509" w:rsidRDefault="00945509" w:rsidP="00945509">
      <w:r w:rsidRPr="00945509">
        <w:rPr>
          <w:b/>
          <w:bCs/>
        </w:rPr>
        <w:t>6.5 Payment-Habit Support</w:t>
      </w:r>
      <w:r w:rsidRPr="00945509">
        <w:t> </w:t>
      </w:r>
    </w:p>
    <w:p w14:paraId="6EFE35DC" w14:textId="77777777" w:rsidR="00945509" w:rsidRPr="00945509" w:rsidRDefault="00945509" w:rsidP="00945509">
      <w:r w:rsidRPr="00945509">
        <w:t>A user reviews upcoming obligations and recorded payment timing. The assistant provides reminders and educational explanations without representing the information as an official credit score. </w:t>
      </w:r>
    </w:p>
    <w:p w14:paraId="29652F29" w14:textId="77777777" w:rsidR="00945509" w:rsidRPr="00945509" w:rsidRDefault="00945509" w:rsidP="00945509">
      <w:r w:rsidRPr="00945509">
        <w:rPr>
          <w:b/>
          <w:bCs/>
        </w:rPr>
        <w:t>7 Product Value and Validation Priorities</w:t>
      </w:r>
      <w:r w:rsidRPr="00945509">
        <w:t> </w:t>
      </w:r>
    </w:p>
    <w:p w14:paraId="29CF03A6" w14:textId="77777777" w:rsidR="00945509" w:rsidRPr="00945509" w:rsidRDefault="00945509" w:rsidP="00945509">
      <w:r w:rsidRPr="00945509">
        <w:t>The product combines understandable financial information with controlled action. Users can compare options, inspect a proposed payment, authorize it within defined permissions, and trace its outcome. </w:t>
      </w:r>
    </w:p>
    <w:p w14:paraId="05CBC349" w14:textId="77777777" w:rsidR="00945509" w:rsidRPr="00945509" w:rsidRDefault="00945509" w:rsidP="00945509">
      <w:r w:rsidRPr="00945509">
        <w:t>Validation should confirm that: </w:t>
      </w:r>
    </w:p>
    <w:p w14:paraId="750F8209" w14:textId="77777777" w:rsidR="00945509" w:rsidRPr="00945509" w:rsidRDefault="00945509" w:rsidP="00945509">
      <w:pPr>
        <w:numPr>
          <w:ilvl w:val="0"/>
          <w:numId w:val="80"/>
        </w:numPr>
      </w:pPr>
      <w:r w:rsidRPr="00945509">
        <w:t>Users understand the difference between reference rates, sandbox quotes, and live offers. </w:t>
      </w:r>
    </w:p>
    <w:p w14:paraId="6EFC8E26" w14:textId="77777777" w:rsidR="00945509" w:rsidRPr="00945509" w:rsidRDefault="00945509" w:rsidP="00945509">
      <w:pPr>
        <w:numPr>
          <w:ilvl w:val="0"/>
          <w:numId w:val="81"/>
        </w:numPr>
      </w:pPr>
      <w:r w:rsidRPr="00945509">
        <w:t>The Agent cannot bypass permissions or authorize its own transaction. </w:t>
      </w:r>
    </w:p>
    <w:p w14:paraId="69E643CF" w14:textId="77777777" w:rsidR="00945509" w:rsidRPr="00945509" w:rsidRDefault="00945509" w:rsidP="00945509">
      <w:pPr>
        <w:numPr>
          <w:ilvl w:val="0"/>
          <w:numId w:val="82"/>
        </w:numPr>
      </w:pPr>
      <w:r w:rsidRPr="00945509">
        <w:t>Changed or expired payment details require renewed approval. </w:t>
      </w:r>
    </w:p>
    <w:p w14:paraId="41C44DB7" w14:textId="77777777" w:rsidR="00945509" w:rsidRPr="00945509" w:rsidRDefault="00945509" w:rsidP="00945509">
      <w:pPr>
        <w:numPr>
          <w:ilvl w:val="0"/>
          <w:numId w:val="83"/>
        </w:numPr>
      </w:pPr>
      <w:r w:rsidRPr="00945509">
        <w:t>Insufficient funds and limit breaches block submission. </w:t>
      </w:r>
    </w:p>
    <w:p w14:paraId="22E64671" w14:textId="77777777" w:rsidR="00945509" w:rsidRPr="00945509" w:rsidRDefault="00945509" w:rsidP="00945509">
      <w:pPr>
        <w:numPr>
          <w:ilvl w:val="0"/>
          <w:numId w:val="84"/>
        </w:numPr>
      </w:pPr>
      <w:r w:rsidRPr="00945509">
        <w:t>Duplicate requests do not create duplicate payments. </w:t>
      </w:r>
    </w:p>
    <w:p w14:paraId="7729122C" w14:textId="77777777" w:rsidR="00945509" w:rsidRPr="00945509" w:rsidRDefault="00945509" w:rsidP="00945509">
      <w:pPr>
        <w:numPr>
          <w:ilvl w:val="0"/>
          <w:numId w:val="85"/>
        </w:numPr>
      </w:pPr>
      <w:r w:rsidRPr="00945509">
        <w:t>Timeouts do not cause an uncertain transaction to be treated as failed or completed. </w:t>
      </w:r>
    </w:p>
    <w:p w14:paraId="7DAB19DE" w14:textId="77777777" w:rsidR="00945509" w:rsidRPr="00945509" w:rsidRDefault="00945509" w:rsidP="00945509">
      <w:pPr>
        <w:numPr>
          <w:ilvl w:val="0"/>
          <w:numId w:val="86"/>
        </w:numPr>
      </w:pPr>
      <w:r w:rsidRPr="00945509">
        <w:t>Multi-currency balances and reservations remain consistent. </w:t>
      </w:r>
    </w:p>
    <w:p w14:paraId="280C4B77" w14:textId="77777777" w:rsidR="00945509" w:rsidRPr="00945509" w:rsidRDefault="00945509" w:rsidP="00945509">
      <w:pPr>
        <w:numPr>
          <w:ilvl w:val="0"/>
          <w:numId w:val="87"/>
        </w:numPr>
      </w:pPr>
      <w:r w:rsidRPr="00945509">
        <w:t>The audit log reconstructs the full authorization and payment sequence. </w:t>
      </w:r>
    </w:p>
    <w:p w14:paraId="7AB7EAC5" w14:textId="77777777" w:rsidR="00945509" w:rsidRPr="00945509" w:rsidRDefault="00945509" w:rsidP="00945509">
      <w:pPr>
        <w:numPr>
          <w:ilvl w:val="0"/>
          <w:numId w:val="88"/>
        </w:numPr>
      </w:pPr>
      <w:r w:rsidRPr="00945509">
        <w:t>Users understand that payment-habit indicators are not official credit scores. </w:t>
      </w:r>
    </w:p>
    <w:p w14:paraId="7CB67FE6" w14:textId="77777777" w:rsidR="00945509" w:rsidRPr="00945509" w:rsidRDefault="00945509" w:rsidP="00945509">
      <w:pPr>
        <w:numPr>
          <w:ilvl w:val="0"/>
          <w:numId w:val="89"/>
        </w:numPr>
      </w:pPr>
      <w:r w:rsidRPr="00945509">
        <w:t>At least one sandbox payment reaches a confirmed final state and produces a receipt. </w:t>
      </w:r>
    </w:p>
    <w:p w14:paraId="00558FF9" w14:textId="77777777" w:rsidR="00945509" w:rsidRPr="00945509" w:rsidRDefault="00945509" w:rsidP="00945509">
      <w:r w:rsidRPr="00945509">
        <w:lastRenderedPageBreak/>
        <w:t>Savings, forecast accuracy, credit outcomes, and willingness to pay require evidence from actual testing. The first demonstration should prove that the core workflow works reliably, including at least one failure or recovery case, before expanding coverage. </w:t>
      </w:r>
    </w:p>
    <w:p w14:paraId="6D80E8D8" w14:textId="77777777" w:rsidR="00945509" w:rsidRPr="00945509" w:rsidRDefault="00945509" w:rsidP="00945509">
      <w:r w:rsidRPr="00945509">
        <w:t> </w:t>
      </w:r>
    </w:p>
    <w:p w14:paraId="0581C4E2" w14:textId="77777777" w:rsidR="007670D9" w:rsidRDefault="007670D9"/>
    <w:sectPr w:rsidR="007670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BE40C" w14:textId="77777777" w:rsidR="00B86E24" w:rsidRDefault="00B86E24" w:rsidP="00945509">
      <w:pPr>
        <w:spacing w:after="0" w:line="240" w:lineRule="auto"/>
      </w:pPr>
      <w:r>
        <w:separator/>
      </w:r>
    </w:p>
  </w:endnote>
  <w:endnote w:type="continuationSeparator" w:id="0">
    <w:p w14:paraId="44FBEC86" w14:textId="77777777" w:rsidR="00B86E24" w:rsidRDefault="00B86E24" w:rsidP="00945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2B9E2" w14:textId="77777777" w:rsidR="00B86E24" w:rsidRDefault="00B86E24" w:rsidP="00945509">
      <w:pPr>
        <w:spacing w:after="0" w:line="240" w:lineRule="auto"/>
      </w:pPr>
      <w:r>
        <w:separator/>
      </w:r>
    </w:p>
  </w:footnote>
  <w:footnote w:type="continuationSeparator" w:id="0">
    <w:p w14:paraId="225BAB3A" w14:textId="77777777" w:rsidR="00B86E24" w:rsidRDefault="00B86E24" w:rsidP="009455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0906"/>
    <w:multiLevelType w:val="multilevel"/>
    <w:tmpl w:val="979E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D25224"/>
    <w:multiLevelType w:val="multilevel"/>
    <w:tmpl w:val="CE00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263A5D"/>
    <w:multiLevelType w:val="multilevel"/>
    <w:tmpl w:val="A592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1501EC"/>
    <w:multiLevelType w:val="multilevel"/>
    <w:tmpl w:val="AF5603F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A04F75"/>
    <w:multiLevelType w:val="multilevel"/>
    <w:tmpl w:val="06A4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AD4745"/>
    <w:multiLevelType w:val="multilevel"/>
    <w:tmpl w:val="EF5A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283C92"/>
    <w:multiLevelType w:val="multilevel"/>
    <w:tmpl w:val="BA72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053FC4"/>
    <w:multiLevelType w:val="multilevel"/>
    <w:tmpl w:val="E27E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181865"/>
    <w:multiLevelType w:val="multilevel"/>
    <w:tmpl w:val="2932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71079B"/>
    <w:multiLevelType w:val="multilevel"/>
    <w:tmpl w:val="0BC2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2C7C75"/>
    <w:multiLevelType w:val="multilevel"/>
    <w:tmpl w:val="B36C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643D40"/>
    <w:multiLevelType w:val="multilevel"/>
    <w:tmpl w:val="25F2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F20DDE"/>
    <w:multiLevelType w:val="multilevel"/>
    <w:tmpl w:val="8660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25445C"/>
    <w:multiLevelType w:val="multilevel"/>
    <w:tmpl w:val="9008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E87176"/>
    <w:multiLevelType w:val="multilevel"/>
    <w:tmpl w:val="3CC8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AD3ABB"/>
    <w:multiLevelType w:val="multilevel"/>
    <w:tmpl w:val="9064C55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C55389"/>
    <w:multiLevelType w:val="multilevel"/>
    <w:tmpl w:val="DD8A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870582"/>
    <w:multiLevelType w:val="multilevel"/>
    <w:tmpl w:val="1822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2EF1CF6"/>
    <w:multiLevelType w:val="multilevel"/>
    <w:tmpl w:val="A340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3891B0C"/>
    <w:multiLevelType w:val="multilevel"/>
    <w:tmpl w:val="7E1C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4D01531"/>
    <w:multiLevelType w:val="multilevel"/>
    <w:tmpl w:val="670C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66839A8"/>
    <w:multiLevelType w:val="multilevel"/>
    <w:tmpl w:val="23F4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8BF03F1"/>
    <w:multiLevelType w:val="multilevel"/>
    <w:tmpl w:val="EA5E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A916416"/>
    <w:multiLevelType w:val="multilevel"/>
    <w:tmpl w:val="B6F6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AD059D8"/>
    <w:multiLevelType w:val="multilevel"/>
    <w:tmpl w:val="1BD6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B833085"/>
    <w:multiLevelType w:val="multilevel"/>
    <w:tmpl w:val="5A80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C871BC4"/>
    <w:multiLevelType w:val="multilevel"/>
    <w:tmpl w:val="C8F6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EA4224F"/>
    <w:multiLevelType w:val="multilevel"/>
    <w:tmpl w:val="D73A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F814963"/>
    <w:multiLevelType w:val="multilevel"/>
    <w:tmpl w:val="5A6C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0C55E05"/>
    <w:multiLevelType w:val="multilevel"/>
    <w:tmpl w:val="5F3C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35C29BD"/>
    <w:multiLevelType w:val="multilevel"/>
    <w:tmpl w:val="F404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93A5E96"/>
    <w:multiLevelType w:val="multilevel"/>
    <w:tmpl w:val="DEA6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1942CB1"/>
    <w:multiLevelType w:val="multilevel"/>
    <w:tmpl w:val="925E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50F4B4E"/>
    <w:multiLevelType w:val="multilevel"/>
    <w:tmpl w:val="71BA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6A478BB"/>
    <w:multiLevelType w:val="multilevel"/>
    <w:tmpl w:val="C2C6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74C12A9"/>
    <w:multiLevelType w:val="multilevel"/>
    <w:tmpl w:val="22B4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B0A217F"/>
    <w:multiLevelType w:val="multilevel"/>
    <w:tmpl w:val="5BCA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EB27B0A"/>
    <w:multiLevelType w:val="multilevel"/>
    <w:tmpl w:val="FC7A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F8A6565"/>
    <w:multiLevelType w:val="multilevel"/>
    <w:tmpl w:val="5246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FD473CF"/>
    <w:multiLevelType w:val="multilevel"/>
    <w:tmpl w:val="1C02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2FA3E48"/>
    <w:multiLevelType w:val="multilevel"/>
    <w:tmpl w:val="2EDA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39A25AE"/>
    <w:multiLevelType w:val="multilevel"/>
    <w:tmpl w:val="70444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46C2C69"/>
    <w:multiLevelType w:val="multilevel"/>
    <w:tmpl w:val="06D0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52C6D9F"/>
    <w:multiLevelType w:val="multilevel"/>
    <w:tmpl w:val="76C6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5840C32"/>
    <w:multiLevelType w:val="multilevel"/>
    <w:tmpl w:val="239E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6ED4286"/>
    <w:multiLevelType w:val="multilevel"/>
    <w:tmpl w:val="AE82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76B09C4"/>
    <w:multiLevelType w:val="multilevel"/>
    <w:tmpl w:val="A166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84A701E"/>
    <w:multiLevelType w:val="multilevel"/>
    <w:tmpl w:val="1C36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95C22FB"/>
    <w:multiLevelType w:val="multilevel"/>
    <w:tmpl w:val="55E0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A09052E"/>
    <w:multiLevelType w:val="multilevel"/>
    <w:tmpl w:val="B74C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B0D095B"/>
    <w:multiLevelType w:val="multilevel"/>
    <w:tmpl w:val="1B9C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D910A04"/>
    <w:multiLevelType w:val="multilevel"/>
    <w:tmpl w:val="F5C0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19E5F07"/>
    <w:multiLevelType w:val="multilevel"/>
    <w:tmpl w:val="9166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24C6C7D"/>
    <w:multiLevelType w:val="multilevel"/>
    <w:tmpl w:val="6CBC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4D95EB1"/>
    <w:multiLevelType w:val="multilevel"/>
    <w:tmpl w:val="F7FA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6CB6A5C"/>
    <w:multiLevelType w:val="multilevel"/>
    <w:tmpl w:val="27DC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70A6309"/>
    <w:multiLevelType w:val="multilevel"/>
    <w:tmpl w:val="459C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7CF5BBF"/>
    <w:multiLevelType w:val="multilevel"/>
    <w:tmpl w:val="EEF2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9B542CA"/>
    <w:multiLevelType w:val="multilevel"/>
    <w:tmpl w:val="1CE2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B632F43"/>
    <w:multiLevelType w:val="multilevel"/>
    <w:tmpl w:val="9AB0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C324139"/>
    <w:multiLevelType w:val="multilevel"/>
    <w:tmpl w:val="D32A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C492967"/>
    <w:multiLevelType w:val="multilevel"/>
    <w:tmpl w:val="320C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D6005DD"/>
    <w:multiLevelType w:val="multilevel"/>
    <w:tmpl w:val="585A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D846213"/>
    <w:multiLevelType w:val="multilevel"/>
    <w:tmpl w:val="9E46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F440498"/>
    <w:multiLevelType w:val="multilevel"/>
    <w:tmpl w:val="DE00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0793EAA"/>
    <w:multiLevelType w:val="multilevel"/>
    <w:tmpl w:val="8B76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07D57B0"/>
    <w:multiLevelType w:val="multilevel"/>
    <w:tmpl w:val="8806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1BE7E99"/>
    <w:multiLevelType w:val="multilevel"/>
    <w:tmpl w:val="0020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6521FE0"/>
    <w:multiLevelType w:val="multilevel"/>
    <w:tmpl w:val="3B20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88F7EA6"/>
    <w:multiLevelType w:val="multilevel"/>
    <w:tmpl w:val="1884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AD235F0"/>
    <w:multiLevelType w:val="multilevel"/>
    <w:tmpl w:val="0D30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B2C347F"/>
    <w:multiLevelType w:val="multilevel"/>
    <w:tmpl w:val="781437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CEB31CF"/>
    <w:multiLevelType w:val="multilevel"/>
    <w:tmpl w:val="FD74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D994ED0"/>
    <w:multiLevelType w:val="multilevel"/>
    <w:tmpl w:val="96D27A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1824DE0"/>
    <w:multiLevelType w:val="multilevel"/>
    <w:tmpl w:val="AB1C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2A27617"/>
    <w:multiLevelType w:val="multilevel"/>
    <w:tmpl w:val="4DCE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44D06F8"/>
    <w:multiLevelType w:val="multilevel"/>
    <w:tmpl w:val="FBF4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5CB4713"/>
    <w:multiLevelType w:val="multilevel"/>
    <w:tmpl w:val="D1BE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60E385C"/>
    <w:multiLevelType w:val="multilevel"/>
    <w:tmpl w:val="DB3C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9E049E0"/>
    <w:multiLevelType w:val="multilevel"/>
    <w:tmpl w:val="A740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A403BD2"/>
    <w:multiLevelType w:val="multilevel"/>
    <w:tmpl w:val="6DE2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AAC72D3"/>
    <w:multiLevelType w:val="multilevel"/>
    <w:tmpl w:val="908A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ACC25DE"/>
    <w:multiLevelType w:val="multilevel"/>
    <w:tmpl w:val="F2B8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B6406BF"/>
    <w:multiLevelType w:val="multilevel"/>
    <w:tmpl w:val="DBF60E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BDC6E7C"/>
    <w:multiLevelType w:val="multilevel"/>
    <w:tmpl w:val="AE7A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C05257E"/>
    <w:multiLevelType w:val="multilevel"/>
    <w:tmpl w:val="159A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D8F1A19"/>
    <w:multiLevelType w:val="multilevel"/>
    <w:tmpl w:val="DDC6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DEE7302"/>
    <w:multiLevelType w:val="multilevel"/>
    <w:tmpl w:val="E07C75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E850621"/>
    <w:multiLevelType w:val="multilevel"/>
    <w:tmpl w:val="7E5E516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7763271">
    <w:abstractNumId w:val="69"/>
  </w:num>
  <w:num w:numId="2" w16cid:durableId="693654531">
    <w:abstractNumId w:val="43"/>
  </w:num>
  <w:num w:numId="3" w16cid:durableId="198056854">
    <w:abstractNumId w:val="34"/>
  </w:num>
  <w:num w:numId="4" w16cid:durableId="270670769">
    <w:abstractNumId w:val="4"/>
  </w:num>
  <w:num w:numId="5" w16cid:durableId="1074089167">
    <w:abstractNumId w:val="86"/>
  </w:num>
  <w:num w:numId="6" w16cid:durableId="829098169">
    <w:abstractNumId w:val="56"/>
  </w:num>
  <w:num w:numId="7" w16cid:durableId="602494859">
    <w:abstractNumId w:val="67"/>
  </w:num>
  <w:num w:numId="8" w16cid:durableId="1484078005">
    <w:abstractNumId w:val="31"/>
  </w:num>
  <w:num w:numId="9" w16cid:durableId="179512919">
    <w:abstractNumId w:val="61"/>
  </w:num>
  <w:num w:numId="10" w16cid:durableId="1187795708">
    <w:abstractNumId w:val="6"/>
  </w:num>
  <w:num w:numId="11" w16cid:durableId="1380475930">
    <w:abstractNumId w:val="58"/>
  </w:num>
  <w:num w:numId="12" w16cid:durableId="1753433898">
    <w:abstractNumId w:val="19"/>
  </w:num>
  <w:num w:numId="13" w16cid:durableId="109782320">
    <w:abstractNumId w:val="52"/>
  </w:num>
  <w:num w:numId="14" w16cid:durableId="1550266075">
    <w:abstractNumId w:val="66"/>
  </w:num>
  <w:num w:numId="15" w16cid:durableId="2007050292">
    <w:abstractNumId w:val="49"/>
  </w:num>
  <w:num w:numId="16" w16cid:durableId="378164598">
    <w:abstractNumId w:val="18"/>
  </w:num>
  <w:num w:numId="17" w16cid:durableId="1783307948">
    <w:abstractNumId w:val="70"/>
  </w:num>
  <w:num w:numId="18" w16cid:durableId="1120876247">
    <w:abstractNumId w:val="55"/>
  </w:num>
  <w:num w:numId="19" w16cid:durableId="187452008">
    <w:abstractNumId w:val="2"/>
  </w:num>
  <w:num w:numId="20" w16cid:durableId="738678052">
    <w:abstractNumId w:val="38"/>
  </w:num>
  <w:num w:numId="21" w16cid:durableId="1439135503">
    <w:abstractNumId w:val="25"/>
  </w:num>
  <w:num w:numId="22" w16cid:durableId="1681353424">
    <w:abstractNumId w:val="42"/>
  </w:num>
  <w:num w:numId="23" w16cid:durableId="1012491342">
    <w:abstractNumId w:val="79"/>
  </w:num>
  <w:num w:numId="24" w16cid:durableId="1398555458">
    <w:abstractNumId w:val="45"/>
  </w:num>
  <w:num w:numId="25" w16cid:durableId="554703571">
    <w:abstractNumId w:val="81"/>
  </w:num>
  <w:num w:numId="26" w16cid:durableId="1271860004">
    <w:abstractNumId w:val="48"/>
  </w:num>
  <w:num w:numId="27" w16cid:durableId="398796952">
    <w:abstractNumId w:val="21"/>
  </w:num>
  <w:num w:numId="28" w16cid:durableId="1687488403">
    <w:abstractNumId w:val="82"/>
  </w:num>
  <w:num w:numId="29" w16cid:durableId="668366195">
    <w:abstractNumId w:val="47"/>
  </w:num>
  <w:num w:numId="30" w16cid:durableId="445273048">
    <w:abstractNumId w:val="13"/>
  </w:num>
  <w:num w:numId="31" w16cid:durableId="270865121">
    <w:abstractNumId w:val="41"/>
  </w:num>
  <w:num w:numId="32" w16cid:durableId="884171494">
    <w:abstractNumId w:val="83"/>
  </w:num>
  <w:num w:numId="33" w16cid:durableId="1899894411">
    <w:abstractNumId w:val="73"/>
  </w:num>
  <w:num w:numId="34" w16cid:durableId="763379838">
    <w:abstractNumId w:val="87"/>
  </w:num>
  <w:num w:numId="35" w16cid:durableId="514998176">
    <w:abstractNumId w:val="71"/>
  </w:num>
  <w:num w:numId="36" w16cid:durableId="1986204792">
    <w:abstractNumId w:val="15"/>
  </w:num>
  <w:num w:numId="37" w16cid:durableId="846553691">
    <w:abstractNumId w:val="88"/>
  </w:num>
  <w:num w:numId="38" w16cid:durableId="1401977816">
    <w:abstractNumId w:val="3"/>
  </w:num>
  <w:num w:numId="39" w16cid:durableId="417409006">
    <w:abstractNumId w:val="54"/>
  </w:num>
  <w:num w:numId="40" w16cid:durableId="1093940164">
    <w:abstractNumId w:val="29"/>
  </w:num>
  <w:num w:numId="41" w16cid:durableId="528760497">
    <w:abstractNumId w:val="16"/>
  </w:num>
  <w:num w:numId="42" w16cid:durableId="103112719">
    <w:abstractNumId w:val="65"/>
  </w:num>
  <w:num w:numId="43" w16cid:durableId="1267733214">
    <w:abstractNumId w:val="80"/>
  </w:num>
  <w:num w:numId="44" w16cid:durableId="1479031439">
    <w:abstractNumId w:val="9"/>
  </w:num>
  <w:num w:numId="45" w16cid:durableId="444809515">
    <w:abstractNumId w:val="53"/>
  </w:num>
  <w:num w:numId="46" w16cid:durableId="2130273346">
    <w:abstractNumId w:val="62"/>
  </w:num>
  <w:num w:numId="47" w16cid:durableId="892810717">
    <w:abstractNumId w:val="74"/>
  </w:num>
  <w:num w:numId="48" w16cid:durableId="2025590811">
    <w:abstractNumId w:val="11"/>
  </w:num>
  <w:num w:numId="49" w16cid:durableId="1483231060">
    <w:abstractNumId w:val="85"/>
  </w:num>
  <w:num w:numId="50" w16cid:durableId="1213154894">
    <w:abstractNumId w:val="22"/>
  </w:num>
  <w:num w:numId="51" w16cid:durableId="266541214">
    <w:abstractNumId w:val="63"/>
  </w:num>
  <w:num w:numId="52" w16cid:durableId="1517383785">
    <w:abstractNumId w:val="28"/>
  </w:num>
  <w:num w:numId="53" w16cid:durableId="1875847179">
    <w:abstractNumId w:val="44"/>
  </w:num>
  <w:num w:numId="54" w16cid:durableId="1180270367">
    <w:abstractNumId w:val="72"/>
  </w:num>
  <w:num w:numId="55" w16cid:durableId="1210920175">
    <w:abstractNumId w:val="27"/>
  </w:num>
  <w:num w:numId="56" w16cid:durableId="1617591223">
    <w:abstractNumId w:val="23"/>
  </w:num>
  <w:num w:numId="57" w16cid:durableId="1508205565">
    <w:abstractNumId w:val="75"/>
  </w:num>
  <w:num w:numId="58" w16cid:durableId="1973634057">
    <w:abstractNumId w:val="26"/>
  </w:num>
  <w:num w:numId="59" w16cid:durableId="546844277">
    <w:abstractNumId w:val="40"/>
  </w:num>
  <w:num w:numId="60" w16cid:durableId="1297180218">
    <w:abstractNumId w:val="78"/>
  </w:num>
  <w:num w:numId="61" w16cid:durableId="583073868">
    <w:abstractNumId w:val="12"/>
  </w:num>
  <w:num w:numId="62" w16cid:durableId="1867869516">
    <w:abstractNumId w:val="1"/>
  </w:num>
  <w:num w:numId="63" w16cid:durableId="1504277901">
    <w:abstractNumId w:val="39"/>
  </w:num>
  <w:num w:numId="64" w16cid:durableId="248781456">
    <w:abstractNumId w:val="68"/>
  </w:num>
  <w:num w:numId="65" w16cid:durableId="142897866">
    <w:abstractNumId w:val="35"/>
  </w:num>
  <w:num w:numId="66" w16cid:durableId="609314126">
    <w:abstractNumId w:val="77"/>
  </w:num>
  <w:num w:numId="67" w16cid:durableId="1391339650">
    <w:abstractNumId w:val="24"/>
  </w:num>
  <w:num w:numId="68" w16cid:durableId="2125803229">
    <w:abstractNumId w:val="50"/>
  </w:num>
  <w:num w:numId="69" w16cid:durableId="1429885253">
    <w:abstractNumId w:val="14"/>
  </w:num>
  <w:num w:numId="70" w16cid:durableId="2134909273">
    <w:abstractNumId w:val="7"/>
  </w:num>
  <w:num w:numId="71" w16cid:durableId="2099207751">
    <w:abstractNumId w:val="8"/>
  </w:num>
  <w:num w:numId="72" w16cid:durableId="2051418510">
    <w:abstractNumId w:val="5"/>
  </w:num>
  <w:num w:numId="73" w16cid:durableId="1461727829">
    <w:abstractNumId w:val="64"/>
  </w:num>
  <w:num w:numId="74" w16cid:durableId="1899658341">
    <w:abstractNumId w:val="32"/>
  </w:num>
  <w:num w:numId="75" w16cid:durableId="363989457">
    <w:abstractNumId w:val="17"/>
  </w:num>
  <w:num w:numId="76" w16cid:durableId="402800547">
    <w:abstractNumId w:val="36"/>
  </w:num>
  <w:num w:numId="77" w16cid:durableId="1917276652">
    <w:abstractNumId w:val="20"/>
  </w:num>
  <w:num w:numId="78" w16cid:durableId="1946763998">
    <w:abstractNumId w:val="0"/>
  </w:num>
  <w:num w:numId="79" w16cid:durableId="987587944">
    <w:abstractNumId w:val="84"/>
  </w:num>
  <w:num w:numId="80" w16cid:durableId="878973347">
    <w:abstractNumId w:val="30"/>
  </w:num>
  <w:num w:numId="81" w16cid:durableId="40984764">
    <w:abstractNumId w:val="46"/>
  </w:num>
  <w:num w:numId="82" w16cid:durableId="830683002">
    <w:abstractNumId w:val="60"/>
  </w:num>
  <w:num w:numId="83" w16cid:durableId="1284119708">
    <w:abstractNumId w:val="10"/>
  </w:num>
  <w:num w:numId="84" w16cid:durableId="1870020541">
    <w:abstractNumId w:val="37"/>
  </w:num>
  <w:num w:numId="85" w16cid:durableId="1229807116">
    <w:abstractNumId w:val="76"/>
  </w:num>
  <w:num w:numId="86" w16cid:durableId="332026413">
    <w:abstractNumId w:val="51"/>
  </w:num>
  <w:num w:numId="87" w16cid:durableId="223755655">
    <w:abstractNumId w:val="59"/>
  </w:num>
  <w:num w:numId="88" w16cid:durableId="615019569">
    <w:abstractNumId w:val="33"/>
  </w:num>
  <w:num w:numId="89" w16cid:durableId="656543181">
    <w:abstractNumId w:val="57"/>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18E"/>
    <w:rsid w:val="00065823"/>
    <w:rsid w:val="006A418E"/>
    <w:rsid w:val="007670D9"/>
    <w:rsid w:val="007963A7"/>
    <w:rsid w:val="00945509"/>
    <w:rsid w:val="00B74CC3"/>
    <w:rsid w:val="00B86E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3807A6CF-05E5-488A-91CD-411158B80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A41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A41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A418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A418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A418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A418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A418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A418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A418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A418E"/>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6A418E"/>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6A418E"/>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6A418E"/>
    <w:rPr>
      <w:rFonts w:eastAsiaTheme="majorEastAsia" w:cstheme="majorBidi"/>
      <w:i/>
      <w:iCs/>
      <w:color w:val="0F4761" w:themeColor="accent1" w:themeShade="BF"/>
    </w:rPr>
  </w:style>
  <w:style w:type="character" w:customStyle="1" w:styleId="50">
    <w:name w:val="标题 5 字符"/>
    <w:basedOn w:val="a0"/>
    <w:link w:val="5"/>
    <w:uiPriority w:val="9"/>
    <w:semiHidden/>
    <w:rsid w:val="006A418E"/>
    <w:rPr>
      <w:rFonts w:eastAsiaTheme="majorEastAsia" w:cstheme="majorBidi"/>
      <w:color w:val="0F4761" w:themeColor="accent1" w:themeShade="BF"/>
    </w:rPr>
  </w:style>
  <w:style w:type="character" w:customStyle="1" w:styleId="60">
    <w:name w:val="标题 6 字符"/>
    <w:basedOn w:val="a0"/>
    <w:link w:val="6"/>
    <w:uiPriority w:val="9"/>
    <w:semiHidden/>
    <w:rsid w:val="006A418E"/>
    <w:rPr>
      <w:rFonts w:eastAsiaTheme="majorEastAsia" w:cstheme="majorBidi"/>
      <w:i/>
      <w:iCs/>
      <w:color w:val="595959" w:themeColor="text1" w:themeTint="A6"/>
    </w:rPr>
  </w:style>
  <w:style w:type="character" w:customStyle="1" w:styleId="70">
    <w:name w:val="标题 7 字符"/>
    <w:basedOn w:val="a0"/>
    <w:link w:val="7"/>
    <w:uiPriority w:val="9"/>
    <w:semiHidden/>
    <w:rsid w:val="006A418E"/>
    <w:rPr>
      <w:rFonts w:eastAsiaTheme="majorEastAsia" w:cstheme="majorBidi"/>
      <w:color w:val="595959" w:themeColor="text1" w:themeTint="A6"/>
    </w:rPr>
  </w:style>
  <w:style w:type="character" w:customStyle="1" w:styleId="80">
    <w:name w:val="标题 8 字符"/>
    <w:basedOn w:val="a0"/>
    <w:link w:val="8"/>
    <w:uiPriority w:val="9"/>
    <w:semiHidden/>
    <w:rsid w:val="006A418E"/>
    <w:rPr>
      <w:rFonts w:eastAsiaTheme="majorEastAsia" w:cstheme="majorBidi"/>
      <w:i/>
      <w:iCs/>
      <w:color w:val="272727" w:themeColor="text1" w:themeTint="D8"/>
    </w:rPr>
  </w:style>
  <w:style w:type="character" w:customStyle="1" w:styleId="90">
    <w:name w:val="标题 9 字符"/>
    <w:basedOn w:val="a0"/>
    <w:link w:val="9"/>
    <w:uiPriority w:val="9"/>
    <w:semiHidden/>
    <w:rsid w:val="006A418E"/>
    <w:rPr>
      <w:rFonts w:eastAsiaTheme="majorEastAsia" w:cstheme="majorBidi"/>
      <w:color w:val="272727" w:themeColor="text1" w:themeTint="D8"/>
    </w:rPr>
  </w:style>
  <w:style w:type="paragraph" w:styleId="a3">
    <w:name w:val="Title"/>
    <w:basedOn w:val="a"/>
    <w:next w:val="a"/>
    <w:link w:val="a4"/>
    <w:uiPriority w:val="10"/>
    <w:qFormat/>
    <w:rsid w:val="006A4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A41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418E"/>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6A418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A418E"/>
    <w:pPr>
      <w:spacing w:before="160"/>
      <w:jc w:val="center"/>
    </w:pPr>
    <w:rPr>
      <w:i/>
      <w:iCs/>
      <w:color w:val="404040" w:themeColor="text1" w:themeTint="BF"/>
    </w:rPr>
  </w:style>
  <w:style w:type="character" w:customStyle="1" w:styleId="a8">
    <w:name w:val="引用 字符"/>
    <w:basedOn w:val="a0"/>
    <w:link w:val="a7"/>
    <w:uiPriority w:val="29"/>
    <w:rsid w:val="006A418E"/>
    <w:rPr>
      <w:i/>
      <w:iCs/>
      <w:color w:val="404040" w:themeColor="text1" w:themeTint="BF"/>
    </w:rPr>
  </w:style>
  <w:style w:type="paragraph" w:styleId="a9">
    <w:name w:val="List Paragraph"/>
    <w:basedOn w:val="a"/>
    <w:uiPriority w:val="34"/>
    <w:qFormat/>
    <w:rsid w:val="006A418E"/>
    <w:pPr>
      <w:ind w:left="720"/>
      <w:contextualSpacing/>
    </w:pPr>
  </w:style>
  <w:style w:type="character" w:styleId="aa">
    <w:name w:val="Intense Emphasis"/>
    <w:basedOn w:val="a0"/>
    <w:uiPriority w:val="21"/>
    <w:qFormat/>
    <w:rsid w:val="006A418E"/>
    <w:rPr>
      <w:i/>
      <w:iCs/>
      <w:color w:val="0F4761" w:themeColor="accent1" w:themeShade="BF"/>
    </w:rPr>
  </w:style>
  <w:style w:type="paragraph" w:styleId="ab">
    <w:name w:val="Intense Quote"/>
    <w:basedOn w:val="a"/>
    <w:next w:val="a"/>
    <w:link w:val="ac"/>
    <w:uiPriority w:val="30"/>
    <w:qFormat/>
    <w:rsid w:val="006A41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A418E"/>
    <w:rPr>
      <w:i/>
      <w:iCs/>
      <w:color w:val="0F4761" w:themeColor="accent1" w:themeShade="BF"/>
    </w:rPr>
  </w:style>
  <w:style w:type="character" w:styleId="ad">
    <w:name w:val="Intense Reference"/>
    <w:basedOn w:val="a0"/>
    <w:uiPriority w:val="32"/>
    <w:qFormat/>
    <w:rsid w:val="006A418E"/>
    <w:rPr>
      <w:b/>
      <w:bCs/>
      <w:smallCaps/>
      <w:color w:val="0F4761" w:themeColor="accent1" w:themeShade="BF"/>
      <w:spacing w:val="5"/>
    </w:rPr>
  </w:style>
  <w:style w:type="paragraph" w:styleId="ae">
    <w:name w:val="header"/>
    <w:basedOn w:val="a"/>
    <w:link w:val="af"/>
    <w:uiPriority w:val="99"/>
    <w:unhideWhenUsed/>
    <w:rsid w:val="00945509"/>
    <w:pPr>
      <w:tabs>
        <w:tab w:val="center" w:pos="4680"/>
        <w:tab w:val="right" w:pos="9360"/>
      </w:tabs>
      <w:spacing w:after="0" w:line="240" w:lineRule="auto"/>
    </w:pPr>
  </w:style>
  <w:style w:type="character" w:customStyle="1" w:styleId="af">
    <w:name w:val="页眉 字符"/>
    <w:basedOn w:val="a0"/>
    <w:link w:val="ae"/>
    <w:uiPriority w:val="99"/>
    <w:rsid w:val="00945509"/>
  </w:style>
  <w:style w:type="paragraph" w:styleId="af0">
    <w:name w:val="footer"/>
    <w:basedOn w:val="a"/>
    <w:link w:val="af1"/>
    <w:uiPriority w:val="99"/>
    <w:unhideWhenUsed/>
    <w:rsid w:val="00945509"/>
    <w:pPr>
      <w:tabs>
        <w:tab w:val="center" w:pos="4680"/>
        <w:tab w:val="right" w:pos="9360"/>
      </w:tabs>
      <w:spacing w:after="0" w:line="240" w:lineRule="auto"/>
    </w:pPr>
  </w:style>
  <w:style w:type="character" w:customStyle="1" w:styleId="af1">
    <w:name w:val="页脚 字符"/>
    <w:basedOn w:val="a0"/>
    <w:link w:val="af0"/>
    <w:uiPriority w:val="99"/>
    <w:rsid w:val="009455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9608</Words>
  <Characters>13740</Characters>
  <Application>Microsoft Office Word</Application>
  <DocSecurity>0</DocSecurity>
  <Lines>443</Lines>
  <Paragraphs>486</Paragraphs>
  <ScaleCrop>false</ScaleCrop>
  <Company/>
  <LinksUpToDate>false</LinksUpToDate>
  <CharactersWithSpaces>22862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Yuxuan Tang</dc:creator>
  <cp:keywords/>
  <dc:description/>
  <cp:lastModifiedBy>Yuxuan Tang</cp:lastModifiedBy>
  <cp:revision>2</cp:revision>
  <dcterms:created xsi:type="dcterms:W3CDTF">2026-10-17T02:57:00Z</dcterms:created>
  <dcterms:modified xsi:type="dcterms:W3CDTF">2026-10-17T02:57:00Z</dcterms:modified>
</cp:coreProperties>
</file>