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nts/PoppinsMedium-bold.ttf" ContentType="application/x-font-ttf"/>
  <Override PartName="/word/fonts/PoppinsMedium-boldItalic.ttf" ContentType="application/x-font-ttf"/>
  <Override PartName="/word/fonts/PoppinsMedium-italic.ttf" ContentType="application/x-font-ttf"/>
  <Override PartName="/word/fonts/PoppinsMedium-regular.ttf" ContentType="application/x-font-ttf"/>
  <Override PartName="/word/fonts/PoppinsSemiBold-bold.ttf" ContentType="application/x-font-ttf"/>
  <Override PartName="/word/fonts/PoppinsSemiBold-boldItalic.ttf" ContentType="application/x-font-ttf"/>
  <Override PartName="/word/fonts/PoppinsSemiBold-italic.ttf" ContentType="application/x-font-ttf"/>
  <Override PartName="/word/fonts/PoppinsSemiBold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>
      <w:pPr>
        <w:keepNext w:val="0"/>
        <w:spacing w:before="0" w:after="80"/>
      </w:pPr>
      <w:r>
        <w:rPr>
          <w:rFonts w:ascii="Arial" w:hAnsi="Arial"/>
          <w:b w:val="0"/>
          <w:color w:val="000000"/>
          <w:sz w:val="16"/>
        </w:rPr>
        <w:t>Updated 26 October 2026</w:t>
      </w:r>
    </w:p>
    <w:tbl>
      <w:tblPr>
        <w:tblStyle w:val="Table1"/>
        <w:tblW w:w="10511.999999999998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768"/>
        <w:gridCol w:w="3744"/>
        <w:tblGridChange w:id="0">
          <w:tblGrid>
            <w:gridCol w:w="6768"/>
            <w:gridCol w:w="3744"/>
          </w:tblGrid>
        </w:tblGridChange>
      </w:tblGrid>
      <w:tr>
        <w:trPr>
          <w:cantSplit w:val="0"/>
          <w:trHeight w:val="1450.0000000000002" w:hRule="atLeast"/>
          <w:tblHeader w:val="0"/>
        </w:trPr>
        <w:tc>
          <w:tcPr>
            <w:tcMar>
              <w:top w:w="45.0" w:type="dxa"/>
              <w:left w:w="0.0" w:type="dxa"/>
              <w:bottom w:w="35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pStyle w:val="Title"/>
              <w:keepNext w:val="1"/>
              <w:spacing w:line="240" w:lineRule="auto"/>
              <w:jc w:val="left"/>
              <w:rPr/>
            </w:pPr>
            <w:r w:rsidDel="00000000" w:rsidR="00000000" w:rsidRPr="00000000">
              <w:rPr>
                <w:rFonts w:ascii="Poppins SemiBold" w:cs="Poppins SemiBold" w:eastAsia="Poppins SemiBold" w:hAnsi="Poppins SemiBold"/>
                <w:b w:val="1"/>
                <w:bCs w:val="1"/>
                <w:color w:val="000000"/>
                <w:sz w:val="51"/>
                <w:szCs w:val="51"/>
                <w:rtl w:val="0"/>
              </w:rPr>
              <w:t xml:space="preserve">Taebin Yoo</w:t>
            </w:r>
            <w:r w:rsidDel="00000000" w:rsidR="00000000" w:rsidRPr="00000000">
              <w:rPr>
                <w:color w:val="000000"/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Heading3"/>
              <w:keepNext w:val="0"/>
              <w:keepLines w:val="0"/>
              <w:spacing w:after="0" w:before="0" w:line="240" w:lineRule="auto"/>
              <w:jc w:val="left"/>
              <w:rPr>
                <w:rFonts w:ascii="Poppins SemiBold" w:cs="Poppins SemiBold" w:eastAsia="Poppins SemiBold" w:hAnsi="Poppins SemiBold"/>
                <w:color w:val="000000"/>
                <w:sz w:val="19"/>
                <w:szCs w:val="19"/>
              </w:rPr>
            </w:pPr>
            <w:bookmarkStart w:colFirst="0" w:colLast="0" w:name="_o1astpu7p8mx" w:id="0"/>
            <w:bookmarkEnd w:id="0"/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Sound Engineer &amp; Emerging Researcher</w:t>
            </w:r>
            <w:r w:rsidDel="00000000" w:rsidR="00000000" w:rsidRPr="00000000">
              <w:rPr>
                <w:color w:val="000000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before="40" w:line="240" w:lineRule="auto"/>
              <w:jc w:val="left"/>
              <w:rPr/>
            </w:pPr>
            <w:r w:rsidDel="00000000" w:rsidR="00000000" w:rsidRPr="00000000">
              <w:rPr>
                <w:rFonts w:ascii="Poppins Medium" w:cs="Poppins Medium" w:eastAsia="Poppins Medium" w:hAnsi="Poppins Medium"/>
                <w:color w:val="000000"/>
                <w:sz w:val="15"/>
                <w:szCs w:val="15"/>
                <w:rtl w:val="0"/>
              </w:rPr>
              <w:t xml:space="preserve">Immersive Audio  ·  Music Technology</w:t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  <w:tc>
          <w:tcPr>
            <w:tcMar>
              <w:top w:w="35.0" w:type="dxa"/>
              <w:left w:w="100.0" w:type="dxa"/>
              <w:bottom w:w="3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10" w:line="240" w:lineRule="auto"/>
              <w:jc w:val="left"/>
              <w:rPr/>
            </w:pPr>
            <w:r w:rsidDel="00000000" w:rsidR="00000000" w:rsidRPr="00000000">
              <w:rPr/>
              <w:drawing>
                <wp:inline distB="0" distT="0" distL="0" distR="0">
                  <wp:extent cx="96012" cy="144018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14401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color w:val="000000"/>
                <w:sz w:val="15"/>
                <w:szCs w:val="15"/>
                <w:rtl w:val="0"/>
              </w:rPr>
              <w:t xml:space="preserve">Seoul, South Korea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10" w:line="240" w:lineRule="auto"/>
              <w:jc w:val="left"/>
              <w:rPr/>
            </w:pPr>
            <w:r w:rsidDel="00000000" w:rsidR="00000000" w:rsidRPr="00000000">
              <w:rPr/>
              <w:drawing>
                <wp:inline distB="0" distT="0" distL="0" distR="0">
                  <wp:extent cx="96012" cy="96012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9601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color w:val="000000"/>
                <w:sz w:val="15"/>
                <w:szCs w:val="15"/>
                <w:rtl w:val="0"/>
              </w:rPr>
              <w:t>+82 10-4061-5183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10" w:line="240" w:lineRule="auto"/>
              <w:jc w:val="left"/>
              <w:rPr>
                <w:color w:val="000000"/>
              </w:rPr>
            </w:pPr>
            <w:r w:rsidDel="00000000" w:rsidR="00000000" w:rsidRPr="00000000">
              <w:rPr/>
              <w:drawing>
                <wp:inline distB="0" distT="0" distL="0" distR="0">
                  <wp:extent cx="96012" cy="818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81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</w:t>
            </w:r>
            <w:hyperlink r:id="rId9">
              <w:r w:rsidDel="00000000" w:rsidR="00000000" w:rsidRPr="00000000">
                <w:rPr>
                  <w:color w:val="000000"/>
                  <w:sz w:val="15"/>
                  <w:szCs w:val="15"/>
                  <w:rtl w:val="0"/>
                </w:rPr>
                <w:t xml:space="preserve">taebin.link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10" w:line="240" w:lineRule="auto"/>
              <w:jc w:val="left"/>
              <w:rPr/>
            </w:pPr>
            <w:r w:rsidDel="00000000" w:rsidR="00000000" w:rsidRPr="00000000">
              <w:rPr/>
              <w:drawing>
                <wp:inline distB="0" distT="0" distL="0" distR="0">
                  <wp:extent cx="96012" cy="91517"/>
                  <wp:effectExtent b="0" l="0" r="0" t="0"/>
                  <wp:docPr id="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9151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 </w:t>
            </w:r>
            <w:hyperlink r:id="rId11">
              <w:r w:rsidDel="00000000" w:rsidR="00000000" w:rsidRPr="00000000">
                <w:rPr>
                  <w:color w:val="000000"/>
                  <w:sz w:val="15"/>
                  <w:szCs w:val="15"/>
                  <w:rtl w:val="0"/>
                </w:rPr>
                <w:t xml:space="preserve">linkedin.com/in/taebin-yoo-414177389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Education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Advanced Major Course in Audio Production</w:t>
      </w:r>
      <w:r>
        <w:rPr>
          <w:i/>
          <w:sz w:val="16"/>
        </w:rPr>
        <w:t xml:space="preserve">  |  DIMA · Mar 2026 – Feb 2027 expected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Bachelor’s degree program; expected completion February 2027.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Associate Degree in Audio Production</w:t>
      </w:r>
      <w:r>
        <w:rPr>
          <w:i/>
          <w:sz w:val="16"/>
        </w:rPr>
        <w:t xml:space="preserve">  |  DIMA · Mar 2020 – Feb 2026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Dong-Ah Institute of Media and Arts · GPA 4.01 / 4.50 · Top-ranked early-admission applicant.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Research and Selected Projects</w:t>
      </w:r>
    </w:p>
    <w:p>
      <w:pPr>
        <w:keepNext w:val="0"/>
        <w:spacing w:before="0" w:after="60"/>
      </w:pPr>
      <w:r>
        <w:rPr>
          <w:rFonts w:ascii="Arial" w:hAnsi="Arial"/>
          <w:b w:val="0"/>
          <w:color w:val="000000"/>
          <w:sz w:val="17"/>
        </w:rPr>
        <w:t>Research direction  Spaces → Performers → Participation</w:t>
      </w:r>
    </w:p>
    <w:p>
      <w:pPr>
        <w:keepNext/>
        <w:spacing w:before="120" w:after="60"/>
      </w:pPr>
      <w:r>
        <w:rPr>
          <w:rFonts w:ascii="Arial" w:hAnsi="Arial"/>
          <w:b/>
          <w:color w:val="000000"/>
          <w:sz w:val="18"/>
        </w:rPr>
        <w:t>01  SPACES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12">
        <w:r>
          <w:rPr>
            <w:rFonts w:ascii="Arial" w:hAnsi="Arial"/>
            <w:sz w:val="18"/>
            <w:color w:val="000000"/>
            <w:u w:val="single"/>
            <w:b/>
          </w:rPr>
          <w:t>Corrective IR for Live Venues</w:t>
        </w:r>
      </w:hyperlink>
      <w:r>
        <w:rPr>
          <w:i/>
          <w:sz w:val="16"/>
        </w:rPr>
        <w:t xml:space="preserve">  |  2025 · Working prototype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Measured six speaker paths; aligned IRs and generated gain-limited FIR filters in Python for 0–40 ms and 125 Hz–4 kHz. Max/MSP applies correction; Convology XT adds the target hall’s late reverberation.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Mean spectral error fell from 2.69 to 2.24 dB at one position using the filter-design data. Other seats, new measurements, and perceptual matching remain unverified.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26">
        <w:r>
          <w:rPr>
            <w:rFonts w:ascii="Arial" w:hAnsi="Arial"/>
            <w:sz w:val="18"/>
            <w:color w:val="000000"/>
            <w:u w:val="single"/>
            <w:b/>
          </w:rPr>
          <w:t>Live Immersive Audio Processor Studies</w:t>
        </w:r>
      </w:hyperlink>
      <w:r>
        <w:rPr>
          <w:i/>
          <w:sz w:val="16"/>
        </w:rPr>
        <w:t xml:space="preserve">  |  2026 · Measured study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Measured Sound xR Image speaker gains with DME7 and Smaart, and L-ISA Studio level, frequency response, and delay through digital loopback sweeps. Compared candidate models and tested predictions on new layouts; listening and audience-seat studies remain future work.</w:t>
      </w:r>
    </w:p>
    <w:p>
      <w:pPr>
        <w:keepNext/>
        <w:spacing w:before="120" w:after="60"/>
      </w:pPr>
      <w:r>
        <w:rPr>
          <w:rFonts w:ascii="Arial" w:hAnsi="Arial"/>
          <w:b/>
          <w:color w:val="000000"/>
          <w:sz w:val="18"/>
        </w:rPr>
        <w:t>02  PERFORMERS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16">
        <w:r>
          <w:rPr>
            <w:rFonts w:ascii="Arial" w:hAnsi="Arial"/>
            <w:sz w:val="18"/>
            <w:color w:val="000000"/>
            <w:u w:val="single"/>
            <w:b/>
          </w:rPr>
          <w:t>Personalized Electronic Drums</w:t>
        </w:r>
      </w:hyperlink>
      <w:r>
        <w:rPr>
          <w:i/>
          <w:sz w:val="16"/>
        </w:rPr>
        <w:t xml:space="preserve">  |  Aug 2025 · Working prototype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Built a Max/MSP module with manually tailored snare/ride velocity mappings, CC4 hi-hat control, and individual gain, pan, and outputs. Automatic learning and playing benefits have not been demonstrated.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17">
        <w:r>
          <w:rPr>
            <w:rFonts w:ascii="Arial" w:hAnsi="Arial"/>
            <w:sz w:val="18"/>
            <w:color w:val="000000"/>
            <w:u w:val="single"/>
            <w:b/>
          </w:rPr>
          <w:t>Trackform Audio-to-MIDI and ML Evaluation</w:t>
        </w:r>
      </w:hyperlink>
      <w:r>
        <w:rPr>
          <w:i/>
          <w:sz w:val="16"/>
        </w:rPr>
        <w:t xml:space="preserve">  |  2026 – Present · Working prototype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Integrated Transkun, Basic Pitch, ADTOF, and Demucs into a MIDI editing workflow with audition and export. ADTOF fine-tuning improved rendered validation F1 (0.695 to 0.786) but reduced F1 on 23 real recordings (0.859 to 0.816); retained pretrained weights. Correction effort and rehearsal benefits remain unevaluated.</w:t>
      </w:r>
    </w:p>
    <w:p>
      <w:pPr>
        <w:keepNext/>
        <w:spacing w:before="120" w:after="60"/>
      </w:pPr>
      <w:r>
        <w:rPr>
          <w:rFonts w:ascii="Arial" w:hAnsi="Arial"/>
          <w:b/>
          <w:color w:val="000000"/>
          <w:sz w:val="18"/>
        </w:rPr>
        <w:t>03  PARTICIPATION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27">
        <w:r>
          <w:rPr>
            <w:rFonts w:ascii="Arial" w:hAnsi="Arial"/>
            <w:sz w:val="18"/>
            <w:color w:val="000000"/>
            <w:u w:val="single"/>
            <w:b/>
          </w:rPr>
          <w:t>CI Interactive Ensemble Room</w:t>
        </w:r>
      </w:hyperlink>
      <w:r>
        <w:rPr>
          <w:i/>
          <w:sz w:val="16"/>
        </w:rPr>
        <w:t xml:space="preserve">  |  2026 – Present · Working prototype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Built a Korean-language browser prototype with sound setup, stem mixing, cue comparisons, listening reports, and local data export using React, TypeScript, and Web Audio. Audio uses pink-noise placeholders; real recordings, device checks, and usability sessions with 2-5 CI users remain planned.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Music Production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19">
        <w:r>
          <w:rPr>
            <w:rFonts w:ascii="Arial" w:hAnsi="Arial"/>
            <w:sz w:val="18"/>
            <w:color w:val="000000"/>
            <w:u w:val="single"/>
            <w:b/>
          </w:rPr>
          <w:t>Yamaha AFC Image</w:t>
        </w:r>
      </w:hyperlink>
      <w:r>
        <w:rPr>
          <w:i/>
          <w:sz w:val="16"/>
        </w:rPr>
        <w:t xml:space="preserve">  |  2025 · Outdoor immersive performance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Designed and operated a 9.1-channel system with DME7, Dante, and L-Acoustics KARA; handled placement, alignment, routing, tuning, and live operation.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19">
        <w:r>
          <w:rPr>
            <w:rFonts w:ascii="Arial" w:hAnsi="Arial"/>
            <w:sz w:val="18"/>
            <w:color w:val="000000"/>
            <w:u w:val="single"/>
            <w:b/>
          </w:rPr>
          <w:t>Arirang Sound Reinterpretation</w:t>
        </w:r>
      </w:hyperlink>
      <w:r>
        <w:rPr>
          <w:i/>
          <w:sz w:val="16"/>
        </w:rPr>
        <w:t xml:space="preserve">  |  Mar – May 2026 · Dolby Atmos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Used Lee Doo-yong’s 2003 remake as the visual source; created music with Suno AI, restored byeonsa narration with Waves ReGen, and mixed Dolby Atmos and stereo versions.</w:t>
      </w:r>
    </w:p>
    <w:p>
      <w:pPr>
        <w:pStyle w:val="Heading1"/>
        <w:pageBreakBefore/>
        <w:spacing w:before="160" w:after="80" w:line="240" w:lineRule="auto"/>
      </w:pPr>
      <w:r>
        <w:rPr>
          <w:sz w:val="23"/>
        </w:rPr>
        <w:t>Publications Presentations and Submission Plans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29">
        <w:r>
          <w:rPr>
            <w:rFonts w:ascii="Arial" w:hAnsi="Arial"/>
            <w:sz w:val="18"/>
            <w:color w:val="000000"/>
            <w:u w:val="single"/>
            <w:b/>
          </w:rPr>
          <w:t>Generation of Corrective Impulse Responses and a Real-Time Convolution System for Spatial Reproduction</w:t>
        </w:r>
      </w:hyperlink>
      <w:r>
        <w:rPr>
          <w:i/>
          <w:sz w:val="16"/>
        </w:rPr>
        <w:t xml:space="preserve">  |  2026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5th Electroacoustics &amp; Stage Sound Conference, Acoustical Society of Korea. Outstanding Paper Presentation Award.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hyperlink r:id="rId30">
        <w:r>
          <w:rPr>
            <w:rFonts w:ascii="Arial" w:hAnsi="Arial"/>
            <w:sz w:val="18"/>
            <w:color w:val="000000"/>
            <w:u w:val="single"/>
            <w:b/>
          </w:rPr>
          <w:t>Can the Current Venue Sound Like Another Hall? Building a Spatial Reproduction System</w:t>
        </w:r>
      </w:hyperlink>
      <w:r>
        <w:rPr>
          <w:i/>
          <w:sz w:val="16"/>
        </w:rPr>
        <w:t xml:space="preserve">  |  2026 Q3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Stage Sound Magazine, Vol. 19, pp. 78–87. Stage Sound Engineer Association of South Korea. Technical article in Korean.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Corrective IR project paper</w:t>
      </w:r>
      <w:r>
        <w:rPr>
          <w:i/>
          <w:sz w:val="16"/>
        </w:rPr>
        <w:t xml:space="preserve">  |  Planned submission · IEEE VR 2027</w:t>
      </w:r>
    </w:p>
    <w:p>
      <w:pPr>
        <w:keepNext/>
        <w:spacing w:before="0" w:after="60"/>
      </w:pPr>
      <w:r>
        <w:rPr>
          <w:rFonts w:ascii="Arial" w:hAnsi="Arial"/>
          <w:b w:val="0"/>
          <w:color w:val="000000"/>
          <w:sz w:val="18"/>
        </w:rPr>
      </w:r>
      <w:hyperlink r:id="rId28">
        <w:r>
          <w:rPr>
            <w:rFonts w:ascii="Arial" w:hAnsi="Arial"/>
            <w:sz w:val="18"/>
            <w:color w:val="000000"/>
            <w:u w:val="single"/>
          </w:rPr>
          <w:t>SA4ME: International Workshop on Spatial Audio for Multisensory Experiences</w:t>
        </w:r>
      </w:hyperlink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Submission planned; not yet submitted or accepted. If accepted, the paper is expected to be published in the IEEE Xplore Digital Library.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Professional Experience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Freelance Sound Engineer</w:t>
      </w:r>
      <w:r>
        <w:rPr>
          <w:i/>
          <w:sz w:val="16"/>
        </w:rPr>
        <w:t xml:space="preserve">  |  Seoul · 2022 – Present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Engineered 200+ concerts, worship services, and events; operated FOH, monitors, microphones, routing, system setup, alignment, and tuning.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Church Sound Engineer</w:t>
      </w:r>
      <w:r>
        <w:rPr>
          <w:i/>
          <w:sz w:val="16"/>
        </w:rPr>
        <w:t xml:space="preserve">  |  Various churches, South Korea · 2023 – Present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Provided live sound across multiple churches, including one year part-time at Armed Forces Central Church, Seoul.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Technical Intern in System Design</w:t>
      </w:r>
      <w:r>
        <w:rPr>
          <w:i/>
          <w:sz w:val="16"/>
        </w:rPr>
        <w:t xml:space="preserve">  |  BLS Co., Ltd. · Jun – Jul 2025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Assisted with Waves eMotion LV1 demonstration preparation and technical support for live sound systems.</w:t>
      </w:r>
    </w:p>
    <w:p>
      <w:pPr>
        <w:keepNext/>
        <w:spacing w:before="6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  <w:sz w:val="18"/>
        </w:rPr>
        <w:t>Academic Activities and Leadership</w:t>
      </w:r>
      <w:r>
        <w:rPr>
          <w:i/>
          <w:sz w:val="16"/>
        </w:rPr>
        <w:t xml:space="preserve">  |  DIMA SR Society · 2023 – 2024</w:t>
      </w:r>
    </w:p>
    <w:p>
      <w:pPr>
        <w:keepNext w:val="0"/>
        <w:spacing w:before="0" w:after="60"/>
        <w:ind w:left="101" w:hanging="101"/>
      </w:pPr>
      <w:r>
        <w:rPr>
          <w:rFonts w:ascii="Arial" w:hAnsi="Arial"/>
          <w:b w:val="0"/>
          <w:color w:val="000000"/>
          <w:sz w:val="18"/>
        </w:rPr>
        <w:t>•  Organized technical discussions and projects; served as Head of Academic Affairs in 2024.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Technical Skills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</w:rPr>
        <w:t xml:space="preserve">Programming and interactive audio  </w:t>
      </w:r>
      <w:r>
        <w:t>Python · Max/MSP · Yamaha ProVisionaire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</w:rPr>
        <w:t xml:space="preserve">Spatial and immersive audio  </w:t>
      </w:r>
      <w:r>
        <w:t>Dolby Atmos Renderer · Yamaha AFC Image / Sound xR Image · L-ISA · Spat Revolution · DADman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</w:rPr>
        <w:t xml:space="preserve">Measurement and networks  </w:t>
      </w:r>
      <w:r>
        <w:t>Smaart · Dante Controller · Q-SYS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</w:r>
      <w:r>
        <w:rPr>
          <w:b/>
        </w:rPr>
        <w:t xml:space="preserve">Production and engineering  </w:t>
      </w:r>
      <w:r>
        <w:t>Pro Tools · Logic Pro · Live sound · Recording · Mixing · Mastering · System tuning · Audio restoration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Honors and Awards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Outstanding Paper Presentation Award · Acoustical Society of Korea · 2026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Jeong-Do Scholarship · 1st Place · SAMA Sound · 2025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Mi-Rae Scholarship · 2nd Place · SAMA Sound · 2024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Academic Excellence Scholarship · Dong-Ah Institute of Media and Arts · 2020–2026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Certifications and Training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Q-SYS Architect and Level Zero · QSC · 2026  |  House of worship audio training · QSC · 2026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Smaart Operation Level 1 · Rational Acoustics · 2025  |  Dante Levels 1 and 2 · Audinate · 2023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National Technical Qualification for Theatrical Arts Audio · Ministry of Culture, Sports and Tourism · 2023</w:t>
      </w:r>
    </w:p>
    <w:p>
      <w:pPr>
        <w:pStyle w:val="Heading1"/>
        <w:pageBreakBefore w:val="0"/>
        <w:spacing w:before="160" w:after="80" w:line="240" w:lineRule="auto"/>
      </w:pPr>
      <w:r>
        <w:rPr>
          <w:sz w:val="23"/>
        </w:rPr>
        <w:t>Additional Experience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Korean Tutor · Preply · 2023–Present. Online Korean lessons for international learners in English.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Binaural Playback Preference Experiment · AIRIS Lab, KAIST · 2025. Participant.</w:t>
      </w:r>
    </w:p>
    <w:p>
      <w:pPr>
        <w:keepNext w:val="0"/>
        <w:spacing w:before="0" w:after="40"/>
      </w:pPr>
      <w:r>
        <w:rPr>
          <w:rFonts w:ascii="Arial" w:hAnsi="Arial"/>
          <w:b w:val="0"/>
          <w:color w:val="000000"/>
          <w:sz w:val="18"/>
        </w:rPr>
        <w:t>Republic of Korea Army · 2021–2022. Blue House / Presidential Security Service; discharged as Sergeant.</w:t>
      </w:r>
    </w:p>
    <w:sectPr>
      <w:headerReference r:id="rId20" w:type="default"/>
      <w:headerReference r:id="rId21" w:type="first"/>
      <w:headerReference r:id="rId22" w:type="even"/>
      <w:footerReference r:id="rId23" w:type="default"/>
      <w:footerReference r:id="rId24" w:type="first"/>
      <w:footerReference r:id="rId25" w:type="even"/>
      <w:pgSz w:h="16838" w:w="11906" w:orient="portrait"/>
      <w:pgMar w:bottom="706" w:top="706" w:left="706" w:right="70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Poppins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434343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434343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434343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434343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434343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434343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oppins" w:cs="Poppins" w:eastAsia="Poppins" w:hAnsi="Poppins"/>
        <w:color w:val="434343"/>
        <w:sz w:val="17"/>
        <w:szCs w:val="17"/>
        <w:lang w:val="ru"/>
      </w:rPr>
    </w:rPrDefault>
    <w:pPrDefault>
      <w:pPr>
        <w:spacing w:line="252.00000000000003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line="250" w:lineRule="auto" w:after="60" w:before="0"/>
    </w:pPr>
    <w:rPr>
      <w:rFonts w:ascii="Arial" w:hAnsi="Arial"/>
      <w:color w:val="000000"/>
      <w:sz w:val="18"/>
    </w:rPr>
  </w:style>
  <w:style w:type="paragraph" w:styleId="Heading1">
    <w:name w:val="heading 1"/>
    <w:basedOn w:val="Normal"/>
    <w:next w:val="Normal"/>
    <w:pPr>
      <w:keepNext/>
      <w:keepLines w:val="1"/>
      <w:pBdr>
        <w:bottom w:color="000000" w:space="2" w:sz="8" w:val="single"/>
      </w:pBdr>
    </w:pPr>
    <w:rPr>
      <w:rFonts w:ascii="Poppins SemiBold" w:cs="Poppins SemiBold" w:eastAsia="Poppins SemiBold" w:hAnsi="Poppins SemiBold"/>
      <w:color w:val="000000"/>
      <w:sz w:val="23"/>
      <w:szCs w:val="23"/>
    </w:rPr>
  </w:style>
  <w:style w:type="paragraph" w:styleId="Heading2">
    <w:name w:val="heading 2"/>
    <w:basedOn w:val="Normal"/>
    <w:next w:val="Normal"/>
    <w:pPr>
      <w:keepNext/>
      <w:keepLines w:val="1"/>
      <w:spacing w:after="120" w:before="360" w:lineRule="auto"/>
    </w:pPr>
    <w:rPr>
      <w:rFonts w:ascii="Poppins SemiBold" w:hAnsi="Poppins SemiBold"/>
      <w:color w:val="000000"/>
      <w:sz w:val="32"/>
      <w:szCs w:val="32"/>
    </w:rPr>
  </w:style>
  <w:style w:type="paragraph" w:styleId="Heading3">
    <w:name w:val="heading 3"/>
    <w:basedOn w:val="Normal"/>
    <w:next w:val="Normal"/>
    <w:pPr>
      <w:keepNext/>
      <w:keepLines w:val="1"/>
      <w:spacing w:after="80" w:before="320" w:lineRule="auto"/>
    </w:pPr>
    <w:rPr>
      <w:rFonts w:ascii="Poppins SemiBold" w:hAnsi="Poppins SemiBold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/>
      <w:keepLines w:val="1"/>
      <w:spacing w:after="60" w:lineRule="auto"/>
    </w:pPr>
    <w:rPr>
      <w:rFonts w:ascii="Poppins SemiBold" w:cs="Poppins SemiBold" w:eastAsia="Poppins SemiBold" w:hAnsi="Poppins SemiBold"/>
      <w:color w:val="000000"/>
      <w:sz w:val="51"/>
      <w:szCs w:val="51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eader" Target="header2.xml"/><Relationship Id="rId22" Type="http://schemas.openxmlformats.org/officeDocument/2006/relationships/header" Target="header1.xml"/><Relationship Id="rId21" Type="http://schemas.openxmlformats.org/officeDocument/2006/relationships/header" Target="header3.xml"/><Relationship Id="rId24" Type="http://schemas.openxmlformats.org/officeDocument/2006/relationships/footer" Target="footer3.xml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aebin.link" TargetMode="Externa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hyperlink" Target="https://kr.linkedin.com/in/taebin-yoo-414177389" TargetMode="External"/><Relationship Id="rId10" Type="http://schemas.openxmlformats.org/officeDocument/2006/relationships/image" Target="media/image4.png"/><Relationship Id="rId12" Type="http://schemas.openxmlformats.org/officeDocument/2006/relationships/hyperlink" Target="https://taebin.link/projects/corrective-impulse-response" TargetMode="External"/><Relationship Id="rId17" Type="http://schemas.openxmlformats.org/officeDocument/2006/relationships/hyperlink" Target="https://taebin.link/projects/audio-to-midi-system" TargetMode="External"/><Relationship Id="rId16" Type="http://schemas.openxmlformats.org/officeDocument/2006/relationships/hyperlink" Target="https://taebin.link/projects/electronic-drums" TargetMode="External"/><Relationship Id="rId19" Type="http://schemas.openxmlformats.org/officeDocument/2006/relationships/hyperlink" Target="https://taebin.link/music-production" TargetMode="External"/><Relationship Id="rId26" Type="http://schemas.openxmlformats.org/officeDocument/2006/relationships/hyperlink" Target="https://taebin.link/projects/spatial-renderer-system-identification" TargetMode="External"/><Relationship Id="rId27" Type="http://schemas.openxmlformats.org/officeDocument/2006/relationships/hyperlink" Target="https://taebin.link/projects/listening-tool-ci" TargetMode="External"/><Relationship Id="rId28" Type="http://schemas.openxmlformats.org/officeDocument/2006/relationships/hyperlink" Target="https://sites.google.com/view/sa4me/home" TargetMode="External"/><Relationship Id="rId29" Type="http://schemas.openxmlformats.org/officeDocument/2006/relationships/hyperlink" Target="https://taebin.link/reports/corrective-ir-paper-en.pdf" TargetMode="External"/><Relationship Id="rId30" Type="http://schemas.openxmlformats.org/officeDocument/2006/relationships/hyperlink" Target="https://taebin.link/reports/corrective-ir-ssm-vol19-ko.pdf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11" Type="http://schemas.openxmlformats.org/officeDocument/2006/relationships/font" Target="fonts/PoppinsSemiBold-italic.ttf"/><Relationship Id="rId10" Type="http://schemas.openxmlformats.org/officeDocument/2006/relationships/font" Target="fonts/PoppinsSemiBold-bold.ttf"/><Relationship Id="rId12" Type="http://schemas.openxmlformats.org/officeDocument/2006/relationships/font" Target="fonts/PoppinsSemiBold-boldItalic.ttf"/><Relationship Id="rId9" Type="http://schemas.openxmlformats.org/officeDocument/2006/relationships/font" Target="fonts/PoppinsSemiBold-regular.ttf"/><Relationship Id="rId5" Type="http://schemas.openxmlformats.org/officeDocument/2006/relationships/font" Target="fonts/PoppinsMedium-regular.ttf"/><Relationship Id="rId6" Type="http://schemas.openxmlformats.org/officeDocument/2006/relationships/font" Target="fonts/PoppinsMedium-bold.ttf"/><Relationship Id="rId7" Type="http://schemas.openxmlformats.org/officeDocument/2006/relationships/font" Target="fonts/PoppinsMedium-italic.ttf"/><Relationship Id="rId8" Type="http://schemas.openxmlformats.org/officeDocument/2006/relationships/font" Target="fonts/Poppins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Taebin Yoo Curriculum Vitae</dc:title>
  <cp:lastModifiedBy>python-docx</cp:lastModifiedBy>
  <cp:revision>1</cp:revision>
  <dcterms:modified xsi:type="dcterms:W3CDTF">2026-10-26T00:00:00Z</dcterms:modified>
  <dc:creator>Taebin Yoo</dc:creator>
  <dc:subject>Live sound engineering and music technology research</dc:subject>
  <dc:description/>
</cp:coreProperties>
</file>