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  </w:t>
      </w:r>
      <w:r>
        <w:rPr>
          <w:rFonts w:hint="eastAsia"/>
          <w:sz w:val="32"/>
          <w:szCs w:val="32"/>
          <w:lang w:val="en-US" w:eastAsia="zh-CN"/>
        </w:rPr>
        <w:t xml:space="preserve">7 </w:t>
      </w:r>
      <w:r>
        <w:rPr>
          <w:rFonts w:hint="eastAsia"/>
          <w:sz w:val="32"/>
          <w:szCs w:val="32"/>
        </w:rPr>
        <w:t>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</w:t>
            </w:r>
            <w:r>
              <w:rPr>
                <w:rFonts w:hint="default"/>
                <w:sz w:val="24"/>
                <w:lang w:val="en-US" w:eastAsia="zh-CN"/>
              </w:rPr>
              <w:t>11.</w:t>
            </w:r>
            <w:r>
              <w:rPr>
                <w:rFonts w:hint="eastAsia"/>
                <w:sz w:val="24"/>
                <w:lang w:val="en-US" w:eastAsia="zh-CN"/>
              </w:rPr>
              <w:t xml:space="preserve">20 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22：18-22：30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604寝室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叶家威、姚天恒、汤志东、沈家豪、沈舸帆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bookmarkStart w:id="0" w:name="_GoBack"/>
            <w:r>
              <w:rPr>
                <w:rFonts w:hint="eastAsia"/>
                <w:sz w:val="24"/>
              </w:rPr>
              <w:t>会议内容：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汇报工作：用例、顺序、状态图绘画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大致了解界面原型与图之间的关系，防止出现太大的偏差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准备期中考试，记得看书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修改周三面谈时的问题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对于工作中的问题进行交流解决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</w:pPr>
          </w:p>
        </w:tc>
      </w:tr>
      <w:bookmarkEnd w:id="0"/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1872DAB"/>
    <w:rsid w:val="0C7224CA"/>
    <w:rsid w:val="0E5C55EF"/>
    <w:rsid w:val="249D08F6"/>
    <w:rsid w:val="2A55537E"/>
    <w:rsid w:val="2E9950CE"/>
    <w:rsid w:val="335D0B9F"/>
    <w:rsid w:val="4DE23F86"/>
    <w:rsid w:val="55674728"/>
    <w:rsid w:val="5A013429"/>
    <w:rsid w:val="6B2D24FE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2017-11-20T14:31:54Z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