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5395"/>
        <w:gridCol w:w="5237"/>
      </w:tblGrid>
      <w:tr w:rsidR="00A81248" w:rsidRPr="006B7126" w14:paraId="6E2CA7FE" w14:textId="77777777" w:rsidTr="00A31A5B">
        <w:tc>
          <w:tcPr>
            <w:tcW w:w="5395" w:type="dxa"/>
          </w:tcPr>
          <w:p w14:paraId="7F3E9EB4" w14:textId="77777777" w:rsidR="00A81248" w:rsidRPr="006B7126" w:rsidRDefault="00A81248" w:rsidP="00A81248">
            <w:pPr>
              <w:pStyle w:val="Ancredugraphisme"/>
              <w:rPr>
                <w:noProof/>
              </w:rPr>
            </w:pPr>
          </w:p>
        </w:tc>
        <w:tc>
          <w:tcPr>
            <w:tcW w:w="5237" w:type="dxa"/>
          </w:tcPr>
          <w:p w14:paraId="205B6B36" w14:textId="77777777" w:rsidR="00A81248" w:rsidRPr="006B7126" w:rsidRDefault="00A81248" w:rsidP="00A81248">
            <w:pPr>
              <w:pStyle w:val="Ancredugraphisme"/>
              <w:rPr>
                <w:noProof/>
              </w:rPr>
            </w:pPr>
          </w:p>
        </w:tc>
      </w:tr>
      <w:tr w:rsidR="00A81248" w:rsidRPr="006B7126" w14:paraId="57644822" w14:textId="77777777" w:rsidTr="00A31A5B">
        <w:trPr>
          <w:trHeight w:val="2719"/>
        </w:trPr>
        <w:tc>
          <w:tcPr>
            <w:tcW w:w="5395" w:type="dxa"/>
          </w:tcPr>
          <w:p w14:paraId="4235B003" w14:textId="3D8DEBEE" w:rsidR="00A81248" w:rsidRPr="006B7126" w:rsidRDefault="00AB0FCF" w:rsidP="00BA0A8D">
            <w:pPr>
              <w:pStyle w:val="Titre1"/>
              <w:spacing w:line="240" w:lineRule="auto"/>
              <w:rPr>
                <w:noProof/>
              </w:rPr>
            </w:pPr>
            <w:r w:rsidRPr="00AB0FCF">
              <w:rPr>
                <w:noProof/>
                <w:sz w:val="48"/>
                <w:szCs w:val="20"/>
              </w:rPr>
              <w:t xml:space="preserve">Documentation </w:t>
            </w:r>
            <w:r w:rsidR="00A41D2E">
              <w:rPr>
                <w:noProof/>
                <w:sz w:val="48"/>
                <w:szCs w:val="20"/>
              </w:rPr>
              <w:t xml:space="preserve">fonctionelle </w:t>
            </w:r>
            <w:r w:rsidRPr="00AB0FCF">
              <w:rPr>
                <w:noProof/>
                <w:sz w:val="48"/>
                <w:szCs w:val="20"/>
              </w:rPr>
              <w:t xml:space="preserve">de l'application R Shiny </w:t>
            </w:r>
          </w:p>
        </w:tc>
        <w:tc>
          <w:tcPr>
            <w:tcW w:w="5237" w:type="dxa"/>
          </w:tcPr>
          <w:p w14:paraId="20AE3CEE" w14:textId="77777777" w:rsidR="00A81248" w:rsidRPr="006B7126" w:rsidRDefault="00A81248">
            <w:pPr>
              <w:rPr>
                <w:noProof/>
              </w:rPr>
            </w:pPr>
          </w:p>
        </w:tc>
      </w:tr>
      <w:tr w:rsidR="00A81248" w:rsidRPr="006B7126" w14:paraId="4DD7CF01" w14:textId="77777777" w:rsidTr="008270FC">
        <w:trPr>
          <w:trHeight w:val="9076"/>
        </w:trPr>
        <w:tc>
          <w:tcPr>
            <w:tcW w:w="5395" w:type="dxa"/>
          </w:tcPr>
          <w:p w14:paraId="3D3019BE"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6192" behindDoc="1" locked="0" layoutInCell="1" allowOverlap="1" wp14:anchorId="5A012986" wp14:editId="0B1C7C70">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51F75AB" id="Groupe 1" o:spid="_x0000_s1026" alt="&quot;&quot;" style="position:absolute;margin-left:-35.4pt;margin-top:-176.9pt;width:612pt;height:841.5pt;z-index:-25166028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79585C3F" w14:textId="77777777" w:rsidR="00A81248" w:rsidRPr="006B7126" w:rsidRDefault="00A81248">
            <w:pPr>
              <w:rPr>
                <w:noProof/>
              </w:rPr>
            </w:pPr>
          </w:p>
        </w:tc>
      </w:tr>
      <w:tr w:rsidR="00A81248" w:rsidRPr="006B7126" w14:paraId="0317F60D" w14:textId="77777777" w:rsidTr="00A31A5B">
        <w:trPr>
          <w:trHeight w:val="1299"/>
        </w:trPr>
        <w:tc>
          <w:tcPr>
            <w:tcW w:w="5395" w:type="dxa"/>
          </w:tcPr>
          <w:p w14:paraId="6B2D256A" w14:textId="77777777" w:rsidR="00A81248" w:rsidRPr="006B7126" w:rsidRDefault="00A81248">
            <w:pPr>
              <w:rPr>
                <w:noProof/>
              </w:rPr>
            </w:pPr>
          </w:p>
        </w:tc>
        <w:tc>
          <w:tcPr>
            <w:tcW w:w="5237" w:type="dxa"/>
          </w:tcPr>
          <w:p w14:paraId="3E013B5C" w14:textId="7CFCF96A" w:rsidR="00A81248" w:rsidRPr="006B7126" w:rsidRDefault="00A81248" w:rsidP="00A81248">
            <w:pPr>
              <w:pStyle w:val="Titre2"/>
              <w:rPr>
                <w:noProof/>
              </w:rPr>
            </w:pPr>
          </w:p>
          <w:p w14:paraId="504F08F8" w14:textId="6062018A" w:rsidR="00A81248" w:rsidRPr="006B7126" w:rsidRDefault="00AB0FCF" w:rsidP="00C66528">
            <w:pPr>
              <w:pStyle w:val="Titre2"/>
              <w:rPr>
                <w:noProof/>
              </w:rPr>
            </w:pPr>
            <w:r>
              <w:rPr>
                <w:noProof/>
              </w:rPr>
              <w:t>BUT SD 2</w:t>
            </w:r>
          </w:p>
        </w:tc>
      </w:tr>
      <w:tr w:rsidR="00A81248" w:rsidRPr="006B7126" w14:paraId="266D20EF" w14:textId="77777777" w:rsidTr="00A31A5B">
        <w:trPr>
          <w:trHeight w:val="1402"/>
        </w:trPr>
        <w:tc>
          <w:tcPr>
            <w:tcW w:w="5395" w:type="dxa"/>
          </w:tcPr>
          <w:p w14:paraId="49471009" w14:textId="77777777" w:rsidR="00A81248" w:rsidRPr="006B7126" w:rsidRDefault="00A81248">
            <w:pPr>
              <w:rPr>
                <w:noProof/>
              </w:rPr>
            </w:pPr>
          </w:p>
        </w:tc>
        <w:tc>
          <w:tcPr>
            <w:tcW w:w="5237" w:type="dxa"/>
          </w:tcPr>
          <w:p w14:paraId="0AA25002" w14:textId="4089A3D9" w:rsidR="00AB0FCF" w:rsidRPr="00AB0FCF" w:rsidRDefault="00AB0FCF" w:rsidP="00BA0A8D">
            <w:pPr>
              <w:pStyle w:val="Titre2"/>
              <w:spacing w:line="240" w:lineRule="auto"/>
              <w:rPr>
                <w:noProof/>
                <w:lang w:bidi="fr-FR"/>
              </w:rPr>
            </w:pPr>
            <w:r>
              <w:rPr>
                <w:noProof/>
              </w:rPr>
              <w:t>Yanis THOLLET</w:t>
            </w:r>
            <w:r w:rsidR="00C66528" w:rsidRPr="006B7126">
              <w:rPr>
                <w:noProof/>
                <w:lang w:bidi="fr-FR"/>
              </w:rPr>
              <w:t xml:space="preserve"> </w:t>
            </w:r>
          </w:p>
          <w:p w14:paraId="7D32F1A4" w14:textId="210972A8" w:rsidR="00AB0FCF" w:rsidRPr="00AB0FCF" w:rsidRDefault="00AB0FCF" w:rsidP="00AB0FCF">
            <w:pPr>
              <w:pStyle w:val="Titre2"/>
            </w:pPr>
            <w:r>
              <w:rPr>
                <w:noProof/>
              </w:rPr>
              <w:t>Léon VINCENT-VACLE</w:t>
            </w:r>
          </w:p>
        </w:tc>
      </w:tr>
    </w:tbl>
    <w:p w14:paraId="4896CA4B" w14:textId="5EFB4D3C" w:rsidR="00A720F2" w:rsidRPr="00A720F2" w:rsidRDefault="00926B02" w:rsidP="00A720F2">
      <w:pPr>
        <w:pStyle w:val="Titre3"/>
        <w:numPr>
          <w:ilvl w:val="0"/>
          <w:numId w:val="16"/>
        </w:numPr>
        <w:rPr>
          <w:noProof/>
        </w:rPr>
      </w:pPr>
      <w:r w:rsidRPr="00926B02">
        <w:rPr>
          <w:noProof/>
        </w:rPr>
        <w:lastRenderedPageBreak/>
        <w:t>Présentation Générale</w:t>
      </w:r>
    </w:p>
    <w:p w14:paraId="6328673D" w14:textId="188A73C7" w:rsidR="00926B02" w:rsidRDefault="00926B02" w:rsidP="00926B02">
      <w:pPr>
        <w:rPr>
          <w:noProof/>
        </w:rPr>
      </w:pPr>
      <w:r w:rsidRPr="00926B02">
        <w:rPr>
          <w:noProof/>
        </w:rPr>
        <w:t xml:space="preserve">L'application </w:t>
      </w:r>
      <w:r w:rsidRPr="00A720F2">
        <w:rPr>
          <w:bCs/>
          <w:noProof/>
        </w:rPr>
        <w:t>que nous proposons</w:t>
      </w:r>
      <w:r w:rsidR="00A720F2">
        <w:rPr>
          <w:bCs/>
          <w:noProof/>
        </w:rPr>
        <w:t xml:space="preserve"> </w:t>
      </w:r>
      <w:r w:rsidRPr="00926B02">
        <w:rPr>
          <w:noProof/>
        </w:rPr>
        <w:t>est un outil interactif conçu pour explorer et analyser les diagnostics de performance énergétique (DPE) des logements dans le département du Rhône. Elle permet aux utilisateurs d'accéder à des visualisations dynamiques, des filtres, ainsi qu'à des données cartographiques afin de mieux comprendre la répartition et l'évolution des étiquettes DPE, ainsi que les facteurs explicatifs associés.</w:t>
      </w:r>
    </w:p>
    <w:p w14:paraId="685935CD" w14:textId="77777777" w:rsidR="00BA0A8D" w:rsidRPr="00926B02" w:rsidRDefault="00BA0A8D" w:rsidP="00926B02">
      <w:pPr>
        <w:rPr>
          <w:noProof/>
        </w:rPr>
      </w:pPr>
    </w:p>
    <w:p w14:paraId="200D7507" w14:textId="77777777" w:rsidR="00926B02" w:rsidRPr="00926B02" w:rsidRDefault="00926B02" w:rsidP="00926B02">
      <w:pPr>
        <w:rPr>
          <w:b/>
          <w:bCs/>
          <w:noProof/>
        </w:rPr>
      </w:pPr>
      <w:r w:rsidRPr="00926B02">
        <w:rPr>
          <w:b/>
          <w:bCs/>
          <w:noProof/>
        </w:rPr>
        <w:t>Fonctionnalités Majeures :</w:t>
      </w:r>
    </w:p>
    <w:p w14:paraId="3F4F51E1" w14:textId="77777777" w:rsidR="00926B02" w:rsidRPr="00926B02" w:rsidRDefault="00926B02" w:rsidP="00926B02">
      <w:pPr>
        <w:numPr>
          <w:ilvl w:val="0"/>
          <w:numId w:val="11"/>
        </w:numPr>
        <w:rPr>
          <w:noProof/>
        </w:rPr>
      </w:pPr>
      <w:r w:rsidRPr="00926B02">
        <w:rPr>
          <w:b/>
          <w:bCs/>
          <w:noProof/>
        </w:rPr>
        <w:t>Filtres dynamiques</w:t>
      </w:r>
      <w:r w:rsidRPr="00926B02">
        <w:rPr>
          <w:noProof/>
        </w:rPr>
        <w:t xml:space="preserve"> : Personnalisation des résultats selon les années et les communes.</w:t>
      </w:r>
    </w:p>
    <w:p w14:paraId="6104F163" w14:textId="77777777" w:rsidR="00926B02" w:rsidRPr="00926B02" w:rsidRDefault="00926B02" w:rsidP="00926B02">
      <w:pPr>
        <w:numPr>
          <w:ilvl w:val="0"/>
          <w:numId w:val="11"/>
        </w:numPr>
        <w:rPr>
          <w:noProof/>
        </w:rPr>
      </w:pPr>
      <w:r w:rsidRPr="00926B02">
        <w:rPr>
          <w:b/>
          <w:bCs/>
          <w:noProof/>
        </w:rPr>
        <w:t>Téléchargement des graphes et des données</w:t>
      </w:r>
      <w:r w:rsidRPr="00926B02">
        <w:rPr>
          <w:noProof/>
        </w:rPr>
        <w:t xml:space="preserve"> : Export des visualisations et des tableaux sous format image ou CSV.</w:t>
      </w:r>
    </w:p>
    <w:p w14:paraId="15AD5C34" w14:textId="77777777" w:rsidR="00926B02" w:rsidRPr="00926B02" w:rsidRDefault="00926B02" w:rsidP="00926B02">
      <w:pPr>
        <w:numPr>
          <w:ilvl w:val="0"/>
          <w:numId w:val="11"/>
        </w:numPr>
        <w:rPr>
          <w:noProof/>
        </w:rPr>
      </w:pPr>
      <w:r w:rsidRPr="00926B02">
        <w:rPr>
          <w:b/>
          <w:bCs/>
          <w:noProof/>
        </w:rPr>
        <w:t>Visualisation cartographique</w:t>
      </w:r>
      <w:r w:rsidRPr="00926B02">
        <w:rPr>
          <w:noProof/>
        </w:rPr>
        <w:t xml:space="preserve"> : Localisation des logements selon leur étiquette DPE sur une carte interactive.</w:t>
      </w:r>
    </w:p>
    <w:p w14:paraId="36B6E652" w14:textId="69CEDB93" w:rsidR="00926B02" w:rsidRDefault="00926B02" w:rsidP="00926B02">
      <w:pPr>
        <w:rPr>
          <w:noProof/>
        </w:rPr>
      </w:pPr>
    </w:p>
    <w:p w14:paraId="206BAB18" w14:textId="77777777" w:rsidR="004C6A88" w:rsidRDefault="004C6A88" w:rsidP="00926B02">
      <w:pPr>
        <w:rPr>
          <w:noProof/>
        </w:rPr>
      </w:pPr>
    </w:p>
    <w:p w14:paraId="080B799E" w14:textId="77777777" w:rsidR="00B821A8" w:rsidRPr="00926B02" w:rsidRDefault="00B821A8" w:rsidP="00926B02">
      <w:pPr>
        <w:rPr>
          <w:noProof/>
        </w:rPr>
      </w:pPr>
    </w:p>
    <w:p w14:paraId="21AEB0CE" w14:textId="77777777" w:rsidR="00926B02" w:rsidRPr="00926B02" w:rsidRDefault="00926B02" w:rsidP="00BA0A8D">
      <w:pPr>
        <w:pStyle w:val="Titre3"/>
        <w:numPr>
          <w:ilvl w:val="0"/>
          <w:numId w:val="16"/>
        </w:numPr>
        <w:rPr>
          <w:noProof/>
        </w:rPr>
      </w:pPr>
      <w:r w:rsidRPr="00926B02">
        <w:rPr>
          <w:noProof/>
        </w:rPr>
        <w:t>Pages de l'Application</w:t>
      </w:r>
    </w:p>
    <w:p w14:paraId="45C1A095" w14:textId="0D391C15" w:rsidR="00926B02" w:rsidRDefault="00926B02" w:rsidP="00BA73B5">
      <w:pPr>
        <w:pStyle w:val="Titre4"/>
        <w:numPr>
          <w:ilvl w:val="1"/>
          <w:numId w:val="16"/>
        </w:numPr>
        <w:rPr>
          <w:noProof/>
        </w:rPr>
      </w:pPr>
      <w:r w:rsidRPr="00926B02">
        <w:rPr>
          <w:noProof/>
        </w:rPr>
        <w:t>Étiquettes DPE</w:t>
      </w:r>
    </w:p>
    <w:p w14:paraId="706EE7DA" w14:textId="77777777" w:rsidR="00B821A8" w:rsidRPr="00B821A8" w:rsidRDefault="00B821A8" w:rsidP="00B821A8"/>
    <w:p w14:paraId="303A547D" w14:textId="77777777" w:rsidR="00926B02" w:rsidRPr="00926B02" w:rsidRDefault="00926B02" w:rsidP="00926B02">
      <w:pPr>
        <w:rPr>
          <w:b/>
          <w:bCs/>
          <w:noProof/>
        </w:rPr>
      </w:pPr>
      <w:r w:rsidRPr="00926B02">
        <w:rPr>
          <w:b/>
          <w:bCs/>
          <w:noProof/>
        </w:rPr>
        <w:t>Intérêt :</w:t>
      </w:r>
    </w:p>
    <w:p w14:paraId="48C80984" w14:textId="77777777" w:rsidR="00926B02" w:rsidRPr="00926B02" w:rsidRDefault="00926B02" w:rsidP="00926B02">
      <w:pPr>
        <w:rPr>
          <w:noProof/>
        </w:rPr>
      </w:pPr>
      <w:r w:rsidRPr="00926B02">
        <w:rPr>
          <w:noProof/>
        </w:rPr>
        <w:t>Cette page permet d'analyser la répartition des étiquettes DPE (A à G) sur une période choisie et selon une ou plusieurs communes. Les utilisateurs peuvent visualiser la distribution des logements par étiquette sous forme de graphique interactif et suivre l'évolution temporelle de ces étiquettes.</w:t>
      </w:r>
    </w:p>
    <w:p w14:paraId="3D21D915" w14:textId="77777777" w:rsidR="00926B02" w:rsidRPr="00926B02" w:rsidRDefault="00926B02" w:rsidP="00926B02">
      <w:pPr>
        <w:rPr>
          <w:b/>
          <w:bCs/>
          <w:noProof/>
        </w:rPr>
      </w:pPr>
      <w:r w:rsidRPr="00926B02">
        <w:rPr>
          <w:b/>
          <w:bCs/>
          <w:noProof/>
        </w:rPr>
        <w:t>Fonctionnalités :</w:t>
      </w:r>
    </w:p>
    <w:p w14:paraId="5691C315" w14:textId="77777777" w:rsidR="00926B02" w:rsidRPr="00B821A8" w:rsidRDefault="00926B02" w:rsidP="00926B02">
      <w:pPr>
        <w:numPr>
          <w:ilvl w:val="0"/>
          <w:numId w:val="12"/>
        </w:numPr>
        <w:rPr>
          <w:noProof/>
        </w:rPr>
      </w:pPr>
      <w:r w:rsidRPr="00B821A8">
        <w:rPr>
          <w:noProof/>
        </w:rPr>
        <w:t>Filtrage par année et commune.</w:t>
      </w:r>
    </w:p>
    <w:p w14:paraId="30F5EF45" w14:textId="77777777" w:rsidR="00926B02" w:rsidRPr="00B821A8" w:rsidRDefault="00926B02" w:rsidP="00926B02">
      <w:pPr>
        <w:numPr>
          <w:ilvl w:val="0"/>
          <w:numId w:val="12"/>
        </w:numPr>
        <w:rPr>
          <w:noProof/>
        </w:rPr>
      </w:pPr>
      <w:r w:rsidRPr="00B821A8">
        <w:rPr>
          <w:noProof/>
        </w:rPr>
        <w:t>Graphique de répartition des étiquettes DPE : Visualisation interactive avec possibilité de téléchargement.</w:t>
      </w:r>
    </w:p>
    <w:p w14:paraId="65E90075" w14:textId="77777777" w:rsidR="00926B02" w:rsidRPr="00B821A8" w:rsidRDefault="00926B02" w:rsidP="00926B02">
      <w:pPr>
        <w:numPr>
          <w:ilvl w:val="0"/>
          <w:numId w:val="12"/>
        </w:numPr>
        <w:rPr>
          <w:noProof/>
        </w:rPr>
      </w:pPr>
      <w:r w:rsidRPr="00B821A8">
        <w:rPr>
          <w:noProof/>
        </w:rPr>
        <w:t>Suivi de l'évolution des DPE : Courbe montrant les nouvelles inscriptions par étiquette sur plusieurs mois.</w:t>
      </w:r>
    </w:p>
    <w:p w14:paraId="36C372E7" w14:textId="77777777" w:rsidR="00926B02" w:rsidRPr="00B821A8" w:rsidRDefault="00926B02" w:rsidP="00926B02">
      <w:pPr>
        <w:numPr>
          <w:ilvl w:val="0"/>
          <w:numId w:val="12"/>
        </w:numPr>
        <w:rPr>
          <w:noProof/>
        </w:rPr>
      </w:pPr>
      <w:r w:rsidRPr="00B821A8">
        <w:rPr>
          <w:noProof/>
        </w:rPr>
        <w:t>Téléchargement des graphiques au format PNG.</w:t>
      </w:r>
    </w:p>
    <w:p w14:paraId="5C413782" w14:textId="77777777" w:rsidR="004C6A88" w:rsidRPr="00926B02" w:rsidRDefault="004C6A88" w:rsidP="004C6A88">
      <w:pPr>
        <w:ind w:left="720"/>
        <w:rPr>
          <w:noProof/>
        </w:rPr>
      </w:pPr>
    </w:p>
    <w:p w14:paraId="031BDF10" w14:textId="01CA6880" w:rsidR="00926B02" w:rsidRPr="00926B02" w:rsidRDefault="00926B02" w:rsidP="00926B02">
      <w:pPr>
        <w:rPr>
          <w:noProof/>
        </w:rPr>
      </w:pPr>
    </w:p>
    <w:p w14:paraId="5D733E9B" w14:textId="77777777" w:rsidR="00B821A8" w:rsidRDefault="00B821A8">
      <w:pPr>
        <w:spacing w:line="240" w:lineRule="auto"/>
        <w:rPr>
          <w:rFonts w:eastAsiaTheme="majorEastAsia" w:cstheme="majorBidi"/>
          <w:b/>
          <w:iCs/>
          <w:noProof/>
          <w:color w:val="3880DD" w:themeColor="accent1" w:themeTint="99"/>
          <w:sz w:val="30"/>
        </w:rPr>
      </w:pPr>
      <w:r>
        <w:rPr>
          <w:noProof/>
        </w:rPr>
        <w:br w:type="page"/>
      </w:r>
    </w:p>
    <w:p w14:paraId="5F4925CD" w14:textId="7DB32A85" w:rsidR="00926B02" w:rsidRPr="00926B02" w:rsidRDefault="00926B02" w:rsidP="00456C88">
      <w:pPr>
        <w:pStyle w:val="Titre4"/>
        <w:numPr>
          <w:ilvl w:val="1"/>
          <w:numId w:val="16"/>
        </w:numPr>
        <w:rPr>
          <w:noProof/>
        </w:rPr>
      </w:pPr>
      <w:r w:rsidRPr="00926B02">
        <w:rPr>
          <w:noProof/>
        </w:rPr>
        <w:lastRenderedPageBreak/>
        <w:t>Variables Explicatives</w:t>
      </w:r>
    </w:p>
    <w:p w14:paraId="143C2423" w14:textId="77777777" w:rsidR="00926B02" w:rsidRPr="00926B02" w:rsidRDefault="00926B02" w:rsidP="00926B02">
      <w:pPr>
        <w:rPr>
          <w:b/>
          <w:bCs/>
          <w:noProof/>
        </w:rPr>
      </w:pPr>
      <w:r w:rsidRPr="00926B02">
        <w:rPr>
          <w:b/>
          <w:bCs/>
          <w:noProof/>
        </w:rPr>
        <w:t>Intérêt :</w:t>
      </w:r>
    </w:p>
    <w:p w14:paraId="62430417" w14:textId="77777777" w:rsidR="00926B02" w:rsidRDefault="00926B02" w:rsidP="00926B02">
      <w:pPr>
        <w:rPr>
          <w:noProof/>
        </w:rPr>
      </w:pPr>
      <w:r w:rsidRPr="00926B02">
        <w:rPr>
          <w:noProof/>
        </w:rPr>
        <w:t>Cette page explore les facteurs explicatifs tels que le type d'énergie utilisée et la qualité d'isolation des logements, en les liant aux étiquettes DPE. L'utilisateur peut aussi calculer la corrélation entre différentes variables.</w:t>
      </w:r>
    </w:p>
    <w:p w14:paraId="622A0DAC" w14:textId="77777777" w:rsidR="004C6A88" w:rsidRDefault="004C6A88" w:rsidP="00926B02">
      <w:pPr>
        <w:rPr>
          <w:noProof/>
        </w:rPr>
      </w:pPr>
    </w:p>
    <w:p w14:paraId="059E3568" w14:textId="77777777" w:rsidR="004C6A88" w:rsidRDefault="004C6A88" w:rsidP="00926B02">
      <w:pPr>
        <w:rPr>
          <w:noProof/>
        </w:rPr>
      </w:pPr>
    </w:p>
    <w:p w14:paraId="4000DB18" w14:textId="77777777" w:rsidR="00926B02" w:rsidRPr="00926B02" w:rsidRDefault="00926B02" w:rsidP="00926B02">
      <w:pPr>
        <w:rPr>
          <w:b/>
          <w:bCs/>
          <w:noProof/>
        </w:rPr>
      </w:pPr>
      <w:r w:rsidRPr="00926B02">
        <w:rPr>
          <w:b/>
          <w:bCs/>
          <w:noProof/>
        </w:rPr>
        <w:t>Fonctionnalités :</w:t>
      </w:r>
    </w:p>
    <w:p w14:paraId="7BE20168" w14:textId="77777777" w:rsidR="00926B02" w:rsidRPr="00926B02" w:rsidRDefault="00926B02" w:rsidP="00926B02">
      <w:pPr>
        <w:numPr>
          <w:ilvl w:val="0"/>
          <w:numId w:val="13"/>
        </w:numPr>
        <w:rPr>
          <w:noProof/>
        </w:rPr>
      </w:pPr>
      <w:r w:rsidRPr="00926B02">
        <w:rPr>
          <w:b/>
          <w:bCs/>
          <w:noProof/>
        </w:rPr>
        <w:t>Graphiques des types d'énergie</w:t>
      </w:r>
      <w:r w:rsidRPr="00926B02">
        <w:rPr>
          <w:noProof/>
        </w:rPr>
        <w:t xml:space="preserve"> : Répartition par étiquette DPE.</w:t>
      </w:r>
    </w:p>
    <w:p w14:paraId="285CDCE2" w14:textId="77777777" w:rsidR="00926B02" w:rsidRPr="00926B02" w:rsidRDefault="00926B02" w:rsidP="00926B02">
      <w:pPr>
        <w:numPr>
          <w:ilvl w:val="0"/>
          <w:numId w:val="13"/>
        </w:numPr>
        <w:rPr>
          <w:noProof/>
        </w:rPr>
      </w:pPr>
      <w:r w:rsidRPr="00926B02">
        <w:rPr>
          <w:b/>
          <w:bCs/>
          <w:noProof/>
        </w:rPr>
        <w:t>Graphique empilé sur l’isolation des murs</w:t>
      </w:r>
      <w:r w:rsidRPr="00926B02">
        <w:rPr>
          <w:noProof/>
        </w:rPr>
        <w:t>.</w:t>
      </w:r>
    </w:p>
    <w:p w14:paraId="0D928560" w14:textId="77777777" w:rsidR="00926B02" w:rsidRPr="00926B02" w:rsidRDefault="00926B02" w:rsidP="00926B02">
      <w:pPr>
        <w:numPr>
          <w:ilvl w:val="0"/>
          <w:numId w:val="13"/>
        </w:numPr>
        <w:rPr>
          <w:noProof/>
        </w:rPr>
      </w:pPr>
      <w:r w:rsidRPr="00926B02">
        <w:rPr>
          <w:b/>
          <w:bCs/>
          <w:noProof/>
        </w:rPr>
        <w:t>Sélection de variables</w:t>
      </w:r>
      <w:r w:rsidRPr="00926B02">
        <w:rPr>
          <w:noProof/>
        </w:rPr>
        <w:t xml:space="preserve"> pour calculer la corrélation et affichage d’un nuage de points correspondant.</w:t>
      </w:r>
    </w:p>
    <w:p w14:paraId="49135AFD" w14:textId="77777777" w:rsidR="00926B02" w:rsidRDefault="00926B02" w:rsidP="00926B02">
      <w:pPr>
        <w:numPr>
          <w:ilvl w:val="0"/>
          <w:numId w:val="13"/>
        </w:numPr>
        <w:rPr>
          <w:noProof/>
        </w:rPr>
      </w:pPr>
      <w:r w:rsidRPr="00926B02">
        <w:rPr>
          <w:b/>
          <w:bCs/>
          <w:noProof/>
        </w:rPr>
        <w:t>Téléchargement des graphiques et résultats</w:t>
      </w:r>
      <w:r w:rsidRPr="00926B02">
        <w:rPr>
          <w:noProof/>
        </w:rPr>
        <w:t>.</w:t>
      </w:r>
    </w:p>
    <w:p w14:paraId="37FE05F6" w14:textId="77777777" w:rsidR="004C6A88" w:rsidRPr="00926B02" w:rsidRDefault="004C6A88" w:rsidP="004C6A88">
      <w:pPr>
        <w:ind w:left="720"/>
        <w:rPr>
          <w:noProof/>
        </w:rPr>
      </w:pPr>
    </w:p>
    <w:p w14:paraId="06966EB6" w14:textId="2367BA20" w:rsidR="00926B02" w:rsidRDefault="00926B02" w:rsidP="00926B02">
      <w:pPr>
        <w:rPr>
          <w:noProof/>
        </w:rPr>
      </w:pPr>
    </w:p>
    <w:p w14:paraId="13FA029F" w14:textId="77777777" w:rsidR="00C60499" w:rsidRPr="00926B02" w:rsidRDefault="00C60499" w:rsidP="00926B02">
      <w:pPr>
        <w:rPr>
          <w:noProof/>
        </w:rPr>
      </w:pPr>
    </w:p>
    <w:p w14:paraId="5421E494" w14:textId="47195B48" w:rsidR="00926B02" w:rsidRPr="00926B02" w:rsidRDefault="00926B02" w:rsidP="00456C88">
      <w:pPr>
        <w:pStyle w:val="Titre4"/>
        <w:numPr>
          <w:ilvl w:val="1"/>
          <w:numId w:val="16"/>
        </w:numPr>
        <w:rPr>
          <w:noProof/>
        </w:rPr>
      </w:pPr>
      <w:r w:rsidRPr="00926B02">
        <w:rPr>
          <w:noProof/>
        </w:rPr>
        <w:t>Carte DPE</w:t>
      </w:r>
    </w:p>
    <w:p w14:paraId="334ADEE7" w14:textId="77777777" w:rsidR="00926B02" w:rsidRPr="00926B02" w:rsidRDefault="00926B02" w:rsidP="00926B02">
      <w:pPr>
        <w:rPr>
          <w:b/>
          <w:bCs/>
          <w:noProof/>
        </w:rPr>
      </w:pPr>
      <w:r w:rsidRPr="00926B02">
        <w:rPr>
          <w:b/>
          <w:bCs/>
          <w:noProof/>
        </w:rPr>
        <w:t>Intérêt :</w:t>
      </w:r>
    </w:p>
    <w:p w14:paraId="5A56154A" w14:textId="77777777" w:rsidR="00926B02" w:rsidRPr="00926B02" w:rsidRDefault="00926B02" w:rsidP="00926B02">
      <w:pPr>
        <w:rPr>
          <w:noProof/>
        </w:rPr>
      </w:pPr>
      <w:r w:rsidRPr="00926B02">
        <w:rPr>
          <w:noProof/>
        </w:rPr>
        <w:t>Cette page fournit une visualisation cartographique des logements du Rhône selon leur étiquette DPE. L’utilisateur peut explorer la répartition géographique des diagnostics à l’aide d’une carte interactive.</w:t>
      </w:r>
    </w:p>
    <w:p w14:paraId="337B9BC3" w14:textId="77777777" w:rsidR="00926B02" w:rsidRPr="00926B02" w:rsidRDefault="00926B02" w:rsidP="00926B02">
      <w:pPr>
        <w:rPr>
          <w:b/>
          <w:bCs/>
          <w:noProof/>
        </w:rPr>
      </w:pPr>
      <w:r w:rsidRPr="00926B02">
        <w:rPr>
          <w:b/>
          <w:bCs/>
          <w:noProof/>
        </w:rPr>
        <w:t>Fonctionnalités :</w:t>
      </w:r>
    </w:p>
    <w:p w14:paraId="2813668D" w14:textId="77777777" w:rsidR="00926B02" w:rsidRPr="00926B02" w:rsidRDefault="00926B02" w:rsidP="00926B02">
      <w:pPr>
        <w:numPr>
          <w:ilvl w:val="0"/>
          <w:numId w:val="14"/>
        </w:numPr>
        <w:rPr>
          <w:noProof/>
        </w:rPr>
      </w:pPr>
      <w:r w:rsidRPr="00926B02">
        <w:rPr>
          <w:b/>
          <w:bCs/>
          <w:noProof/>
        </w:rPr>
        <w:t>Carte interactive avec filtres</w:t>
      </w:r>
      <w:r w:rsidRPr="00926B02">
        <w:rPr>
          <w:noProof/>
        </w:rPr>
        <w:t xml:space="preserve"> : Affichage des logements selon leurs étiquettes DPE.</w:t>
      </w:r>
    </w:p>
    <w:p w14:paraId="0B51F97B" w14:textId="77777777" w:rsidR="00926B02" w:rsidRPr="00926B02" w:rsidRDefault="00926B02" w:rsidP="00926B02">
      <w:pPr>
        <w:numPr>
          <w:ilvl w:val="0"/>
          <w:numId w:val="14"/>
        </w:numPr>
        <w:rPr>
          <w:noProof/>
        </w:rPr>
      </w:pPr>
      <w:r w:rsidRPr="00926B02">
        <w:rPr>
          <w:b/>
          <w:bCs/>
          <w:noProof/>
        </w:rPr>
        <w:t>Zoom et navigation sur la carte</w:t>
      </w:r>
      <w:r w:rsidRPr="00926B02">
        <w:rPr>
          <w:noProof/>
        </w:rPr>
        <w:t xml:space="preserve"> pour explorer différentes zones géographiques.</w:t>
      </w:r>
    </w:p>
    <w:p w14:paraId="62DC9762" w14:textId="4452C0F7" w:rsidR="00926B02" w:rsidRDefault="00926B02" w:rsidP="00926B02">
      <w:pPr>
        <w:rPr>
          <w:noProof/>
        </w:rPr>
      </w:pPr>
    </w:p>
    <w:p w14:paraId="15800CD0" w14:textId="77777777" w:rsidR="004C6A88" w:rsidRDefault="004C6A88" w:rsidP="00926B02">
      <w:pPr>
        <w:rPr>
          <w:noProof/>
        </w:rPr>
      </w:pPr>
    </w:p>
    <w:p w14:paraId="24305293" w14:textId="77777777" w:rsidR="00C60499" w:rsidRPr="00926B02" w:rsidRDefault="00C60499" w:rsidP="00926B02">
      <w:pPr>
        <w:rPr>
          <w:noProof/>
        </w:rPr>
      </w:pPr>
    </w:p>
    <w:p w14:paraId="43A8712E" w14:textId="5145A8FE" w:rsidR="00926B02" w:rsidRPr="004C6A88" w:rsidRDefault="00926B02" w:rsidP="004C6A88">
      <w:pPr>
        <w:pStyle w:val="Titre4"/>
        <w:numPr>
          <w:ilvl w:val="1"/>
          <w:numId w:val="16"/>
        </w:numPr>
        <w:rPr>
          <w:noProof/>
        </w:rPr>
      </w:pPr>
      <w:r w:rsidRPr="004C6A88">
        <w:rPr>
          <w:noProof/>
        </w:rPr>
        <w:t>Contexte</w:t>
      </w:r>
    </w:p>
    <w:p w14:paraId="300ABEBD" w14:textId="77777777" w:rsidR="00926B02" w:rsidRPr="00926B02" w:rsidRDefault="00926B02" w:rsidP="00926B02">
      <w:pPr>
        <w:rPr>
          <w:b/>
          <w:bCs/>
          <w:noProof/>
        </w:rPr>
      </w:pPr>
      <w:r w:rsidRPr="00926B02">
        <w:rPr>
          <w:b/>
          <w:bCs/>
          <w:noProof/>
        </w:rPr>
        <w:t>Intérêt :</w:t>
      </w:r>
    </w:p>
    <w:p w14:paraId="27442803" w14:textId="77777777" w:rsidR="00926B02" w:rsidRPr="00926B02" w:rsidRDefault="00926B02" w:rsidP="00926B02">
      <w:pPr>
        <w:rPr>
          <w:noProof/>
        </w:rPr>
      </w:pPr>
      <w:r w:rsidRPr="00926B02">
        <w:rPr>
          <w:noProof/>
        </w:rPr>
        <w:t>Cette page présente une vue d'ensemble des données utilisées dans l'application. Elle permet de télécharger l’ensemble des données sous format CSV pour une analyse approfondie.</w:t>
      </w:r>
    </w:p>
    <w:p w14:paraId="7CBFBC46" w14:textId="77777777" w:rsidR="00926B02" w:rsidRPr="00926B02" w:rsidRDefault="00926B02" w:rsidP="00926B02">
      <w:pPr>
        <w:rPr>
          <w:b/>
          <w:bCs/>
          <w:noProof/>
        </w:rPr>
      </w:pPr>
      <w:r w:rsidRPr="00926B02">
        <w:rPr>
          <w:b/>
          <w:bCs/>
          <w:noProof/>
        </w:rPr>
        <w:t>Fonctionnalités :</w:t>
      </w:r>
    </w:p>
    <w:p w14:paraId="62A6CAAE" w14:textId="77777777" w:rsidR="00926B02" w:rsidRPr="00926B02" w:rsidRDefault="00926B02" w:rsidP="00926B02">
      <w:pPr>
        <w:numPr>
          <w:ilvl w:val="0"/>
          <w:numId w:val="15"/>
        </w:numPr>
        <w:rPr>
          <w:noProof/>
        </w:rPr>
      </w:pPr>
      <w:r w:rsidRPr="00926B02">
        <w:rPr>
          <w:b/>
          <w:bCs/>
          <w:noProof/>
        </w:rPr>
        <w:t>Affichage du tableau des données sources</w:t>
      </w:r>
      <w:r w:rsidRPr="00926B02">
        <w:rPr>
          <w:noProof/>
        </w:rPr>
        <w:t>.</w:t>
      </w:r>
    </w:p>
    <w:p w14:paraId="33BA5BCA" w14:textId="77777777" w:rsidR="00926B02" w:rsidRPr="00926B02" w:rsidRDefault="00926B02" w:rsidP="00926B02">
      <w:pPr>
        <w:numPr>
          <w:ilvl w:val="0"/>
          <w:numId w:val="15"/>
        </w:numPr>
        <w:rPr>
          <w:noProof/>
        </w:rPr>
      </w:pPr>
      <w:r w:rsidRPr="00926B02">
        <w:rPr>
          <w:b/>
          <w:bCs/>
          <w:noProof/>
        </w:rPr>
        <w:t>Téléchargement des données</w:t>
      </w:r>
      <w:r w:rsidRPr="00926B02">
        <w:rPr>
          <w:noProof/>
        </w:rPr>
        <w:t xml:space="preserve"> en CSV.</w:t>
      </w:r>
    </w:p>
    <w:p w14:paraId="38882506" w14:textId="7378FBA6" w:rsidR="00A81248" w:rsidRPr="006B7126" w:rsidRDefault="00A81248">
      <w:pPr>
        <w:rPr>
          <w:noProof/>
        </w:rPr>
      </w:pPr>
    </w:p>
    <w:sectPr w:rsidR="00A81248" w:rsidRPr="006B7126" w:rsidSect="00A31A5B">
      <w:footerReference w:type="even" r:id="rId10"/>
      <w:footerReference w:type="default" r:id="rId1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5745E" w14:textId="77777777" w:rsidR="008D767B" w:rsidRDefault="008D767B" w:rsidP="001205A1">
      <w:r>
        <w:separator/>
      </w:r>
    </w:p>
    <w:p w14:paraId="24DE2D77" w14:textId="77777777" w:rsidR="008D767B" w:rsidRDefault="008D767B"/>
  </w:endnote>
  <w:endnote w:type="continuationSeparator" w:id="0">
    <w:p w14:paraId="0D3E8A38" w14:textId="77777777" w:rsidR="008D767B" w:rsidRDefault="008D767B" w:rsidP="001205A1">
      <w:r>
        <w:continuationSeparator/>
      </w:r>
    </w:p>
    <w:p w14:paraId="33493686" w14:textId="77777777" w:rsidR="008D767B" w:rsidRDefault="008D76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697884697"/>
      <w:docPartObj>
        <w:docPartGallery w:val="Page Numbers (Bottom of Page)"/>
        <w:docPartUnique/>
      </w:docPartObj>
    </w:sdtPr>
    <w:sdtContent>
      <w:p w14:paraId="7721D74F"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684DF69F" w14:textId="77777777" w:rsidR="001205A1" w:rsidRDefault="001205A1" w:rsidP="001205A1">
    <w:pPr>
      <w:pStyle w:val="Pieddepage"/>
      <w:ind w:right="360"/>
    </w:pPr>
  </w:p>
  <w:p w14:paraId="30AC2B79" w14:textId="77777777" w:rsidR="006C6249" w:rsidRDefault="006C62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41358343"/>
      <w:docPartObj>
        <w:docPartGallery w:val="Page Numbers (Bottom of Page)"/>
        <w:docPartUnique/>
      </w:docPartObj>
    </w:sdtPr>
    <w:sdtContent>
      <w:p w14:paraId="6851D51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1B98B1B5" w14:textId="77777777" w:rsidTr="00A84125">
      <w:tc>
        <w:tcPr>
          <w:tcW w:w="5329" w:type="dxa"/>
        </w:tcPr>
        <w:p w14:paraId="2668FDAB" w14:textId="09021220" w:rsidR="001205A1" w:rsidRPr="001205A1" w:rsidRDefault="001205A1" w:rsidP="00C66528">
          <w:pPr>
            <w:pStyle w:val="Pieddepage"/>
          </w:pPr>
        </w:p>
      </w:tc>
      <w:tc>
        <w:tcPr>
          <w:tcW w:w="5329" w:type="dxa"/>
        </w:tcPr>
        <w:p w14:paraId="24D85DF1" w14:textId="77777777" w:rsidR="001205A1" w:rsidRPr="001205A1" w:rsidRDefault="001205A1" w:rsidP="00A31A5B">
          <w:pPr>
            <w:pStyle w:val="Pieddepage"/>
          </w:pPr>
        </w:p>
      </w:tc>
    </w:tr>
  </w:tbl>
  <w:p w14:paraId="4BE62759" w14:textId="77777777" w:rsidR="001205A1" w:rsidRDefault="001205A1">
    <w:pPr>
      <w:pStyle w:val="Pieddepage"/>
    </w:pPr>
  </w:p>
  <w:p w14:paraId="2BFB2B17" w14:textId="77777777" w:rsidR="006C6249" w:rsidRDefault="006C62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37B7A" w14:textId="77777777" w:rsidR="008D767B" w:rsidRDefault="008D767B" w:rsidP="001205A1">
      <w:r>
        <w:separator/>
      </w:r>
    </w:p>
    <w:p w14:paraId="7354C59E" w14:textId="77777777" w:rsidR="008D767B" w:rsidRDefault="008D767B"/>
  </w:footnote>
  <w:footnote w:type="continuationSeparator" w:id="0">
    <w:p w14:paraId="061357E8" w14:textId="77777777" w:rsidR="008D767B" w:rsidRDefault="008D767B" w:rsidP="001205A1">
      <w:r>
        <w:continuationSeparator/>
      </w:r>
    </w:p>
    <w:p w14:paraId="2F201A2D" w14:textId="77777777" w:rsidR="008D767B" w:rsidRDefault="008D76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2162"/>
    <w:multiLevelType w:val="hybridMultilevel"/>
    <w:tmpl w:val="853CF6DE"/>
    <w:lvl w:ilvl="0" w:tplc="B6BA9390">
      <w:start w:val="1"/>
      <w:numFmt w:val="decimal"/>
      <w:lvlText w:val="%1."/>
      <w:lvlJc w:val="left"/>
      <w:pPr>
        <w:ind w:left="840" w:hanging="4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A34656"/>
    <w:multiLevelType w:val="multilevel"/>
    <w:tmpl w:val="4950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50F2"/>
    <w:multiLevelType w:val="multilevel"/>
    <w:tmpl w:val="1E92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23319"/>
    <w:multiLevelType w:val="multilevel"/>
    <w:tmpl w:val="073CF7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63B0C5D"/>
    <w:multiLevelType w:val="multilevel"/>
    <w:tmpl w:val="02D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078D9"/>
    <w:multiLevelType w:val="multilevel"/>
    <w:tmpl w:val="BA42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33F56"/>
    <w:multiLevelType w:val="multilevel"/>
    <w:tmpl w:val="24B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65105"/>
    <w:multiLevelType w:val="hybridMultilevel"/>
    <w:tmpl w:val="DB06F23E"/>
    <w:lvl w:ilvl="0" w:tplc="D45A3E9C">
      <w:start w:val="1"/>
      <w:numFmt w:val="bullet"/>
      <w:lvlText w:val="-"/>
      <w:lvlJc w:val="left"/>
      <w:pPr>
        <w:ind w:left="360" w:hanging="360"/>
      </w:pPr>
      <w:rPr>
        <w:rFonts w:ascii="Georgia" w:eastAsiaTheme="minorHAnsi" w:hAnsi="Georg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842C3D"/>
    <w:multiLevelType w:val="hybridMultilevel"/>
    <w:tmpl w:val="6430E604"/>
    <w:lvl w:ilvl="0" w:tplc="D45A3E9C">
      <w:start w:val="1"/>
      <w:numFmt w:val="bullet"/>
      <w:lvlText w:val="-"/>
      <w:lvlJc w:val="left"/>
      <w:pPr>
        <w:ind w:left="360" w:hanging="360"/>
      </w:pPr>
      <w:rPr>
        <w:rFonts w:ascii="Georgia" w:eastAsiaTheme="minorHAnsi" w:hAnsi="Georgia"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F947596"/>
    <w:multiLevelType w:val="multilevel"/>
    <w:tmpl w:val="BB8C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42710"/>
    <w:multiLevelType w:val="multilevel"/>
    <w:tmpl w:val="90C4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65CC1"/>
    <w:multiLevelType w:val="multilevel"/>
    <w:tmpl w:val="5D56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223EC"/>
    <w:multiLevelType w:val="multilevel"/>
    <w:tmpl w:val="9CE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12D53"/>
    <w:multiLevelType w:val="hybridMultilevel"/>
    <w:tmpl w:val="21E017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676763"/>
    <w:multiLevelType w:val="hybridMultilevel"/>
    <w:tmpl w:val="053C09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A8D1874"/>
    <w:multiLevelType w:val="multilevel"/>
    <w:tmpl w:val="BEA2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24845"/>
    <w:multiLevelType w:val="hybridMultilevel"/>
    <w:tmpl w:val="650282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ED2D2E"/>
    <w:multiLevelType w:val="hybridMultilevel"/>
    <w:tmpl w:val="483A3A28"/>
    <w:lvl w:ilvl="0" w:tplc="4732CF74">
      <w:start w:val="1"/>
      <w:numFmt w:val="decimal"/>
      <w:lvlText w:val="%1."/>
      <w:lvlJc w:val="left"/>
      <w:pPr>
        <w:ind w:left="840" w:hanging="4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12013789">
    <w:abstractNumId w:val="10"/>
  </w:num>
  <w:num w:numId="2" w16cid:durableId="1499808239">
    <w:abstractNumId w:val="15"/>
  </w:num>
  <w:num w:numId="3" w16cid:durableId="1939871986">
    <w:abstractNumId w:val="11"/>
  </w:num>
  <w:num w:numId="4" w16cid:durableId="18360873">
    <w:abstractNumId w:val="3"/>
  </w:num>
  <w:num w:numId="5" w16cid:durableId="453060160">
    <w:abstractNumId w:val="5"/>
  </w:num>
  <w:num w:numId="6" w16cid:durableId="647788133">
    <w:abstractNumId w:val="9"/>
  </w:num>
  <w:num w:numId="7" w16cid:durableId="992879281">
    <w:abstractNumId w:val="17"/>
  </w:num>
  <w:num w:numId="8" w16cid:durableId="1073430090">
    <w:abstractNumId w:val="8"/>
  </w:num>
  <w:num w:numId="9" w16cid:durableId="1988511879">
    <w:abstractNumId w:val="7"/>
  </w:num>
  <w:num w:numId="10" w16cid:durableId="682049665">
    <w:abstractNumId w:val="16"/>
  </w:num>
  <w:num w:numId="11" w16cid:durableId="1515463238">
    <w:abstractNumId w:val="12"/>
  </w:num>
  <w:num w:numId="12" w16cid:durableId="1393194743">
    <w:abstractNumId w:val="2"/>
  </w:num>
  <w:num w:numId="13" w16cid:durableId="1113280751">
    <w:abstractNumId w:val="6"/>
  </w:num>
  <w:num w:numId="14" w16cid:durableId="1984038524">
    <w:abstractNumId w:val="4"/>
  </w:num>
  <w:num w:numId="15" w16cid:durableId="1970626475">
    <w:abstractNumId w:val="1"/>
  </w:num>
  <w:num w:numId="16" w16cid:durableId="2059738245">
    <w:abstractNumId w:val="14"/>
  </w:num>
  <w:num w:numId="17" w16cid:durableId="823012757">
    <w:abstractNumId w:val="0"/>
  </w:num>
  <w:num w:numId="18" w16cid:durableId="14162429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CF"/>
    <w:rsid w:val="00017922"/>
    <w:rsid w:val="000C4ED1"/>
    <w:rsid w:val="001205A1"/>
    <w:rsid w:val="002317E3"/>
    <w:rsid w:val="002560A5"/>
    <w:rsid w:val="002877E8"/>
    <w:rsid w:val="002B0D15"/>
    <w:rsid w:val="002E7C4E"/>
    <w:rsid w:val="00301194"/>
    <w:rsid w:val="0031055C"/>
    <w:rsid w:val="00371EE1"/>
    <w:rsid w:val="00387322"/>
    <w:rsid w:val="003A798E"/>
    <w:rsid w:val="003D3DEE"/>
    <w:rsid w:val="003E1922"/>
    <w:rsid w:val="00425A99"/>
    <w:rsid w:val="00456C88"/>
    <w:rsid w:val="004844D5"/>
    <w:rsid w:val="004C6A88"/>
    <w:rsid w:val="005259D7"/>
    <w:rsid w:val="005A60B2"/>
    <w:rsid w:val="005E6B25"/>
    <w:rsid w:val="005F4F46"/>
    <w:rsid w:val="00650D7A"/>
    <w:rsid w:val="0067352B"/>
    <w:rsid w:val="006B224F"/>
    <w:rsid w:val="006B7126"/>
    <w:rsid w:val="006C60E6"/>
    <w:rsid w:val="006C6249"/>
    <w:rsid w:val="007B0740"/>
    <w:rsid w:val="007C1BAB"/>
    <w:rsid w:val="007F636A"/>
    <w:rsid w:val="008270FC"/>
    <w:rsid w:val="00850DE8"/>
    <w:rsid w:val="00860772"/>
    <w:rsid w:val="008A1B02"/>
    <w:rsid w:val="008D767B"/>
    <w:rsid w:val="00926B02"/>
    <w:rsid w:val="00A15CF7"/>
    <w:rsid w:val="00A24793"/>
    <w:rsid w:val="00A31A5B"/>
    <w:rsid w:val="00A41D2E"/>
    <w:rsid w:val="00A44FF4"/>
    <w:rsid w:val="00A50993"/>
    <w:rsid w:val="00A720F2"/>
    <w:rsid w:val="00A77F86"/>
    <w:rsid w:val="00A81248"/>
    <w:rsid w:val="00A84125"/>
    <w:rsid w:val="00AB0FCF"/>
    <w:rsid w:val="00B821A8"/>
    <w:rsid w:val="00BA0A8D"/>
    <w:rsid w:val="00BA73B5"/>
    <w:rsid w:val="00C60499"/>
    <w:rsid w:val="00C66528"/>
    <w:rsid w:val="00C673F6"/>
    <w:rsid w:val="00C915F0"/>
    <w:rsid w:val="00CA6F20"/>
    <w:rsid w:val="00CF301A"/>
    <w:rsid w:val="00DB44F9"/>
    <w:rsid w:val="00F14A6E"/>
    <w:rsid w:val="00F356DC"/>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C47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BA0A8D"/>
    <w:pPr>
      <w:spacing w:line="360" w:lineRule="auto"/>
    </w:pPr>
    <w:rPr>
      <w:sz w:val="22"/>
    </w:rPr>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BA0A8D"/>
    <w:pPr>
      <w:keepNext/>
      <w:keepLines/>
      <w:outlineLvl w:val="3"/>
    </w:pPr>
    <w:rPr>
      <w:rFonts w:eastAsiaTheme="majorEastAsia" w:cstheme="majorBidi"/>
      <w:b/>
      <w:iCs/>
      <w:color w:val="3880DD" w:themeColor="accent1" w:themeTint="99"/>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BA0A8D"/>
    <w:rPr>
      <w:rFonts w:eastAsiaTheme="majorEastAsia" w:cstheme="majorBidi"/>
      <w:b/>
      <w:iCs/>
      <w:color w:val="3880DD" w:themeColor="accent1" w:themeTint="99"/>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semiHidden/>
    <w:qFormat/>
    <w:rsid w:val="00A44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3893">
      <w:bodyDiv w:val="1"/>
      <w:marLeft w:val="0"/>
      <w:marRight w:val="0"/>
      <w:marTop w:val="0"/>
      <w:marBottom w:val="0"/>
      <w:divBdr>
        <w:top w:val="none" w:sz="0" w:space="0" w:color="auto"/>
        <w:left w:val="none" w:sz="0" w:space="0" w:color="auto"/>
        <w:bottom w:val="none" w:sz="0" w:space="0" w:color="auto"/>
        <w:right w:val="none" w:sz="0" w:space="0" w:color="auto"/>
      </w:divBdr>
      <w:divsChild>
        <w:div w:id="1942836529">
          <w:marLeft w:val="0"/>
          <w:marRight w:val="0"/>
          <w:marTop w:val="0"/>
          <w:marBottom w:val="0"/>
          <w:divBdr>
            <w:top w:val="none" w:sz="0" w:space="0" w:color="auto"/>
            <w:left w:val="none" w:sz="0" w:space="0" w:color="auto"/>
            <w:bottom w:val="none" w:sz="0" w:space="0" w:color="auto"/>
            <w:right w:val="none" w:sz="0" w:space="0" w:color="auto"/>
          </w:divBdr>
          <w:divsChild>
            <w:div w:id="1118915743">
              <w:marLeft w:val="0"/>
              <w:marRight w:val="0"/>
              <w:marTop w:val="0"/>
              <w:marBottom w:val="0"/>
              <w:divBdr>
                <w:top w:val="none" w:sz="0" w:space="0" w:color="auto"/>
                <w:left w:val="none" w:sz="0" w:space="0" w:color="auto"/>
                <w:bottom w:val="none" w:sz="0" w:space="0" w:color="auto"/>
                <w:right w:val="none" w:sz="0" w:space="0" w:color="auto"/>
              </w:divBdr>
            </w:div>
            <w:div w:id="1784109671">
              <w:marLeft w:val="0"/>
              <w:marRight w:val="0"/>
              <w:marTop w:val="0"/>
              <w:marBottom w:val="0"/>
              <w:divBdr>
                <w:top w:val="none" w:sz="0" w:space="0" w:color="auto"/>
                <w:left w:val="none" w:sz="0" w:space="0" w:color="auto"/>
                <w:bottom w:val="none" w:sz="0" w:space="0" w:color="auto"/>
                <w:right w:val="none" w:sz="0" w:space="0" w:color="auto"/>
              </w:divBdr>
              <w:divsChild>
                <w:div w:id="1780834964">
                  <w:marLeft w:val="0"/>
                  <w:marRight w:val="0"/>
                  <w:marTop w:val="0"/>
                  <w:marBottom w:val="0"/>
                  <w:divBdr>
                    <w:top w:val="none" w:sz="0" w:space="0" w:color="auto"/>
                    <w:left w:val="none" w:sz="0" w:space="0" w:color="auto"/>
                    <w:bottom w:val="none" w:sz="0" w:space="0" w:color="auto"/>
                    <w:right w:val="none" w:sz="0" w:space="0" w:color="auto"/>
                  </w:divBdr>
                  <w:divsChild>
                    <w:div w:id="20877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44">
              <w:marLeft w:val="0"/>
              <w:marRight w:val="0"/>
              <w:marTop w:val="0"/>
              <w:marBottom w:val="0"/>
              <w:divBdr>
                <w:top w:val="none" w:sz="0" w:space="0" w:color="auto"/>
                <w:left w:val="none" w:sz="0" w:space="0" w:color="auto"/>
                <w:bottom w:val="none" w:sz="0" w:space="0" w:color="auto"/>
                <w:right w:val="none" w:sz="0" w:space="0" w:color="auto"/>
              </w:divBdr>
            </w:div>
          </w:divsChild>
        </w:div>
        <w:div w:id="1106539724">
          <w:marLeft w:val="0"/>
          <w:marRight w:val="0"/>
          <w:marTop w:val="0"/>
          <w:marBottom w:val="0"/>
          <w:divBdr>
            <w:top w:val="none" w:sz="0" w:space="0" w:color="auto"/>
            <w:left w:val="none" w:sz="0" w:space="0" w:color="auto"/>
            <w:bottom w:val="none" w:sz="0" w:space="0" w:color="auto"/>
            <w:right w:val="none" w:sz="0" w:space="0" w:color="auto"/>
          </w:divBdr>
          <w:divsChild>
            <w:div w:id="1380201934">
              <w:marLeft w:val="0"/>
              <w:marRight w:val="0"/>
              <w:marTop w:val="0"/>
              <w:marBottom w:val="0"/>
              <w:divBdr>
                <w:top w:val="none" w:sz="0" w:space="0" w:color="auto"/>
                <w:left w:val="none" w:sz="0" w:space="0" w:color="auto"/>
                <w:bottom w:val="none" w:sz="0" w:space="0" w:color="auto"/>
                <w:right w:val="none" w:sz="0" w:space="0" w:color="auto"/>
              </w:divBdr>
            </w:div>
            <w:div w:id="419378094">
              <w:marLeft w:val="0"/>
              <w:marRight w:val="0"/>
              <w:marTop w:val="0"/>
              <w:marBottom w:val="0"/>
              <w:divBdr>
                <w:top w:val="none" w:sz="0" w:space="0" w:color="auto"/>
                <w:left w:val="none" w:sz="0" w:space="0" w:color="auto"/>
                <w:bottom w:val="none" w:sz="0" w:space="0" w:color="auto"/>
                <w:right w:val="none" w:sz="0" w:space="0" w:color="auto"/>
              </w:divBdr>
              <w:divsChild>
                <w:div w:id="717121584">
                  <w:marLeft w:val="0"/>
                  <w:marRight w:val="0"/>
                  <w:marTop w:val="0"/>
                  <w:marBottom w:val="0"/>
                  <w:divBdr>
                    <w:top w:val="none" w:sz="0" w:space="0" w:color="auto"/>
                    <w:left w:val="none" w:sz="0" w:space="0" w:color="auto"/>
                    <w:bottom w:val="none" w:sz="0" w:space="0" w:color="auto"/>
                    <w:right w:val="none" w:sz="0" w:space="0" w:color="auto"/>
                  </w:divBdr>
                  <w:divsChild>
                    <w:div w:id="9396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680">
      <w:bodyDiv w:val="1"/>
      <w:marLeft w:val="0"/>
      <w:marRight w:val="0"/>
      <w:marTop w:val="0"/>
      <w:marBottom w:val="0"/>
      <w:divBdr>
        <w:top w:val="none" w:sz="0" w:space="0" w:color="auto"/>
        <w:left w:val="none" w:sz="0" w:space="0" w:color="auto"/>
        <w:bottom w:val="none" w:sz="0" w:space="0" w:color="auto"/>
        <w:right w:val="none" w:sz="0" w:space="0" w:color="auto"/>
      </w:divBdr>
    </w:div>
    <w:div w:id="667254119">
      <w:bodyDiv w:val="1"/>
      <w:marLeft w:val="0"/>
      <w:marRight w:val="0"/>
      <w:marTop w:val="0"/>
      <w:marBottom w:val="0"/>
      <w:divBdr>
        <w:top w:val="none" w:sz="0" w:space="0" w:color="auto"/>
        <w:left w:val="none" w:sz="0" w:space="0" w:color="auto"/>
        <w:bottom w:val="none" w:sz="0" w:space="0" w:color="auto"/>
        <w:right w:val="none" w:sz="0" w:space="0" w:color="auto"/>
      </w:divBdr>
      <w:divsChild>
        <w:div w:id="1745108193">
          <w:marLeft w:val="0"/>
          <w:marRight w:val="0"/>
          <w:marTop w:val="0"/>
          <w:marBottom w:val="0"/>
          <w:divBdr>
            <w:top w:val="none" w:sz="0" w:space="0" w:color="auto"/>
            <w:left w:val="none" w:sz="0" w:space="0" w:color="auto"/>
            <w:bottom w:val="none" w:sz="0" w:space="0" w:color="auto"/>
            <w:right w:val="none" w:sz="0" w:space="0" w:color="auto"/>
          </w:divBdr>
          <w:divsChild>
            <w:div w:id="1972009876">
              <w:marLeft w:val="0"/>
              <w:marRight w:val="0"/>
              <w:marTop w:val="0"/>
              <w:marBottom w:val="0"/>
              <w:divBdr>
                <w:top w:val="none" w:sz="0" w:space="0" w:color="auto"/>
                <w:left w:val="none" w:sz="0" w:space="0" w:color="auto"/>
                <w:bottom w:val="none" w:sz="0" w:space="0" w:color="auto"/>
                <w:right w:val="none" w:sz="0" w:space="0" w:color="auto"/>
              </w:divBdr>
            </w:div>
            <w:div w:id="1700547593">
              <w:marLeft w:val="0"/>
              <w:marRight w:val="0"/>
              <w:marTop w:val="0"/>
              <w:marBottom w:val="0"/>
              <w:divBdr>
                <w:top w:val="none" w:sz="0" w:space="0" w:color="auto"/>
                <w:left w:val="none" w:sz="0" w:space="0" w:color="auto"/>
                <w:bottom w:val="none" w:sz="0" w:space="0" w:color="auto"/>
                <w:right w:val="none" w:sz="0" w:space="0" w:color="auto"/>
              </w:divBdr>
              <w:divsChild>
                <w:div w:id="2018540158">
                  <w:marLeft w:val="0"/>
                  <w:marRight w:val="0"/>
                  <w:marTop w:val="0"/>
                  <w:marBottom w:val="0"/>
                  <w:divBdr>
                    <w:top w:val="none" w:sz="0" w:space="0" w:color="auto"/>
                    <w:left w:val="none" w:sz="0" w:space="0" w:color="auto"/>
                    <w:bottom w:val="none" w:sz="0" w:space="0" w:color="auto"/>
                    <w:right w:val="none" w:sz="0" w:space="0" w:color="auto"/>
                  </w:divBdr>
                  <w:divsChild>
                    <w:div w:id="4579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646">
              <w:marLeft w:val="0"/>
              <w:marRight w:val="0"/>
              <w:marTop w:val="0"/>
              <w:marBottom w:val="0"/>
              <w:divBdr>
                <w:top w:val="none" w:sz="0" w:space="0" w:color="auto"/>
                <w:left w:val="none" w:sz="0" w:space="0" w:color="auto"/>
                <w:bottom w:val="none" w:sz="0" w:space="0" w:color="auto"/>
                <w:right w:val="none" w:sz="0" w:space="0" w:color="auto"/>
              </w:divBdr>
            </w:div>
          </w:divsChild>
        </w:div>
        <w:div w:id="741945662">
          <w:marLeft w:val="0"/>
          <w:marRight w:val="0"/>
          <w:marTop w:val="0"/>
          <w:marBottom w:val="0"/>
          <w:divBdr>
            <w:top w:val="none" w:sz="0" w:space="0" w:color="auto"/>
            <w:left w:val="none" w:sz="0" w:space="0" w:color="auto"/>
            <w:bottom w:val="none" w:sz="0" w:space="0" w:color="auto"/>
            <w:right w:val="none" w:sz="0" w:space="0" w:color="auto"/>
          </w:divBdr>
          <w:divsChild>
            <w:div w:id="332073173">
              <w:marLeft w:val="0"/>
              <w:marRight w:val="0"/>
              <w:marTop w:val="0"/>
              <w:marBottom w:val="0"/>
              <w:divBdr>
                <w:top w:val="none" w:sz="0" w:space="0" w:color="auto"/>
                <w:left w:val="none" w:sz="0" w:space="0" w:color="auto"/>
                <w:bottom w:val="none" w:sz="0" w:space="0" w:color="auto"/>
                <w:right w:val="none" w:sz="0" w:space="0" w:color="auto"/>
              </w:divBdr>
            </w:div>
            <w:div w:id="736560296">
              <w:marLeft w:val="0"/>
              <w:marRight w:val="0"/>
              <w:marTop w:val="0"/>
              <w:marBottom w:val="0"/>
              <w:divBdr>
                <w:top w:val="none" w:sz="0" w:space="0" w:color="auto"/>
                <w:left w:val="none" w:sz="0" w:space="0" w:color="auto"/>
                <w:bottom w:val="none" w:sz="0" w:space="0" w:color="auto"/>
                <w:right w:val="none" w:sz="0" w:space="0" w:color="auto"/>
              </w:divBdr>
              <w:divsChild>
                <w:div w:id="52775785">
                  <w:marLeft w:val="0"/>
                  <w:marRight w:val="0"/>
                  <w:marTop w:val="0"/>
                  <w:marBottom w:val="0"/>
                  <w:divBdr>
                    <w:top w:val="none" w:sz="0" w:space="0" w:color="auto"/>
                    <w:left w:val="none" w:sz="0" w:space="0" w:color="auto"/>
                    <w:bottom w:val="none" w:sz="0" w:space="0" w:color="auto"/>
                    <w:right w:val="none" w:sz="0" w:space="0" w:color="auto"/>
                  </w:divBdr>
                  <w:divsChild>
                    <w:div w:id="16585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9054">
      <w:bodyDiv w:val="1"/>
      <w:marLeft w:val="0"/>
      <w:marRight w:val="0"/>
      <w:marTop w:val="0"/>
      <w:marBottom w:val="0"/>
      <w:divBdr>
        <w:top w:val="none" w:sz="0" w:space="0" w:color="auto"/>
        <w:left w:val="none" w:sz="0" w:space="0" w:color="auto"/>
        <w:bottom w:val="none" w:sz="0" w:space="0" w:color="auto"/>
        <w:right w:val="none" w:sz="0" w:space="0" w:color="auto"/>
      </w:divBdr>
      <w:divsChild>
        <w:div w:id="416482524">
          <w:marLeft w:val="0"/>
          <w:marRight w:val="0"/>
          <w:marTop w:val="0"/>
          <w:marBottom w:val="0"/>
          <w:divBdr>
            <w:top w:val="none" w:sz="0" w:space="0" w:color="auto"/>
            <w:left w:val="none" w:sz="0" w:space="0" w:color="auto"/>
            <w:bottom w:val="none" w:sz="0" w:space="0" w:color="auto"/>
            <w:right w:val="none" w:sz="0" w:space="0" w:color="auto"/>
          </w:divBdr>
          <w:divsChild>
            <w:div w:id="599606312">
              <w:marLeft w:val="0"/>
              <w:marRight w:val="0"/>
              <w:marTop w:val="0"/>
              <w:marBottom w:val="0"/>
              <w:divBdr>
                <w:top w:val="none" w:sz="0" w:space="0" w:color="auto"/>
                <w:left w:val="none" w:sz="0" w:space="0" w:color="auto"/>
                <w:bottom w:val="none" w:sz="0" w:space="0" w:color="auto"/>
                <w:right w:val="none" w:sz="0" w:space="0" w:color="auto"/>
              </w:divBdr>
            </w:div>
            <w:div w:id="1180663356">
              <w:marLeft w:val="0"/>
              <w:marRight w:val="0"/>
              <w:marTop w:val="0"/>
              <w:marBottom w:val="0"/>
              <w:divBdr>
                <w:top w:val="none" w:sz="0" w:space="0" w:color="auto"/>
                <w:left w:val="none" w:sz="0" w:space="0" w:color="auto"/>
                <w:bottom w:val="none" w:sz="0" w:space="0" w:color="auto"/>
                <w:right w:val="none" w:sz="0" w:space="0" w:color="auto"/>
              </w:divBdr>
              <w:divsChild>
                <w:div w:id="1136876195">
                  <w:marLeft w:val="0"/>
                  <w:marRight w:val="0"/>
                  <w:marTop w:val="0"/>
                  <w:marBottom w:val="0"/>
                  <w:divBdr>
                    <w:top w:val="none" w:sz="0" w:space="0" w:color="auto"/>
                    <w:left w:val="none" w:sz="0" w:space="0" w:color="auto"/>
                    <w:bottom w:val="none" w:sz="0" w:space="0" w:color="auto"/>
                    <w:right w:val="none" w:sz="0" w:space="0" w:color="auto"/>
                  </w:divBdr>
                  <w:divsChild>
                    <w:div w:id="16187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637">
              <w:marLeft w:val="0"/>
              <w:marRight w:val="0"/>
              <w:marTop w:val="0"/>
              <w:marBottom w:val="0"/>
              <w:divBdr>
                <w:top w:val="none" w:sz="0" w:space="0" w:color="auto"/>
                <w:left w:val="none" w:sz="0" w:space="0" w:color="auto"/>
                <w:bottom w:val="none" w:sz="0" w:space="0" w:color="auto"/>
                <w:right w:val="none" w:sz="0" w:space="0" w:color="auto"/>
              </w:divBdr>
            </w:div>
          </w:divsChild>
        </w:div>
        <w:div w:id="408385545">
          <w:marLeft w:val="0"/>
          <w:marRight w:val="0"/>
          <w:marTop w:val="0"/>
          <w:marBottom w:val="0"/>
          <w:divBdr>
            <w:top w:val="none" w:sz="0" w:space="0" w:color="auto"/>
            <w:left w:val="none" w:sz="0" w:space="0" w:color="auto"/>
            <w:bottom w:val="none" w:sz="0" w:space="0" w:color="auto"/>
            <w:right w:val="none" w:sz="0" w:space="0" w:color="auto"/>
          </w:divBdr>
          <w:divsChild>
            <w:div w:id="2109301642">
              <w:marLeft w:val="0"/>
              <w:marRight w:val="0"/>
              <w:marTop w:val="0"/>
              <w:marBottom w:val="0"/>
              <w:divBdr>
                <w:top w:val="none" w:sz="0" w:space="0" w:color="auto"/>
                <w:left w:val="none" w:sz="0" w:space="0" w:color="auto"/>
                <w:bottom w:val="none" w:sz="0" w:space="0" w:color="auto"/>
                <w:right w:val="none" w:sz="0" w:space="0" w:color="auto"/>
              </w:divBdr>
            </w:div>
            <w:div w:id="1514613895">
              <w:marLeft w:val="0"/>
              <w:marRight w:val="0"/>
              <w:marTop w:val="0"/>
              <w:marBottom w:val="0"/>
              <w:divBdr>
                <w:top w:val="none" w:sz="0" w:space="0" w:color="auto"/>
                <w:left w:val="none" w:sz="0" w:space="0" w:color="auto"/>
                <w:bottom w:val="none" w:sz="0" w:space="0" w:color="auto"/>
                <w:right w:val="none" w:sz="0" w:space="0" w:color="auto"/>
              </w:divBdr>
              <w:divsChild>
                <w:div w:id="1034965851">
                  <w:marLeft w:val="0"/>
                  <w:marRight w:val="0"/>
                  <w:marTop w:val="0"/>
                  <w:marBottom w:val="0"/>
                  <w:divBdr>
                    <w:top w:val="none" w:sz="0" w:space="0" w:color="auto"/>
                    <w:left w:val="none" w:sz="0" w:space="0" w:color="auto"/>
                    <w:bottom w:val="none" w:sz="0" w:space="0" w:color="auto"/>
                    <w:right w:val="none" w:sz="0" w:space="0" w:color="auto"/>
                  </w:divBdr>
                  <w:divsChild>
                    <w:div w:id="10269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3754">
      <w:bodyDiv w:val="1"/>
      <w:marLeft w:val="0"/>
      <w:marRight w:val="0"/>
      <w:marTop w:val="0"/>
      <w:marBottom w:val="0"/>
      <w:divBdr>
        <w:top w:val="none" w:sz="0" w:space="0" w:color="auto"/>
        <w:left w:val="none" w:sz="0" w:space="0" w:color="auto"/>
        <w:bottom w:val="none" w:sz="0" w:space="0" w:color="auto"/>
        <w:right w:val="none" w:sz="0" w:space="0" w:color="auto"/>
      </w:divBdr>
      <w:divsChild>
        <w:div w:id="808401868">
          <w:marLeft w:val="0"/>
          <w:marRight w:val="0"/>
          <w:marTop w:val="0"/>
          <w:marBottom w:val="0"/>
          <w:divBdr>
            <w:top w:val="none" w:sz="0" w:space="0" w:color="auto"/>
            <w:left w:val="none" w:sz="0" w:space="0" w:color="auto"/>
            <w:bottom w:val="none" w:sz="0" w:space="0" w:color="auto"/>
            <w:right w:val="none" w:sz="0" w:space="0" w:color="auto"/>
          </w:divBdr>
          <w:divsChild>
            <w:div w:id="1287547865">
              <w:marLeft w:val="0"/>
              <w:marRight w:val="0"/>
              <w:marTop w:val="0"/>
              <w:marBottom w:val="0"/>
              <w:divBdr>
                <w:top w:val="none" w:sz="0" w:space="0" w:color="auto"/>
                <w:left w:val="none" w:sz="0" w:space="0" w:color="auto"/>
                <w:bottom w:val="none" w:sz="0" w:space="0" w:color="auto"/>
                <w:right w:val="none" w:sz="0" w:space="0" w:color="auto"/>
              </w:divBdr>
            </w:div>
            <w:div w:id="2057200870">
              <w:marLeft w:val="0"/>
              <w:marRight w:val="0"/>
              <w:marTop w:val="0"/>
              <w:marBottom w:val="0"/>
              <w:divBdr>
                <w:top w:val="none" w:sz="0" w:space="0" w:color="auto"/>
                <w:left w:val="none" w:sz="0" w:space="0" w:color="auto"/>
                <w:bottom w:val="none" w:sz="0" w:space="0" w:color="auto"/>
                <w:right w:val="none" w:sz="0" w:space="0" w:color="auto"/>
              </w:divBdr>
              <w:divsChild>
                <w:div w:id="1033069094">
                  <w:marLeft w:val="0"/>
                  <w:marRight w:val="0"/>
                  <w:marTop w:val="0"/>
                  <w:marBottom w:val="0"/>
                  <w:divBdr>
                    <w:top w:val="none" w:sz="0" w:space="0" w:color="auto"/>
                    <w:left w:val="none" w:sz="0" w:space="0" w:color="auto"/>
                    <w:bottom w:val="none" w:sz="0" w:space="0" w:color="auto"/>
                    <w:right w:val="none" w:sz="0" w:space="0" w:color="auto"/>
                  </w:divBdr>
                  <w:divsChild>
                    <w:div w:id="2647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7990">
              <w:marLeft w:val="0"/>
              <w:marRight w:val="0"/>
              <w:marTop w:val="0"/>
              <w:marBottom w:val="0"/>
              <w:divBdr>
                <w:top w:val="none" w:sz="0" w:space="0" w:color="auto"/>
                <w:left w:val="none" w:sz="0" w:space="0" w:color="auto"/>
                <w:bottom w:val="none" w:sz="0" w:space="0" w:color="auto"/>
                <w:right w:val="none" w:sz="0" w:space="0" w:color="auto"/>
              </w:divBdr>
            </w:div>
          </w:divsChild>
        </w:div>
        <w:div w:id="964116426">
          <w:marLeft w:val="0"/>
          <w:marRight w:val="0"/>
          <w:marTop w:val="0"/>
          <w:marBottom w:val="0"/>
          <w:divBdr>
            <w:top w:val="none" w:sz="0" w:space="0" w:color="auto"/>
            <w:left w:val="none" w:sz="0" w:space="0" w:color="auto"/>
            <w:bottom w:val="none" w:sz="0" w:space="0" w:color="auto"/>
            <w:right w:val="none" w:sz="0" w:space="0" w:color="auto"/>
          </w:divBdr>
          <w:divsChild>
            <w:div w:id="249388102">
              <w:marLeft w:val="0"/>
              <w:marRight w:val="0"/>
              <w:marTop w:val="0"/>
              <w:marBottom w:val="0"/>
              <w:divBdr>
                <w:top w:val="none" w:sz="0" w:space="0" w:color="auto"/>
                <w:left w:val="none" w:sz="0" w:space="0" w:color="auto"/>
                <w:bottom w:val="none" w:sz="0" w:space="0" w:color="auto"/>
                <w:right w:val="none" w:sz="0" w:space="0" w:color="auto"/>
              </w:divBdr>
            </w:div>
            <w:div w:id="1275752440">
              <w:marLeft w:val="0"/>
              <w:marRight w:val="0"/>
              <w:marTop w:val="0"/>
              <w:marBottom w:val="0"/>
              <w:divBdr>
                <w:top w:val="none" w:sz="0" w:space="0" w:color="auto"/>
                <w:left w:val="none" w:sz="0" w:space="0" w:color="auto"/>
                <w:bottom w:val="none" w:sz="0" w:space="0" w:color="auto"/>
                <w:right w:val="none" w:sz="0" w:space="0" w:color="auto"/>
              </w:divBdr>
              <w:divsChild>
                <w:div w:id="515657145">
                  <w:marLeft w:val="0"/>
                  <w:marRight w:val="0"/>
                  <w:marTop w:val="0"/>
                  <w:marBottom w:val="0"/>
                  <w:divBdr>
                    <w:top w:val="none" w:sz="0" w:space="0" w:color="auto"/>
                    <w:left w:val="none" w:sz="0" w:space="0" w:color="auto"/>
                    <w:bottom w:val="none" w:sz="0" w:space="0" w:color="auto"/>
                    <w:right w:val="none" w:sz="0" w:space="0" w:color="auto"/>
                  </w:divBdr>
                  <w:divsChild>
                    <w:div w:id="1194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ll\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3</Pages>
  <Words>431</Words>
  <Characters>2371</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2024-10-09T16:03:00Z</dcterms:created>
  <dcterms:modified xsi:type="dcterms:W3CDTF">2024-10-13T11:38:00Z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