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漏水事故復旧工事</w:t>
        <w:br/>
        <w:t>見積項目・施工必要性説明書</w:t>
      </w:r>
    </w:p>
    <w:p>
      <w:pPr>
        <w:jc w:val="center"/>
      </w:pPr>
      <w:r>
        <w:rPr>
          <w:b/>
          <w:sz w:val="22"/>
        </w:rPr>
        <w:t>洗濯機給水栓付近からの漏水による建物損害の原状回復</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rFonts w:ascii="Noto Sans CJK JP" w:hAnsi="Noto Sans CJK JP" w:eastAsia="Noto Sans CJK JP"/>
                <w:b/>
                <w:sz w:val="18"/>
              </w:rPr>
              <w:t>保険契約者</w:t>
            </w:r>
          </w:p>
        </w:tc>
        <w:tc>
          <w:tcPr>
            <w:tcW w:type="dxa" w:w="2550"/>
            <w:vAlign w:val="center"/>
          </w:tcPr>
          <w:p>
            <w:r/>
            <w:r>
              <w:rPr>
                <w:rFonts w:ascii="Noto Sans CJK JP" w:hAnsi="Noto Sans CJK JP" w:eastAsia="Noto Sans CJK JP"/>
                <w:b w:val="0"/>
                <w:sz w:val="18"/>
              </w:rPr>
              <w:t xml:space="preserve">　　　　　　　　　　　　　　</w:t>
            </w:r>
          </w:p>
        </w:tc>
        <w:tc>
          <w:tcPr>
            <w:tcW w:type="dxa" w:w="2550"/>
            <w:vAlign w:val="center"/>
            <w:shd w:fill="D9EAF7"/>
          </w:tcPr>
          <w:p>
            <w:r/>
            <w:r>
              <w:rPr>
                <w:rFonts w:ascii="Noto Sans CJK JP" w:hAnsi="Noto Sans CJK JP" w:eastAsia="Noto Sans CJK JP"/>
                <w:b/>
                <w:sz w:val="18"/>
              </w:rPr>
              <w:t>事故受付番号</w:t>
            </w:r>
          </w:p>
        </w:tc>
        <w:tc>
          <w:tcPr>
            <w:tcW w:type="dxa" w:w="2550"/>
            <w:vAlign w:val="center"/>
          </w:tcPr>
          <w:p>
            <w:r/>
            <w:r>
              <w:rPr>
                <w:rFonts w:ascii="Noto Sans CJK JP" w:hAnsi="Noto Sans CJK JP" w:eastAsia="Noto Sans CJK JP"/>
                <w:b w:val="0"/>
                <w:sz w:val="18"/>
              </w:rPr>
              <w:t xml:space="preserve">　　　　　　　　　　　　　　</w:t>
            </w:r>
          </w:p>
        </w:tc>
      </w:tr>
      <w:tr>
        <w:tc>
          <w:tcPr>
            <w:tcW w:type="dxa" w:w="2550"/>
            <w:vAlign w:val="center"/>
            <w:shd w:fill="D9EAF7"/>
          </w:tcPr>
          <w:p>
            <w:r/>
            <w:r>
              <w:rPr>
                <w:rFonts w:ascii="Noto Sans CJK JP" w:hAnsi="Noto Sans CJK JP" w:eastAsia="Noto Sans CJK JP"/>
                <w:b/>
                <w:sz w:val="18"/>
              </w:rPr>
              <w:t>物件所在地</w:t>
            </w:r>
          </w:p>
        </w:tc>
        <w:tc>
          <w:tcPr>
            <w:tcW w:type="dxa" w:w="2550"/>
            <w:vAlign w:val="center"/>
          </w:tcPr>
          <w:p>
            <w:r/>
            <w:r>
              <w:rPr>
                <w:rFonts w:ascii="Noto Sans CJK JP" w:hAnsi="Noto Sans CJK JP" w:eastAsia="Noto Sans CJK JP"/>
                <w:b w:val="0"/>
                <w:sz w:val="18"/>
              </w:rPr>
              <w:t xml:space="preserve">　　　　　　　　　　　　　　</w:t>
            </w:r>
          </w:p>
        </w:tc>
        <w:tc>
          <w:tcPr>
            <w:tcW w:type="dxa" w:w="2550"/>
            <w:vAlign w:val="center"/>
            <w:shd w:fill="D9EAF7"/>
          </w:tcPr>
          <w:p>
            <w:r/>
            <w:r>
              <w:rPr>
                <w:rFonts w:ascii="Noto Sans CJK JP" w:hAnsi="Noto Sans CJK JP" w:eastAsia="Noto Sans CJK JP"/>
                <w:b/>
                <w:sz w:val="18"/>
              </w:rPr>
              <w:t>事故発生日・発見日</w:t>
            </w:r>
          </w:p>
        </w:tc>
        <w:tc>
          <w:tcPr>
            <w:tcW w:type="dxa" w:w="2550"/>
            <w:vAlign w:val="center"/>
          </w:tcPr>
          <w:p>
            <w:r/>
            <w:r>
              <w:rPr>
                <w:rFonts w:ascii="Noto Sans CJK JP" w:hAnsi="Noto Sans CJK JP" w:eastAsia="Noto Sans CJK JP"/>
                <w:b w:val="0"/>
                <w:sz w:val="18"/>
              </w:rPr>
              <w:t xml:space="preserve">　　　　　　　　　　　　　　</w:t>
            </w:r>
          </w:p>
        </w:tc>
      </w:tr>
      <w:tr>
        <w:tc>
          <w:tcPr>
            <w:tcW w:type="dxa" w:w="2550"/>
            <w:vAlign w:val="center"/>
            <w:shd w:fill="D9EAF7"/>
          </w:tcPr>
          <w:p>
            <w:r/>
            <w:r>
              <w:rPr>
                <w:rFonts w:ascii="Noto Sans CJK JP" w:hAnsi="Noto Sans CJK JP" w:eastAsia="Noto Sans CJK JP"/>
                <w:b/>
                <w:sz w:val="18"/>
              </w:rPr>
              <w:t>被保険者</w:t>
            </w:r>
          </w:p>
        </w:tc>
        <w:tc>
          <w:tcPr>
            <w:tcW w:type="dxa" w:w="2550"/>
            <w:vAlign w:val="center"/>
          </w:tcPr>
          <w:p>
            <w:r/>
            <w:r>
              <w:rPr>
                <w:rFonts w:ascii="Noto Sans CJK JP" w:hAnsi="Noto Sans CJK JP" w:eastAsia="Noto Sans CJK JP"/>
                <w:b w:val="0"/>
                <w:sz w:val="18"/>
              </w:rPr>
              <w:t xml:space="preserve">　　　　　　　　　　　　　　</w:t>
            </w:r>
          </w:p>
        </w:tc>
        <w:tc>
          <w:tcPr>
            <w:tcW w:type="dxa" w:w="2550"/>
            <w:vAlign w:val="center"/>
            <w:shd w:fill="D9EAF7"/>
          </w:tcPr>
          <w:p>
            <w:r/>
            <w:r>
              <w:rPr>
                <w:rFonts w:ascii="Noto Sans CJK JP" w:hAnsi="Noto Sans CJK JP" w:eastAsia="Noto Sans CJK JP"/>
                <w:b/>
                <w:sz w:val="18"/>
              </w:rPr>
              <w:t>作成日</w:t>
            </w:r>
          </w:p>
        </w:tc>
        <w:tc>
          <w:tcPr>
            <w:tcW w:type="dxa" w:w="2550"/>
            <w:vAlign w:val="center"/>
          </w:tcPr>
          <w:p>
            <w:r/>
            <w:r>
              <w:rPr>
                <w:rFonts w:ascii="Noto Sans CJK JP" w:hAnsi="Noto Sans CJK JP" w:eastAsia="Noto Sans CJK JP"/>
                <w:b w:val="0"/>
                <w:sz w:val="18"/>
              </w:rPr>
              <w:t>2026年　　月　　日</w:t>
            </w:r>
          </w:p>
        </w:tc>
      </w:tr>
      <w:tr>
        <w:tc>
          <w:tcPr>
            <w:tcW w:type="dxa" w:w="2550"/>
            <w:vAlign w:val="center"/>
            <w:shd w:fill="D9EAF7"/>
          </w:tcPr>
          <w:p>
            <w:r/>
            <w:r>
              <w:rPr>
                <w:rFonts w:ascii="Noto Sans CJK JP" w:hAnsi="Noto Sans CJK JP" w:eastAsia="Noto Sans CJK JP"/>
                <w:b/>
                <w:sz w:val="18"/>
              </w:rPr>
              <w:t>施工業者</w:t>
            </w:r>
          </w:p>
        </w:tc>
        <w:tc>
          <w:tcPr>
            <w:tcW w:type="dxa" w:w="2550"/>
            <w:vAlign w:val="center"/>
          </w:tcPr>
          <w:p>
            <w:r/>
            <w:r>
              <w:rPr>
                <w:rFonts w:ascii="Noto Sans CJK JP" w:hAnsi="Noto Sans CJK JP" w:eastAsia="Noto Sans CJK JP"/>
                <w:b w:val="0"/>
                <w:sz w:val="18"/>
              </w:rPr>
              <w:t xml:space="preserve">　　　　　　　　　　　　　　</w:t>
            </w:r>
          </w:p>
        </w:tc>
        <w:tc>
          <w:tcPr>
            <w:tcW w:type="dxa" w:w="2550"/>
            <w:vAlign w:val="center"/>
            <w:shd w:fill="D9EAF7"/>
          </w:tcPr>
          <w:p>
            <w:r/>
            <w:r>
              <w:rPr>
                <w:rFonts w:ascii="Noto Sans CJK JP" w:hAnsi="Noto Sans CJK JP" w:eastAsia="Noto Sans CJK JP"/>
                <w:b/>
                <w:sz w:val="18"/>
              </w:rPr>
              <w:t>担当者</w:t>
            </w:r>
          </w:p>
        </w:tc>
        <w:tc>
          <w:tcPr>
            <w:tcW w:type="dxa" w:w="2550"/>
            <w:vAlign w:val="center"/>
          </w:tcPr>
          <w:p>
            <w:r/>
            <w:r>
              <w:rPr>
                <w:rFonts w:ascii="Noto Sans CJK JP" w:hAnsi="Noto Sans CJK JP" w:eastAsia="Noto Sans CJK JP"/>
                <w:b w:val="0"/>
                <w:sz w:val="18"/>
              </w:rPr>
              <w:t xml:space="preserve">　　　　　　　　　　　　　　</w:t>
            </w:r>
          </w:p>
        </w:tc>
      </w:tr>
      <w:tr>
        <w:tc>
          <w:tcPr>
            <w:tcW w:type="dxa" w:w="2550"/>
            <w:vAlign w:val="center"/>
            <w:shd w:fill="D9EAF7"/>
          </w:tcPr>
          <w:p>
            <w:r/>
            <w:r>
              <w:rPr>
                <w:rFonts w:ascii="Noto Sans CJK JP" w:hAnsi="Noto Sans CJK JP" w:eastAsia="Noto Sans CJK JP"/>
                <w:b/>
                <w:sz w:val="17"/>
              </w:rPr>
              <w:t>添付資料</w:t>
            </w:r>
          </w:p>
        </w:tc>
        <w:tc>
          <w:tcPr>
            <w:tcW w:type="dxa" w:w="2550"/>
            <w:vAlign w:val="center"/>
          </w:tcPr>
          <w:p>
            <w:r/>
            <w:r>
              <w:rPr>
                <w:rFonts w:ascii="Noto Sans CJK JP" w:hAnsi="Noto Sans CJK JP" w:eastAsia="Noto Sans CJK JP"/>
                <w:b w:val="0"/>
                <w:sz w:val="17"/>
              </w:rPr>
              <w:t>復旧工事見積書・被害写真・原因箇所修理資料（保有分）</w:t>
            </w:r>
          </w:p>
        </w:tc>
        <w:tc>
          <w:tcPr>
            <w:tcW w:type="dxa" w:w="2550"/>
            <w:vAlign w:val="center"/>
            <w:shd w:fill="D9EAF7"/>
          </w:tcPr>
          <w:p>
            <w:r/>
            <w:r>
              <w:rPr>
                <w:rFonts w:ascii="Noto Sans CJK JP" w:hAnsi="Noto Sans CJK JP" w:eastAsia="Noto Sans CJK JP"/>
                <w:b/>
                <w:sz w:val="17"/>
              </w:rPr>
              <w:t>対象工事</w:t>
            </w:r>
          </w:p>
        </w:tc>
        <w:tc>
          <w:tcPr>
            <w:tcW w:type="dxa" w:w="2550"/>
            <w:vAlign w:val="center"/>
          </w:tcPr>
          <w:p>
            <w:r/>
            <w:r>
              <w:rPr>
                <w:rFonts w:ascii="Noto Sans CJK JP" w:hAnsi="Noto Sans CJK JP" w:eastAsia="Noto Sans CJK JP"/>
                <w:b w:val="0"/>
                <w:sz w:val="17"/>
              </w:rPr>
              <w:t>建物損害の原状回復工事</w:t>
            </w:r>
          </w:p>
        </w:tc>
      </w:tr>
    </w:tbl>
    <w:p/>
    <w:p>
      <w:pPr>
        <w:pStyle w:val="Heading1"/>
      </w:pPr>
      <w:r>
        <w:t>1. 事故および被害状況</w:t>
      </w:r>
    </w:p>
    <w:p>
      <w:pPr>
        <w:spacing w:after="80"/>
      </w:pPr>
      <w:r>
        <w:t>洗濯機の給水栓に設置されていたバルブユニットの経年劣化により、少量の漏水が継続し、最終的に目視で確認できる状態となったものです。</w:t>
      </w:r>
    </w:p>
    <w:p>
      <w:pPr>
        <w:spacing w:after="80"/>
      </w:pPr>
      <w:r>
        <w:t>漏水原因となったバルブユニットは、被害拡大防止のため、すでに他業者により交換済みです。当社見積にはバルブユニットの交換費用を含めていません。</w:t>
      </w:r>
    </w:p>
    <w:p>
      <w:pPr>
        <w:spacing w:after="80"/>
      </w:pPr>
      <w:r>
        <w:t>漏水の影響により、LDKおよび廊下の既存フローリングに浮き、波打ち、変色・シミ等の損傷が確認されています。また、洗面所ではソフト巾木の浮きが確認されています。</w:t>
      </w:r>
    </w:p>
    <w:p>
      <w:pPr>
        <w:spacing w:after="80"/>
      </w:pPr>
      <w:r>
        <w:t>本書は、原因設備の修理ではなく、漏水により損傷した建物仕上げおよび、その原状回復を行うために不可欠な関連工事について、見積計上の理由を説明するものです。</w:t>
      </w:r>
    </w:p>
    <w:p>
      <w:pPr>
        <w:pStyle w:val="Heading1"/>
      </w:pPr>
      <w:r>
        <w:t>2. 復旧方針</w:t>
      </w:r>
    </w:p>
    <w:p>
      <w:r>
        <w:rPr>
          <w:b w:val="0"/>
        </w:rPr>
        <w:t>復旧の基本方針は、</w:t>
      </w:r>
      <w:r>
        <w:rPr>
          <w:b/>
        </w:rPr>
        <w:t>事故発生直前と同等の使用状態および仕上がりへ戻すために必要な最小限の工事</w:t>
      </w:r>
      <w:r>
        <w:t>としています。意匠変更やグレードアップを目的とする工事は含めていません。</w:t>
      </w:r>
    </w:p>
    <w:p>
      <w:r>
        <w:t>なお、天井クロスは漏水被害箇所として計上しておらず、張替えを行う場合は保険対象外工事として別途扱います。</w:t>
      </w:r>
    </w:p>
    <w:p>
      <w:pPr>
        <w:pStyle w:val="Heading1"/>
      </w:pPr>
      <w:r>
        <w:t>3. 見積項目別の施工必要性</w:t>
      </w:r>
    </w:p>
    <w:tbl>
      <w:tblPr>
        <w:tblStyle w:val="TableGrid"/>
        <w:tblW w:type="auto" w:w="0"/>
        <w:jc w:val="center"/>
        <w:tblLook w:firstColumn="1" w:firstRow="1" w:lastColumn="0" w:lastRow="0" w:noHBand="0" w:noVBand="1" w:val="04A0"/>
      </w:tblPr>
      <w:tblGrid>
        <w:gridCol w:w="3400"/>
        <w:gridCol w:w="3400"/>
        <w:gridCol w:w="3400"/>
      </w:tblGrid>
      <w:tr>
        <w:tc>
          <w:tcPr>
            <w:tcW w:type="dxa" w:w="2381"/>
            <w:vAlign w:val="center"/>
            <w:shd w:fill="5B9BD5"/>
          </w:tcPr>
          <w:p>
            <w:r>
              <w:rPr>
                <w:color w:val="FFFFFF"/>
              </w:rPr>
            </w:r>
            <w:r>
              <w:rPr>
                <w:rFonts w:ascii="Noto Sans CJK JP" w:hAnsi="Noto Sans CJK JP" w:eastAsia="Noto Sans CJK JP"/>
                <w:b/>
                <w:color w:val="FFFFFF"/>
                <w:sz w:val="17"/>
              </w:rPr>
              <w:t>見積項目</w:t>
            </w:r>
          </w:p>
        </w:tc>
        <w:tc>
          <w:tcPr>
            <w:tcW w:type="dxa" w:w="5953"/>
            <w:vAlign w:val="center"/>
            <w:shd w:fill="5B9BD5"/>
          </w:tcPr>
          <w:p>
            <w:r>
              <w:rPr>
                <w:color w:val="FFFFFF"/>
              </w:rPr>
            </w:r>
            <w:r>
              <w:rPr>
                <w:rFonts w:ascii="Noto Sans CJK JP" w:hAnsi="Noto Sans CJK JP" w:eastAsia="Noto Sans CJK JP"/>
                <w:b/>
                <w:color w:val="FFFFFF"/>
                <w:sz w:val="17"/>
              </w:rPr>
              <w:t>必要性・因果関係</w:t>
            </w:r>
          </w:p>
        </w:tc>
        <w:tc>
          <w:tcPr>
            <w:tcW w:type="dxa" w:w="2154"/>
            <w:vAlign w:val="center"/>
            <w:shd w:fill="5B9BD5"/>
          </w:tcPr>
          <w:p>
            <w:r>
              <w:rPr>
                <w:color w:val="FFFFFF"/>
              </w:rPr>
            </w:r>
            <w:r>
              <w:rPr>
                <w:rFonts w:ascii="Noto Sans CJK JP" w:hAnsi="Noto Sans CJK JP" w:eastAsia="Noto Sans CJK JP"/>
                <w:b/>
                <w:color w:val="FFFFFF"/>
                <w:sz w:val="17"/>
              </w:rPr>
              <w:t>査定時の確認点</w:t>
            </w:r>
          </w:p>
        </w:tc>
      </w:tr>
      <w:tr>
        <w:tc>
          <w:tcPr>
            <w:tcW w:type="dxa" w:w="2381"/>
            <w:vAlign w:val="center"/>
          </w:tcPr>
          <w:p>
            <w:r/>
            <w:r>
              <w:rPr>
                <w:rFonts w:ascii="Noto Sans CJK JP" w:hAnsi="Noto Sans CJK JP" w:eastAsia="Noto Sans CJK JP"/>
                <w:b/>
                <w:sz w:val="16"/>
              </w:rPr>
              <w:t>共用部および室内養生</w:t>
            </w:r>
          </w:p>
        </w:tc>
        <w:tc>
          <w:tcPr>
            <w:tcW w:type="dxa" w:w="5953"/>
            <w:vAlign w:val="center"/>
          </w:tcPr>
          <w:p>
            <w:r/>
            <w:r>
              <w:rPr>
                <w:rFonts w:ascii="Noto Sans CJK JP" w:hAnsi="Noto Sans CJK JP" w:eastAsia="Noto Sans CJK JP"/>
                <w:b w:val="0"/>
                <w:sz w:val="16"/>
              </w:rPr>
              <w:t>居住中の住戸内で解体・搬出・床施工・内装施工を行うため、既存の床、壁、建具、家具およびマンション共用部を粉じん、接触傷、汚損から保護します。資材搬入・廃材搬出の動線を含め、復旧工事を安全に実施し、二次損害を防止するために必要で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家具移動費</w:t>
            </w:r>
          </w:p>
        </w:tc>
        <w:tc>
          <w:tcPr>
            <w:tcW w:type="dxa" w:w="5953"/>
            <w:vAlign w:val="center"/>
          </w:tcPr>
          <w:p>
            <w:r/>
            <w:r>
              <w:rPr>
                <w:rFonts w:ascii="Noto Sans CJK JP" w:hAnsi="Noto Sans CJK JP" w:eastAsia="Noto Sans CJK JP"/>
                <w:b w:val="0"/>
                <w:sz w:val="16"/>
              </w:rPr>
              <w:t>LDK・廊下・洗面所の床および壁面を施工するため、施工範囲内の家具・家財を一時移動し、施工後に復旧します。家具が残置された状態では、床材の連続施工、壁際の納まり確認および安全な作業スペースの確保ができないため必要で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既存フローリング撤去（LDK・廊下一部 28.8㎡）</w:t>
            </w:r>
          </w:p>
        </w:tc>
        <w:tc>
          <w:tcPr>
            <w:tcW w:type="dxa" w:w="5953"/>
            <w:vAlign w:val="center"/>
          </w:tcPr>
          <w:p>
            <w:r/>
            <w:r>
              <w:rPr>
                <w:rFonts w:ascii="Noto Sans CJK JP" w:hAnsi="Noto Sans CJK JP" w:eastAsia="Noto Sans CJK JP"/>
                <w:b w:val="0"/>
                <w:sz w:val="16"/>
              </w:rPr>
              <w:t>漏水により浮き、波打ち、変色・シミ等が生じた既存フローリングは、表面補修のみでは平滑性、接着状態および外観を回復できません。損傷範囲を撤去し、下地の状態を確認したうえで張替える必要があり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木巾木撤去（LDK・廊下一部 26.5m）</w:t>
            </w:r>
          </w:p>
        </w:tc>
        <w:tc>
          <w:tcPr>
            <w:tcW w:type="dxa" w:w="5953"/>
            <w:vAlign w:val="center"/>
          </w:tcPr>
          <w:p>
            <w:r/>
            <w:r>
              <w:rPr>
                <w:rFonts w:ascii="Noto Sans CJK JP" w:hAnsi="Noto Sans CJK JP" w:eastAsia="Noto Sans CJK JP"/>
                <w:b w:val="0"/>
                <w:sz w:val="16"/>
              </w:rPr>
              <w:t>既存フローリングは壁際まで施工され、端部が木巾木の下に納まっています。フローリングの撤去・新設には壁際の施工余地と端部納まりの確保が必要であり、木巾木を撤去せずに適正な張替施工を行うことは困難で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洗面室ボード一部撤去</w:t>
            </w:r>
          </w:p>
        </w:tc>
        <w:tc>
          <w:tcPr>
            <w:tcW w:type="dxa" w:w="5953"/>
            <w:vAlign w:val="center"/>
          </w:tcPr>
          <w:p>
            <w:r/>
            <w:r>
              <w:rPr>
                <w:rFonts w:ascii="Noto Sans CJK JP" w:hAnsi="Noto Sans CJK JP" w:eastAsia="Noto Sans CJK JP"/>
                <w:b w:val="0"/>
                <w:sz w:val="16"/>
              </w:rPr>
              <w:t>洗面所の漏水影響範囲について、壁際・床際の下地状態を確認し、損傷または含水影響がある部分を適切に復旧するための確認・部分撤去です。撤去範囲は現場確認に基づく必要最小限とします。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解体発生材運搬処分費</w:t>
            </w:r>
          </w:p>
        </w:tc>
        <w:tc>
          <w:tcPr>
            <w:tcW w:type="dxa" w:w="5953"/>
            <w:vAlign w:val="center"/>
          </w:tcPr>
          <w:p>
            <w:r/>
            <w:r>
              <w:rPr>
                <w:rFonts w:ascii="Noto Sans CJK JP" w:hAnsi="Noto Sans CJK JP" w:eastAsia="Noto Sans CJK JP"/>
                <w:b w:val="0"/>
                <w:sz w:val="16"/>
              </w:rPr>
              <w:t>撤去したフローリング、木巾木、ボード等は再利用できないため、現場から搬出し、産業廃棄物として適正に運搬・処分します。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床暖房アルミテープ貼り（LDK）</w:t>
            </w:r>
          </w:p>
        </w:tc>
        <w:tc>
          <w:tcPr>
            <w:tcW w:type="dxa" w:w="5953"/>
            <w:vAlign w:val="center"/>
          </w:tcPr>
          <w:p>
            <w:r/>
            <w:r>
              <w:rPr>
                <w:rFonts w:ascii="Noto Sans CJK JP" w:hAnsi="Noto Sans CJK JP" w:eastAsia="Noto Sans CJK JP"/>
                <w:b w:val="0"/>
                <w:sz w:val="16"/>
              </w:rPr>
              <w:t>既存床撤去後、床暖房設備周辺の所定箇所を保護・復旧し、新設床材の施工に支障がない状態へ整えるために必要です。施工範囲および方法は既存床暖房の構造を確認のうえ決定します。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フローリング材（ノダ カナエル L45）および施工費 28.8㎡</w:t>
            </w:r>
          </w:p>
        </w:tc>
        <w:tc>
          <w:tcPr>
            <w:tcW w:type="dxa" w:w="5953"/>
            <w:vAlign w:val="center"/>
          </w:tcPr>
          <w:p>
            <w:r/>
            <w:r>
              <w:rPr>
                <w:rFonts w:ascii="Noto Sans CJK JP" w:hAnsi="Noto Sans CJK JP" w:eastAsia="Noto Sans CJK JP"/>
                <w:b w:val="0"/>
                <w:sz w:val="16"/>
              </w:rPr>
              <w:t>撤去した既存床の原状回復として、集合住宅の遮音性能および既存仕様との整合を考慮した床材を施工します。材料費と施工費を分けて計上しています。ボンド等の施工副資材を含みます。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木巾木材（ノダ カナエル H60）および施工費</w:t>
            </w:r>
          </w:p>
        </w:tc>
        <w:tc>
          <w:tcPr>
            <w:tcW w:type="dxa" w:w="5953"/>
            <w:vAlign w:val="center"/>
          </w:tcPr>
          <w:p>
            <w:r/>
            <w:r>
              <w:rPr>
                <w:rFonts w:ascii="Noto Sans CJK JP" w:hAnsi="Noto Sans CJK JP" w:eastAsia="Noto Sans CJK JP"/>
                <w:b w:val="0"/>
                <w:sz w:val="16"/>
              </w:rPr>
              <w:t>フローリング張替に伴い撤去した木巾木を復旧します。床と壁の取り合いを納め、既存同等の外観・清掃性を回復するために必要です。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ボード補修（材工共）</w:t>
            </w:r>
          </w:p>
        </w:tc>
        <w:tc>
          <w:tcPr>
            <w:tcW w:type="dxa" w:w="5953"/>
            <w:vAlign w:val="center"/>
          </w:tcPr>
          <w:p>
            <w:r/>
            <w:r>
              <w:rPr>
                <w:rFonts w:ascii="Noto Sans CJK JP" w:hAnsi="Noto Sans CJK JP" w:eastAsia="Noto Sans CJK JP"/>
                <w:b w:val="0"/>
                <w:sz w:val="16"/>
              </w:rPr>
              <w:t>木巾木の撤去および洗面所の確認撤去により露出・損傷した石こうボード等について、クロスを施工できる平滑で安定した下地へ復旧します。実際の補修範囲は撤去後の状態に応じた必要最小限とします。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下地処理費（捲り・パテ・シーラー処理）</w:t>
            </w:r>
          </w:p>
        </w:tc>
        <w:tc>
          <w:tcPr>
            <w:tcW w:type="dxa" w:w="5953"/>
            <w:vAlign w:val="center"/>
          </w:tcPr>
          <w:p>
            <w:r/>
            <w:r>
              <w:rPr>
                <w:rFonts w:ascii="Noto Sans CJK JP" w:hAnsi="Noto Sans CJK JP" w:eastAsia="Noto Sans CJK JP"/>
                <w:b w:val="0"/>
                <w:sz w:val="16"/>
              </w:rPr>
              <w:t>既存クロスを撤去すると、裏紙残り、表面紙のめくれ、既存パテ跡、段差・不陸等が生じます。新規クロスを直接施工すると剥離、膨れ、目地・段差の表出等の不具合が生じるため、捲り調整、パテ処理、必要箇所のシーラー処理を行い、施工可能な下地を形成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クロス張替（LDK 梁・壁 68.8㎡／洗面所 壁 25.6㎡／廊下 壁 25.6㎡）</w:t>
            </w:r>
          </w:p>
        </w:tc>
        <w:tc>
          <w:tcPr>
            <w:tcW w:type="dxa" w:w="5953"/>
            <w:vAlign w:val="center"/>
          </w:tcPr>
          <w:p>
            <w:r/>
            <w:r>
              <w:rPr>
                <w:rFonts w:ascii="Noto Sans CJK JP" w:hAnsi="Noto Sans CJK JP" w:eastAsia="Noto Sans CJK JP"/>
                <w:b w:val="0"/>
                <w:sz w:val="16"/>
              </w:rPr>
              <w:t>木巾木およびフローリングの撤去・復旧では、壁際の既存クロス端部を無傷のまま保持することが困難であり、撤去時の剥離・欠損、ボード補修跡、新設巾木との取り合いに隙間・段差が生じます。部分補修では色差、継ぎ目および補修跡が残り、事故前と同等の仕上がりに戻せないため、施工上連続する壁面単位で張替えます。天井は本見積の保険対象工事に含めません。</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CF張替（洗面所 床 5.3㎡）</w:t>
            </w:r>
          </w:p>
        </w:tc>
        <w:tc>
          <w:tcPr>
            <w:tcW w:type="dxa" w:w="5953"/>
            <w:vAlign w:val="center"/>
          </w:tcPr>
          <w:p>
            <w:r/>
            <w:r>
              <w:rPr>
                <w:rFonts w:ascii="Noto Sans CJK JP" w:hAnsi="Noto Sans CJK JP" w:eastAsia="Noto Sans CJK JP"/>
                <w:b w:val="0"/>
                <w:sz w:val="16"/>
              </w:rPr>
              <w:t>洗面所ではソフト巾木の浮きが確認されており、床際まで漏水影響が及んでいる可能性があります。床下地の損傷・含水状態を確認するため既存CFを撤去する必要があります。接着施工されたCFは撤去後に再使用できないため、確認後に新規CFへ張替え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ソフト巾木貼り（洗面所 11.0m）</w:t>
            </w:r>
          </w:p>
        </w:tc>
        <w:tc>
          <w:tcPr>
            <w:tcW w:type="dxa" w:w="5953"/>
            <w:vAlign w:val="center"/>
          </w:tcPr>
          <w:p>
            <w:r/>
            <w:r>
              <w:rPr>
                <w:rFonts w:ascii="Noto Sans CJK JP" w:hAnsi="Noto Sans CJK JP" w:eastAsia="Noto Sans CJK JP"/>
                <w:b w:val="0"/>
                <w:sz w:val="16"/>
              </w:rPr>
              <w:t>既存ソフト巾木には漏水による浮きが確認されています。また、CFおよび壁クロスの撤去・復旧に伴い、床と壁の取り合いを再施工する必要があります。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建具小口張替（LDK取合い建具 2箇所）</w:t>
            </w:r>
          </w:p>
        </w:tc>
        <w:tc>
          <w:tcPr>
            <w:tcW w:type="dxa" w:w="5953"/>
            <w:vAlign w:val="center"/>
          </w:tcPr>
          <w:p>
            <w:r/>
            <w:r>
              <w:rPr>
                <w:rFonts w:ascii="Noto Sans CJK JP" w:hAnsi="Noto Sans CJK JP" w:eastAsia="Noto Sans CJK JP"/>
                <w:b w:val="0"/>
                <w:sz w:val="16"/>
              </w:rPr>
              <w:t>床・巾木・クロスの復旧に伴い、取合い建具の小口仕上げに撤去・納まり調整が必要となる箇所を、既存同等に復旧します。実施工は現地確認で必要性が認められる範囲に限定します。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美装工事（施工後美装）</w:t>
            </w:r>
          </w:p>
        </w:tc>
        <w:tc>
          <w:tcPr>
            <w:tcW w:type="dxa" w:w="5953"/>
            <w:vAlign w:val="center"/>
          </w:tcPr>
          <w:p>
            <w:r/>
            <w:r>
              <w:rPr>
                <w:rFonts w:ascii="Noto Sans CJK JP" w:hAnsi="Noto Sans CJK JP" w:eastAsia="Noto Sans CJK JP"/>
                <w:b w:val="0"/>
                <w:sz w:val="16"/>
              </w:rPr>
              <w:t>解体、床施工、クロス施工等により発生する粉じん、糊・接着剤汚れ、施工くずを除去し、居住可能な状態で引き渡すための工事完了清掃です。通常の家事清掃ではなく、復旧工事に直接伴う施工後清掃を計上してい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工事発生材運搬処分費</w:t>
            </w:r>
          </w:p>
        </w:tc>
        <w:tc>
          <w:tcPr>
            <w:tcW w:type="dxa" w:w="5953"/>
            <w:vAlign w:val="center"/>
          </w:tcPr>
          <w:p>
            <w:r/>
            <w:r>
              <w:rPr>
                <w:rFonts w:ascii="Noto Sans CJK JP" w:hAnsi="Noto Sans CJK JP" w:eastAsia="Noto Sans CJK JP"/>
                <w:b w:val="0"/>
                <w:sz w:val="16"/>
              </w:rPr>
              <w:t>新設工事で発生する床材・クロス・巾木等の端材、梱包材、施工くずを搬出し、適正に処分します。解体材とは発生工程が異なるため分けて計上しています。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消耗品・雑材</w:t>
            </w:r>
          </w:p>
        </w:tc>
        <w:tc>
          <w:tcPr>
            <w:tcW w:type="dxa" w:w="5953"/>
            <w:vAlign w:val="center"/>
          </w:tcPr>
          <w:p>
            <w:r/>
            <w:r>
              <w:rPr>
                <w:rFonts w:ascii="Noto Sans CJK JP" w:hAnsi="Noto Sans CJK JP" w:eastAsia="Noto Sans CJK JP"/>
                <w:b w:val="0"/>
                <w:sz w:val="16"/>
              </w:rPr>
              <w:t>養生テープ、マスカー、清掃用品、ビス、刃物、パテ副資材等、各工種を安全かつ適正に施工するために使用する少額資材です。主要材料に含まれない現場共通の実費相当分として計上しています。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r>
        <w:tc>
          <w:tcPr>
            <w:tcW w:type="dxa" w:w="2381"/>
            <w:vAlign w:val="center"/>
          </w:tcPr>
          <w:p>
            <w:r/>
            <w:r>
              <w:rPr>
                <w:rFonts w:ascii="Noto Sans CJK JP" w:hAnsi="Noto Sans CJK JP" w:eastAsia="Noto Sans CJK JP"/>
                <w:b/>
                <w:sz w:val="16"/>
              </w:rPr>
              <w:t>交通費・駐車場費</w:t>
            </w:r>
          </w:p>
        </w:tc>
        <w:tc>
          <w:tcPr>
            <w:tcW w:type="dxa" w:w="5953"/>
            <w:vAlign w:val="center"/>
          </w:tcPr>
          <w:p>
            <w:r/>
            <w:r>
              <w:rPr>
                <w:rFonts w:ascii="Noto Sans CJK JP" w:hAnsi="Noto Sans CJK JP" w:eastAsia="Noto Sans CJK JP"/>
                <w:b w:val="0"/>
                <w:sz w:val="16"/>
              </w:rPr>
              <w:t>資材・工具の搬入、施工管理、各工種の作業員移動に必要な交通費および現場周辺の駐車費用です。実際の施工に伴う必要経費として計上しています。</w:t>
            </w:r>
          </w:p>
        </w:tc>
        <w:tc>
          <w:tcPr>
            <w:tcW w:type="dxa" w:w="2154"/>
            <w:vAlign w:val="center"/>
          </w:tcPr>
          <w:p>
            <w:r/>
            <w:r>
              <w:rPr>
                <w:rFonts w:ascii="Noto Sans CJK JP" w:hAnsi="Noto Sans CJK JP" w:eastAsia="Noto Sans CJK JP"/>
                <w:b w:val="0"/>
                <w:sz w:val="15"/>
              </w:rPr>
              <w:t>見積数量・施工範囲は現地採寸および撤去後の確認結果に基づき、必要範囲で施工します。</w:t>
            </w:r>
          </w:p>
        </w:tc>
      </w:tr>
    </w:tbl>
    <w:p/>
    <w:p>
      <w:pPr>
        <w:pStyle w:val="Heading1"/>
      </w:pPr>
      <w:r>
        <w:t>4. 保険対象外として区分する工事</w:t>
      </w:r>
    </w:p>
    <w:p>
      <w:pPr>
        <w:pStyle w:val="ListBullet"/>
      </w:pPr>
      <w:r>
        <w:t>漏水原因となったバルブユニットの交換工事：他業者により交換済みであり、本見積には含めていません。</w:t>
      </w:r>
    </w:p>
    <w:p>
      <w:pPr>
        <w:pStyle w:val="ListBullet"/>
      </w:pPr>
      <w:r>
        <w:t>天井クロス張替：漏水被害の復旧項目としては計上していません。実施する場合はオーナー様負担の別途工事として区分します。</w:t>
      </w:r>
    </w:p>
    <w:p>
      <w:pPr>
        <w:pStyle w:val="ListBullet"/>
      </w:pPr>
      <w:r>
        <w:t>仕様変更・グレードアップ・漏水と因果関係のない改装工事：本見積には含めていません。</w:t>
      </w:r>
    </w:p>
    <w:p>
      <w:pPr>
        <w:pStyle w:val="Heading1"/>
      </w:pPr>
      <w:r>
        <w:t>5. 工事範囲確定に関する留意事項</w:t>
      </w:r>
    </w:p>
    <w:p>
      <w:pPr/>
      <w:r>
        <w:t>・床下地、壁下地および床暖房周辺は、既存仕上げ撤去後でなければ全容を確認できません。見積は現時点で確認できる被害および通常必要となる復旧工程に基づいています。</w:t>
      </w:r>
    </w:p>
    <w:p>
      <w:pPr/>
      <w:r>
        <w:t>・撤去後に想定外の腐食、著しい含水、カビ、下地強度低下、床暖房設備の損傷等が確認された場合は、写真と状況を報告し、追加施工の必要性と費用について事前協議します。</w:t>
      </w:r>
    </w:p>
    <w:p>
      <w:pPr/>
      <w:r>
        <w:t>・本書は施工上の必要性を説明するものであり、保険金支払可否および認定額は、保険契約内容、約款、現地調査およびAIG損害保険株式会社の査定により決定されるものと理解しています。</w:t>
      </w:r>
    </w:p>
    <w:p>
      <w:pPr>
        <w:pStyle w:val="Heading1"/>
      </w:pPr>
      <w:r>
        <w:t>6. 施工業者所見</w:t>
      </w:r>
    </w:p>
    <w:p>
      <w:r>
        <w:t>本見積に計上した各項目は、漏水で損傷した床・壁仕上げを撤去し、下地を確認・補修したうえで、事故前と同等の使用状態および仕上がりへ復旧するための一連の工程です。単独では直接の水濡れ箇所に見えない項目であっても、被害部位の撤去・再施工に付随し、適正な施工、二次損害の防止、既存部分との納まりおよび引渡品質を確保するために必要なものです。実施工では、確認できた被害と施工上必要な範囲に限定し、不要な工事や重複計上が生じないよう管理します。</w:t>
      </w:r>
    </w:p>
    <w:p/>
    <w:tbl>
      <w:tblPr>
        <w:tblStyle w:val="TableGrid"/>
        <w:tblW w:type="auto" w:w="0"/>
        <w:jc w:val="right"/>
        <w:tblLook w:firstColumn="1" w:firstRow="1" w:lastColumn="0" w:lastRow="0" w:noHBand="0" w:noVBand="1" w:val="04A0"/>
      </w:tblPr>
      <w:tblGrid>
        <w:gridCol w:w="5100"/>
        <w:gridCol w:w="5100"/>
      </w:tblGrid>
      <w:tr>
        <w:tc>
          <w:tcPr>
            <w:tcW w:type="dxa" w:w="5100"/>
            <w:vAlign w:val="center"/>
            <w:shd w:fill="D9EAF7"/>
          </w:tcPr>
          <w:p>
            <w:r/>
            <w:r>
              <w:rPr>
                <w:rFonts w:ascii="Noto Sans CJK JP" w:hAnsi="Noto Sans CJK JP" w:eastAsia="Noto Sans CJK JP"/>
                <w:b/>
                <w:sz w:val="18"/>
              </w:rPr>
              <w:t>施工業者名</w:t>
            </w:r>
          </w:p>
        </w:tc>
        <w:tc>
          <w:tcPr>
            <w:tcW w:type="dxa" w:w="5100"/>
            <w:vAlign w:val="center"/>
          </w:tcPr>
          <w:p>
            <w:r/>
            <w:r>
              <w:rPr>
                <w:rFonts w:ascii="Noto Sans CJK JP" w:hAnsi="Noto Sans CJK JP" w:eastAsia="Noto Sans CJK JP"/>
                <w:b w:val="0"/>
                <w:sz w:val="18"/>
              </w:rPr>
              <w:t xml:space="preserve">　　　　　　　　　　　　　　　　　　　　</w:t>
            </w:r>
          </w:p>
        </w:tc>
      </w:tr>
      <w:tr>
        <w:tc>
          <w:tcPr>
            <w:tcW w:type="dxa" w:w="5100"/>
            <w:vAlign w:val="center"/>
            <w:shd w:fill="D9EAF7"/>
          </w:tcPr>
          <w:p>
            <w:r/>
            <w:r>
              <w:rPr>
                <w:rFonts w:ascii="Noto Sans CJK JP" w:hAnsi="Noto Sans CJK JP" w:eastAsia="Noto Sans CJK JP"/>
                <w:b/>
                <w:sz w:val="18"/>
              </w:rPr>
              <w:t>担当者名</w:t>
            </w:r>
          </w:p>
        </w:tc>
        <w:tc>
          <w:tcPr>
            <w:tcW w:type="dxa" w:w="5100"/>
            <w:vAlign w:val="center"/>
          </w:tcPr>
          <w:p>
            <w:r/>
            <w:r>
              <w:rPr>
                <w:rFonts w:ascii="Noto Sans CJK JP" w:hAnsi="Noto Sans CJK JP" w:eastAsia="Noto Sans CJK JP"/>
                <w:b w:val="0"/>
                <w:sz w:val="18"/>
              </w:rPr>
              <w:t xml:space="preserve">　　　　　　　　　　　　　　　　　　　　</w:t>
            </w:r>
          </w:p>
        </w:tc>
      </w:tr>
      <w:tr>
        <w:tc>
          <w:tcPr>
            <w:tcW w:type="dxa" w:w="5100"/>
            <w:vAlign w:val="center"/>
            <w:shd w:fill="D9EAF7"/>
          </w:tcPr>
          <w:p>
            <w:r/>
            <w:r>
              <w:rPr>
                <w:rFonts w:ascii="Noto Sans CJK JP" w:hAnsi="Noto Sans CJK JP" w:eastAsia="Noto Sans CJK JP"/>
                <w:b/>
                <w:sz w:val="18"/>
              </w:rPr>
              <w:t>連絡先</w:t>
            </w:r>
          </w:p>
        </w:tc>
        <w:tc>
          <w:tcPr>
            <w:tcW w:type="dxa" w:w="5100"/>
            <w:vAlign w:val="center"/>
          </w:tcPr>
          <w:p>
            <w:r/>
            <w:r>
              <w:rPr>
                <w:rFonts w:ascii="Noto Sans CJK JP" w:hAnsi="Noto Sans CJK JP" w:eastAsia="Noto Sans CJK JP"/>
                <w:b w:val="0"/>
                <w:sz w:val="18"/>
              </w:rPr>
              <w:t xml:space="preserve">　　　　　　　　　　　　　　　　　　　　</w:t>
            </w:r>
          </w:p>
        </w:tc>
      </w:tr>
    </w:tbl>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漏水事故復旧工事 見積項目・施工必要性説明書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8"/>
      </w:rPr>
      <w:t>AIG損害保険株式会社 御中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注記">
    <w:name w:val="注記"/>
    <w:rPr>
      <w:rFonts w:ascii="Noto Sans CJK JP" w:hAnsi="Noto Sans CJK JP" w:eastAsia="Noto Sans CJK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