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6096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2115800" cy="609600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00"/>
        <w:jc w:val="center"/>
      </w:pPr>
      <w:r>
        <w:rPr>
          <w:color w:val="FFFFFF"/>
          <w:sz w:val="96"/>
          <w:szCs w:val="96"/>
          <w:rFonts w:ascii="Arial Narrow" w:cs="Arial Narrow" w:eastAsia="Arial Narrow" w:hAnsi="Arial Narrow"/>
        </w:rPr>
        <w:t xml:space="preserve">RENCONTRE MENSUELLE</w:t>
      </w:r>
    </w:p>
    <w:p>
      <w:pPr>
        <w:pBdr>
          <w:bottom w:val="single" w:color="000000" w:sz="18" w:space="6"/>
        </w:pBdr>
        <w:jc w:val="center"/>
      </w:pPr>
      <w:r>
        <w:rPr>
          <w:color w:val="FFFFFF"/>
          <w:sz w:val="96"/>
          <w:szCs w:val="96"/>
          <w:rFonts w:ascii="Arial Narrow" w:cs="Arial Narrow" w:eastAsia="Arial Narrow" w:hAnsi="Arial Narrow"/>
        </w:rPr>
        <w:t xml:space="preserve">G.R.S.CI</w:t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r>
        <w:rPr>
          <w:color w:val="1F2937"/>
          <w:sz w:val="40"/>
          <w:szCs w:val="40"/>
          <w:rFonts w:ascii="Calibri" w:cs="Calibri" w:eastAsia="Calibri" w:hAnsi="Calibri"/>
        </w:rPr>
      </w:r>
    </w:p>
    <w:p>
      <w:pPr>
        <w:jc w:val="right"/>
      </w:pPr>
      <w:r>
        <w:rPr>
          <w:b/>
          <w:bCs/>
          <w:color w:val="FFFFFF"/>
          <w:sz w:val="40"/>
          <w:szCs w:val="40"/>
          <w:rFonts w:ascii="Calibri" w:cs="Calibri" w:eastAsia="Calibri" w:hAnsi="Calibri"/>
        </w:rPr>
        <w:t xml:space="preserve">21 OCTOBRE 2026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0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TABLE DES MATIÈRES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</w:r>
          </w:p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0"/>
        <w:gridCol w:w="8840"/>
      </w:tblGrid>
      <w:tr>
        <w:tc>
          <w:tcPr>
            <w:tcW w:type="dxa" w:w="874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15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FAITS MARQUANTS EN CÔTE D'IVOIRE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POLITIQUE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Manifestation anti 4e mandat : le présumé assassin du gendarme Dani…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SOCIAL ET HUMANITAIRE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Côte d’Ivoire: de faux QR codes piègent les usagers du mobile money</w:t>
            </w:r>
          </w:p>
        </w:tc>
        <w:tc>
          <w:tcPr>
            <w:tcW w:type="dxa" w:w="874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15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DYNAMIQUES SOUS-RÉGIONALES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BURKINA FASO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ROUGE · confiance moyenne · 7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MALI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ROUGE · confiance faible · 9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NIGER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MARRON · confiance moyenne · 1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GHANA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ORANGE · confiance faible · 2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TOGO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ORANGE · confiance faible · 5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BÉNIN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JAUNE · confiance faible · 1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GUINÉE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JAUNE · confiance faible · 4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LIBERIA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JAUNE · confiance faible · 0 fait(s)</w:t>
            </w:r>
          </w:p>
          <w:p>
            <w:pPr>
              <w:spacing w:before="80"/>
            </w:pPr>
            <w:r>
              <w:rPr>
                <w:b/>
                <w:bCs/>
                <w:u w:val="single"/>
                <w:color w:val="1F6B5E"/>
                <w:sz w:val="24"/>
                <w:szCs w:val="24"/>
                <w:rFonts w:ascii="Calibri" w:cs="Calibri" w:eastAsia="Calibri" w:hAnsi="Calibri"/>
              </w:rPr>
              <w:t xml:space="preserve">SÉNÉGAL</w:t>
            </w:r>
          </w:p>
          <w:p>
            <w:pPr>
              <w:spacing w:after="60"/>
              <w:ind w:left="360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1F2937"/>
                <w:sz w:val="20"/>
                <w:szCs w:val="20"/>
                <w:rFonts w:ascii="Calibri" w:cs="Calibri" w:eastAsia="Calibri" w:hAnsi="Calibri"/>
              </w:rPr>
              <w:t xml:space="preserve">ORANGE · confiance moyenne · 12 fait(s)</w:t>
            </w:r>
          </w:p>
        </w:tc>
      </w:tr>
    </w:tbl>
    <w:p>
      <w:pPr>
        <w:pageBreakBefore/>
        <w:spacing w:after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trHeight w:val="8200" w:hRule="exact"/>
        </w:trPr>
        <w:tc>
          <w:tcPr>
            <w:tcW w:type="dxa" w:w="1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DCDCD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2857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000000" w:sz="24" w:space="8"/>
              </w:pBdr>
              <w:jc w:val="center"/>
            </w:pPr>
            <w:r>
              <w:rPr>
                <w:color w:val="111111"/>
                <w:sz w:val="88"/>
                <w:szCs w:val="88"/>
                <w:rFonts w:ascii="Arial Narrow" w:cs="Arial Narrow" w:eastAsia="Arial Narrow" w:hAnsi="Arial Narrow"/>
              </w:rPr>
              <w:t xml:space="preserve">FAITS MARQUANTS EN CÔTE D'IVOIRE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0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EN BREF — CÔTE D'IVOIRE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77F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48"/>
                <w:szCs w:val="48"/>
                <w:rFonts w:ascii="Calibri" w:cs="Calibri" w:eastAsia="Calibri" w:hAnsi="Calibri"/>
              </w:rPr>
              <w:t xml:space="preserve">JAUNE</w:t>
            </w:r>
          </w:p>
        </w:tc>
      </w:tr>
    </w:tbl>
    <w:p>
      <w:pPr>
        <w:spacing w:before="120"/>
      </w:pPr>
      <w:r>
        <w:rPr>
          <w:b/>
          <w:bCs/>
          <w:color w:val="1F2937"/>
          <w:sz w:val="28"/>
          <w:szCs w:val="28"/>
          <w:rFonts w:ascii="Calibri" w:cs="Calibri" w:eastAsia="Calibri" w:hAnsi="Calibri"/>
        </w:rPr>
        <w:t xml:space="preserve">Niveau modéré · score 18.8/100</w:t>
      </w:r>
    </w:p>
    <w:p>
      <w:r>
        <w:rPr>
          <w:color w:val="6B7280"/>
          <w:sz w:val="24"/>
          <w:szCs w:val="24"/>
          <w:rFonts w:ascii="Calibri" w:cs="Calibri" w:eastAsia="Calibri" w:hAnsi="Calibri"/>
        </w:rPr>
        <w:t xml:space="preserve">Confiance faible — incident vérifié le plus récent : 114 jours ; aucun signal du jour</w:t>
      </w:r>
    </w:p>
    <w:p>
      <w:r>
        <w:rPr>
          <w:color w:val="6B7280"/>
          <w:sz w:val="24"/>
          <w:szCs w:val="24"/>
          <w:rFonts w:ascii="Calibri" w:cs="Calibri" w:eastAsia="Calibri" w:hAnsi="Calibri"/>
        </w:rPr>
        <w:t xml:space="preserve">Niveau en baisse de 1 cran depuis le 2026-09-12.</w:t>
      </w:r>
    </w:p>
    <w:p>
      <w:pPr>
        <w:spacing w:before="160"/>
      </w:pPr>
      <w:r>
        <w:rPr>
          <w:b/>
          <w:bCs/>
          <w:u w:val="single"/>
          <w:color w:val="1F6B5E"/>
          <w:sz w:val="26"/>
          <w:szCs w:val="26"/>
          <w:rFonts w:ascii="Calibri" w:cs="Calibri" w:eastAsia="Calibri" w:hAnsi="Calibri"/>
        </w:rPr>
        <w:t xml:space="preserve">CE QUI PORTE LE NIVEAU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2"/>
          <w:szCs w:val="22"/>
          <w:rFonts w:ascii="Calibri" w:cs="Calibri" w:eastAsia="Calibri" w:hAnsi="Calibri"/>
        </w:rPr>
        <w:t xml:space="preserve">Renforcement securitaire preventif regions nord Hambol/Poro — 29/06/2026 06h00 (114 j)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2"/>
          <w:szCs w:val="22"/>
          <w:rFonts w:ascii="Calibri" w:cs="Calibri" w:eastAsia="Calibri" w:hAnsi="Calibri"/>
        </w:rPr>
        <w:t xml:space="preserve">Pression transfrontaliere nord (frontieres Burkina Faso et Mali, Savanes, Zanzan) — FCDO — revu 2026-10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jaune (modéré, 18.8/100),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114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en baisse de 1 cran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2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- POLITIQUE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77F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20"/>
      </w:pPr>
      <w:r>
        <w:rPr>
          <w:b/>
          <w:bCs/>
          <w:u w:val="single"/>
          <w:color w:val="1F6B5E"/>
          <w:sz w:val="26"/>
          <w:szCs w:val="26"/>
          <w:rFonts w:ascii="Calibri" w:cs="Calibri" w:eastAsia="Calibri" w:hAnsi="Calibri"/>
        </w:rPr>
        <w:t xml:space="preserve">CÔTE D'IVOIRE — 1 FAIT(S) DE LA FENÊTRE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Manifestation anti 4e mandat : le présumé assassin du gendarme Daniogo Klênon, arrêté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Linfodrome · 20/10 20h UTC · niveau élevé · Probable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- SOCIAL ET HUMANITAIRE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77F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before="120"/>
      </w:pPr>
      <w:r>
        <w:rPr>
          <w:b/>
          <w:bCs/>
          <w:u w:val="single"/>
          <w:color w:val="1F6B5E"/>
          <w:sz w:val="26"/>
          <w:szCs w:val="26"/>
          <w:rFonts w:ascii="Calibri" w:cs="Calibri" w:eastAsia="Calibri" w:hAnsi="Calibri"/>
        </w:rPr>
        <w:t xml:space="preserve">CÔTE D'IVOIRE — 1 FAIT(S) DE LA FENÊTRE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Côte d’Ivoire: de faux QR codes piègent les usagers du mobile money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Wakat Sera · 20/10 11h UTC · niveau modéré · Probable</w:t>
      </w:r>
    </w:p>
    <w:p>
      <w:pPr>
        <w:pageBreakBefore/>
        <w:spacing w:after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trHeight w:val="8200" w:hRule="exact"/>
        </w:trPr>
        <w:tc>
          <w:tcPr>
            <w:tcW w:type="dxa" w:w="1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DCDCD" w:color="auto" w:val="clear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0" cy="2857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000000" w:sz="24" w:space="8"/>
              </w:pBdr>
              <w:jc w:val="center"/>
            </w:pPr>
            <w:r>
              <w:rPr>
                <w:color w:val="111111"/>
                <w:sz w:val="88"/>
                <w:szCs w:val="88"/>
                <w:rFonts w:ascii="Arial Narrow" w:cs="Arial Narrow" w:eastAsia="Arial Narrow" w:hAnsi="Arial Narrow"/>
              </w:rPr>
              <w:t xml:space="preserve">DYNAMIQUES RÉGIONALES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TABLEAU RÉGIONAL — NIVEAUX D'ALERTE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</w:r>
          </w:p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1800"/>
        <w:gridCol w:w="3000"/>
        <w:gridCol w:w="1800"/>
        <w:gridCol w:w="4880"/>
      </w:tblGrid>
      <w:tr>
        <w:trPr>
          <w:tblHeader/>
        </w:trP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1F6B5E" w:color="auto" w:val="clear"/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Pays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Niveau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Confiance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Faits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Tendance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Burkina Faso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B91C1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ROUGE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moyenne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Mali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B91C1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ROUGE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84.7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faible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Niger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7C2D12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MARRON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70.1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moyenne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Ghana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EA580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ORANGE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36.8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faible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Togo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EA580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ORANGE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41.8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faible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Bénin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JAUNE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18.8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faible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Guinée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JAUNE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25.3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faible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Liberia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JAUNE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18.8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faible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  <w:tr>
        <w:tc>
          <w:tcPr>
            <w:tcW w:type="dxa" w:w="34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4"/>
                <w:szCs w:val="24"/>
                <w:rFonts w:ascii="Calibri" w:cs="Calibri" w:eastAsia="Calibri" w:hAnsi="Calibri"/>
              </w:rPr>
              <w:t xml:space="preserve">Sénégal</w:t>
            </w:r>
          </w:p>
        </w:tc>
        <w:tc>
          <w:tcPr>
            <w:tcW w:type="dxa" w:w="2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shd w:fill="EA580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ORANGE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36.8</w:t>
            </w:r>
          </w:p>
        </w:tc>
        <w:tc>
          <w:tcPr>
            <w:tcW w:type="dxa" w:w="30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moyenne</w:t>
            </w:r>
          </w:p>
        </w:tc>
        <w:tc>
          <w:tcPr>
            <w:tcW w:type="dxa" w:w="180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880"/>
            <w:tcBorders>
              <w:top w:val="single" w:color="BBBBBB" w:sz="6"/>
              <w:left w:val="single" w:color="BBBBBB" w:sz="6"/>
              <w:bottom w:val="single" w:color="BBBBBB" w:sz="6"/>
              <w:right w:val="single" w:color="BBBBBB" w:sz="6"/>
            </w:tcBorders>
            <w:vAlign w:val="center"/>
          </w:tcPr>
          <w:p>
            <w:pPr>
              <w:jc w:val="center"/>
            </w:pPr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  <w:t xml:space="preserve">=</w:t>
            </w:r>
          </w:p>
        </w:tc>
      </w:tr>
    </w:tbl>
    <w:p>
      <w:pPr>
        <w:spacing w:before="120"/>
      </w:pPr>
      <w:r>
        <w:rPr>
          <w:i/>
          <w:iCs/>
          <w:color w:val="6B7280"/>
          <w:sz w:val="22"/>
          <w:szCs w:val="22"/>
          <w:rFonts w:ascii="Calibri" w:cs="Calibri" w:eastAsia="Calibri" w:hAnsi="Calibri"/>
        </w:rPr>
        <w:t xml:space="preserve">Un niveau « jaune » n'est pas l'absence de risque : lire la confiance avant le niveau.</w:t>
      </w:r>
    </w:p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Burkina Faso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3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F2B2D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3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E49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91C1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  <w:rFonts w:ascii="Calibri" w:cs="Calibri" w:eastAsia="Calibri" w:hAnsi="Calibri"/>
              </w:rPr>
              <w:t xml:space="preserve">ROUGE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« Le sentimentalisme, c’est fini » : au Burkina Faso, Ibrahim Traoré rétablit la peine de mort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Jeune Afrique · 21/10 09h UTC · niveau critique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Burkina Faso : la peine de mort rétablie dans le nouveau Code pénal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Maliactu · 21/10 08h UTC · niveau critique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Burkina Faso : le parlement vote le rétablissement de la peine de mort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Africanews — Chaine panafricaine · 21/10 07h UTC · niveau critique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Burkina Faso: la junte au pouvoir rétablit la peine de mort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RFI Afrique · 21/10 03h UTC · niveau critique · Confirmé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rouge (grave, 89/100), confiance moyenne.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114 jours ; 2 signaux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7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Mali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14B53A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91C1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  <w:rFonts w:ascii="Calibri" w:cs="Calibri" w:eastAsia="Calibri" w:hAnsi="Calibri"/>
              </w:rPr>
              <w:t xml:space="preserve">ROUGE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Abyei : Alourdissement du bilan et tensions diplomatiques après une frappe aérienne dans la zone contestée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Maliactu · 21/10 06h UTC · niveau critique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Massacre au Mali : l’État islamique s’attaque à la communauté idaksahak dans la région de Ménaka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Jeune Afrique · 20/10 16h UTC · niveau critique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Mali : une quarantaine de civils tuée dans un camp dans la région de Menaka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fr.saharamedias.net · 20/10 14h UTC · niveau critique · Non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More than 40 civilians killed in Mali attack blamed on Islamic State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Africanews · 20/10 12h UTC · niveau critique · Probable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rouge (grave, 84.7/100),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114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9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Niger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0520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DB02B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2D12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  <w:rFonts w:ascii="Calibri" w:cs="Calibri" w:eastAsia="Calibri" w:hAnsi="Calibri"/>
              </w:rPr>
              <w:t xml:space="preserve">MARRON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Diffa : VND/NUR, des rives du lac Tchad à l’action humanitaire, la résilience, la paix et le développement.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ANP — Agence Nigérienne Presse · 20/10 22h UTC · niveau élevé · Probable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marron (critique, 70.1/100), confiance moyenne.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112 jours ; 1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plafonné : niveau borne au marron : le point qui ferait passer au rouge vient d'un article seul, ni recoupe par une seconde source ni critique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1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Ghana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20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B3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580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  <w:rFonts w:ascii="Calibri" w:cs="Calibri" w:eastAsia="Calibri" w:hAnsi="Calibri"/>
              </w:rPr>
              <w:t xml:space="preserve">ORANGE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Four pupils killed as van crashes into children in Aboabo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JoyOnline · 21/10 06h UTC · niveau critique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Women groups condemn Obuasi SHTS sexual abuse scandal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Ghana Business News · 21/10 06h UTC · niveau modéré · Non confirmé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orange (élevé, 36.8/100),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114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2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Togo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CE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CE0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6A4E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580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  <w:rFonts w:ascii="Calibri" w:cs="Calibri" w:eastAsia="Calibri" w:hAnsi="Calibri"/>
              </w:rPr>
              <w:t xml:space="preserve">ORANGE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Togo : Entre deux sourds : l’impasse togolaise en grand format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Togo Actualite · 20/10 15h UTC · niveau élevé ·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Togo- Les leaders du CNCC invités à reporter leur meeting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Icilome · 21/10 06h UTC · niveau modéré · Non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Systèmes agroalimentaires : Le Togo engagé à traduire la Déclaration de Kampala en actions concrètes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Togo-Presse · 20/10 20h UTC · niveau modéré · Non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Lomé : une flèche verte aux feux tricolores pour fluidifier la circulation et sécuriser les carrefours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Le Nouveau Reporter · 20/10 16h UTC · niveau modéré · Non confirmé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orange (élevé, 41.8/100),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115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5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Bénin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0"/>
              <w:gridCol w:w="720"/>
            </w:tblGrid>
            <w:tr>
              <w:trPr>
                <w:trHeight w:val="300" w:hRule="exact"/>
              </w:trPr>
              <w:tc>
                <w:tcPr>
                  <w:tcW w:type="dxa" w:w="480"/>
                  <w:vMerge w:val="restart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8751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72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300" w:hRule="exact"/>
              </w:trPr>
              <w:tc>
                <w:tcPr>
                  <w:vMerge w:val="continue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</w:tcPr>
                <w:p/>
              </w:tc>
              <w:tc>
                <w:tcPr>
                  <w:tcW w:type="dxa" w:w="72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8112D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48"/>
                <w:szCs w:val="48"/>
                <w:rFonts w:ascii="Calibri" w:cs="Calibri" w:eastAsia="Calibri" w:hAnsi="Calibri"/>
              </w:rPr>
              <w:t xml:space="preserve">JAUNE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Du braquage aux incantations, un guérisseur cueilli par la Police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Wakat Sera · 20/10 11h UTC · niveau modéré · Probable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jaune (modéré, 18.8/100),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114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1 fait(s) au-dessus du normal dans les 36 dernières heures.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Une seule source capable d'alerter : lecture à recouper.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Guinée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CE112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CD116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946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48"/>
                <w:szCs w:val="48"/>
                <w:rFonts w:ascii="Calibri" w:cs="Calibri" w:eastAsia="Calibri" w:hAnsi="Calibri"/>
              </w:rPr>
              <w:t xml:space="preserve">JAUNE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GUINÉE : LA HAC S’ATTAQUE À LA PROLIFÉRATION ILLÉGALE DES WEB TV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Mali 24 · 20/10 13h UTC · niveau critique · Non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Kindia : un accident de bus fait deux morts et 34 blessés à Séguéya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Guineelive · 19/10 23h UTC · niveau élevé · Non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Lélouma : des écoles fermées par manque d’enseignants, plus de 500 élèves privés de scolarité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Guineematin.com · 20/10 22h UTC · niveau modéré · Non confirmé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OGP : « Écouter sans perdre de temps », Mohamed Bang’s Bangoura fixe le cap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Guinee7.com · 20/10 14h UTC · niveau modéré · Non confirmé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jaune (modéré, 25.3/100),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112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4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Liberia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BF0A3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BF0A3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FFFF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  <w:tr>
              <w:trPr>
                <w:trHeight w:val="120" w:hRule="exact"/>
              </w:trPr>
              <w:tc>
                <w:tcPr>
                  <w:tcW w:type="dxa" w:w="12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BF0A30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8A04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F2937"/>
                <w:sz w:val="48"/>
                <w:szCs w:val="48"/>
                <w:rFonts w:ascii="Calibri" w:cs="Calibri" w:eastAsia="Calibri" w:hAnsi="Calibri"/>
              </w:rPr>
              <w:t xml:space="preserve">JAUNE</w:t>
            </w:r>
          </w:p>
        </w:tc>
      </w:tr>
    </w:tbl>
    <w:p>
      <w:pPr>
        <w:spacing w:before="120"/>
      </w:pPr>
      <w:r>
        <w:rPr>
          <w:color w:val="6B7280"/>
          <w:sz w:val="24"/>
          <w:szCs w:val="24"/>
          <w:rFonts w:ascii="Calibri" w:cs="Calibri" w:eastAsia="Calibri" w:hAnsi="Calibri"/>
        </w:rPr>
        <w:t xml:space="preserve">Aucun fait au-dessus du normal dans la fenêtre.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jaune (modéré, 18.8/100), confiance faible.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204 jours ; aucun signal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Aucun fait au-dessus du niveau normal dans la fenêtre : cela ne veut pas dire qu'il ne s'est rien passé.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I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Sénégal : situation au 21/10/26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00"/>
              <w:gridCol w:w="400"/>
            </w:tblGrid>
            <w:tr>
              <w:trPr>
                <w:trHeight w:val="600" w:hRule="exact"/>
              </w:trPr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00853F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FDEF42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  <w:tc>
                <w:tcPr>
                  <w:tcW w:type="dxa" w:w="400"/>
                  <w:tcBorders>
                    <w:top w:val="single" w:color="1F2937" w:sz="6"/>
                    <w:left w:val="single" w:color="1F2937" w:sz="6"/>
                    <w:bottom w:val="single" w:color="1F2937" w:sz="6"/>
                    <w:right w:val="single" w:color="1F2937" w:sz="6"/>
                  </w:tcBorders>
                  <w:shd w:fill="E31B23" w:color="auto" w:val="clear"/>
                </w:tcPr>
                <w:p>
                  <w:r>
                    <w:rPr>
                      <w:color w:val="1F2937"/>
                      <w:sz w:val="2"/>
                      <w:szCs w:val="2"/>
                      <w:rFonts w:ascii="Calibri" w:cs="Calibri" w:eastAsia="Calibri" w:hAnsi="Calibri"/>
                    </w:rPr>
                  </w:r>
                </w:p>
              </w:tc>
            </w:tr>
          </w:tbl>
          <w:p/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</w:tblGrid>
      <w:tr>
        <w:trPr>
          <w:trHeight w:val="900" w:hRule="atLeast"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580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8"/>
                <w:szCs w:val="48"/>
                <w:rFonts w:ascii="Calibri" w:cs="Calibri" w:eastAsia="Calibri" w:hAnsi="Calibri"/>
              </w:rPr>
              <w:t xml:space="preserve">ORANGE</w:t>
            </w:r>
          </w:p>
        </w:tc>
      </w:tr>
    </w:tbl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Grève générale : l’État brandit les sanctions, un inspecteur du travail précise les règles…le bras de fer social prend une tournure juridique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Dakar Actu · 21/10 08h UTC · niveau élevé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Sénégal : un appel à la grève des travailleurs qui inquiète le pouvoir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Africanews — Chaine panafricaine · 21/10 07h UTC · niveau élevé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La grève générale de 72 heures au menu des quotidiens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APS — Agence Sénégalaise Presse · 21/10 07h UTC · niveau élevé · Probable</w:t>
      </w:r>
    </w:p>
    <w:p>
      <w:pPr>
        <w:spacing w:before="100"/>
        <w:ind w:left="360"/>
      </w:pPr>
      <w:r>
        <w:rPr>
          <w:b/>
          <w:bCs/>
          <w:color w:val="1F2937"/>
          <w:sz w:val="24"/>
          <w:szCs w:val="24"/>
          <w:rFonts w:ascii="Calibri" w:cs="Calibri" w:eastAsia="Calibri" w:hAnsi="Calibri"/>
        </w:rPr>
        <w:t xml:space="preserve">✓  </w:t>
      </w:r>
      <w:r>
        <w:rPr>
          <w:b/>
          <w:bCs/>
          <w:color w:val="1F2937"/>
          <w:sz w:val="26"/>
          <w:szCs w:val="26"/>
          <w:rFonts w:ascii="Calibri" w:cs="Calibri" w:eastAsia="Calibri" w:hAnsi="Calibri"/>
        </w:rPr>
        <w:t xml:space="preserve">Sénégal: des centaines de travailleurs se mobilisent avant une grève générale annoncée pour trois jours</w:t>
      </w:r>
    </w:p>
    <w:p>
      <w:pPr>
        <w:ind w:left="720"/>
      </w:pPr>
      <w:r>
        <w:rPr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RFI Afrique · 20/10 20h UTC · niveau élevé · Probable</w:t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80"/>
      </w:tblGrid>
      <w:tr>
        <w:trPr>
          <w:cantSplit/>
        </w:trPr>
        <w:tc>
          <w:tcPr>
            <w:tcW w:type="dxa" w:w="17680"/>
            <w:tcBorders>
              <w:top w:val="single" w:color="1F2937" w:sz="6"/>
              <w:left w:val="single" w:color="1F2937" w:sz="6"/>
              <w:bottom w:val="single" w:color="1F2937" w:sz="6"/>
              <w:right w:val="single" w:color="1F2937" w:sz="6"/>
            </w:tcBorders>
            <w:shd w:fill="E5E7EB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u w:val="single"/>
                <w:color w:val="8B1A1A"/>
                <w:sz w:val="24"/>
                <w:szCs w:val="24"/>
                <w:rFonts w:ascii="Calibri" w:cs="Calibri" w:eastAsia="Calibri" w:hAnsi="Calibri"/>
              </w:rPr>
              <w:t xml:space="preserve">DÉCRYPTAGE — lecture automatique, à valider par l'analyste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orange (élevé, 36.8/100), confiance moyenne.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Fondement : incident vérifié le plus récent : 113 jours ; 5 signaux du jour.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Niveau stable depuis le 2026-09-12.</w:t>
            </w:r>
          </w:p>
          <w:p>
            <w:pPr>
              <w:spacing w:after="40"/>
              <w:ind w:left="240"/>
            </w:pPr>
            <w:r>
              <w:rPr>
                <w:color w:val="8B1A1A"/>
                <w:sz w:val="24"/>
                <w:szCs w:val="24"/>
                <w:rFonts w:ascii="Calibri" w:cs="Calibri" w:eastAsia="Calibri" w:hAnsi="Calibri"/>
              </w:rPr>
              <w:t xml:space="preserve">▪  </w:t>
            </w:r>
            <w:r>
              <w:rPr>
                <w:color w:val="8B1A1A"/>
                <w:sz w:val="22"/>
                <w:szCs w:val="22"/>
                <w:rFonts w:ascii="Calibri" w:cs="Calibri" w:eastAsia="Calibri" w:hAnsi="Calibri"/>
              </w:rPr>
              <w:t xml:space="preserve">12 fait(s) au-dessus du normal dans les 36 dernières heures.</w:t>
            </w:r>
          </w:p>
        </w:tc>
      </w:tr>
    </w:tbl>
    <w:p>
      <w:pPr>
        <w:pageBreakBefore/>
        <w:spacing w:after="0" w:before="0"/>
        <w:rPr>
          <w:sz w:val="2"/>
          <w:szCs w:val="2"/>
        </w:rPr>
      </w:pPr>
    </w:p>
    <w:tbl>
      <w:tblPr>
        <w:tblW w:type="dxa" w:w="17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180"/>
        <w:gridCol w:w="1500"/>
      </w:tblGrid>
      <w:t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6B5E" w:color="auto" w:val="clear"/>
            <w:vAlign w:val="center"/>
          </w:tcPr>
          <w:p>
            <w:pPr>
              <w:jc w:val="center"/>
            </w:pPr>
            <w:r>
              <w:rPr>
                <w:color w:val="FFFFFF"/>
                <w:sz w:val="44"/>
                <w:szCs w:val="44"/>
                <w:rFonts w:ascii="Arial Narrow" w:cs="Arial Narrow" w:eastAsia="Arial Narrow" w:hAnsi="Arial Narrow"/>
              </w:rPr>
              <w:t xml:space="preserve">V</w:t>
            </w:r>
          </w:p>
        </w:tc>
        <w:tc>
          <w:tcPr>
            <w:tcW w:type="dxa" w:w="1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ind w:left="200"/>
            </w:pPr>
            <w:r>
              <w:rPr>
                <w:u w:val="single"/>
                <w:color w:val="1F6B5E"/>
                <w:sz w:val="56"/>
                <w:szCs w:val="56"/>
                <w:rFonts w:ascii="Arial Narrow" w:cs="Arial Narrow" w:eastAsia="Arial Narrow" w:hAnsi="Arial Narrow"/>
              </w:rPr>
              <w:t xml:space="preserve">CE QUE NOUS NE SAVONS PAS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rPr>
                <w:color w:val="1F2937"/>
                <w:sz w:val="24"/>
                <w:szCs w:val="24"/>
                <w:rFonts w:ascii="Calibri" w:cs="Calibri" w:eastAsia="Calibri" w:hAnsi="Calibri"/>
              </w:rPr>
            </w:r>
          </w:p>
        </w:tc>
      </w:tr>
    </w:tbl>
    <w:p>
      <w:pPr>
        <w:pBdr>
          <w:bottom w:val="single" w:color="A3A3A3" w:sz="4" w:space="1"/>
        </w:pBdr>
      </w:pPr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r>
        <w:rPr>
          <w:color w:val="1F2937"/>
          <w:sz w:val="12"/>
          <w:szCs w:val="12"/>
          <w:rFonts w:ascii="Calibri" w:cs="Calibri" w:eastAsia="Calibri" w:hAnsi="Calibri"/>
        </w:rPr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Côte d'Ivoire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Burkina Faso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Mali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Niger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Ghana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Togo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Bénin : une seule source capable d'alerter ;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Guinée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Liberia : socle de plus de 90 jours</w:t>
      </w:r>
    </w:p>
    <w:p>
      <w:pPr>
        <w:spacing w:after="60"/>
        <w:ind w:left="360"/>
      </w:pPr>
      <w:r>
        <w:rPr>
          <w:color w:val="1F2937"/>
          <w:sz w:val="24"/>
          <w:szCs w:val="24"/>
          <w:rFonts w:ascii="Calibri" w:cs="Calibri" w:eastAsia="Calibri" w:hAnsi="Calibri"/>
        </w:rPr>
        <w:t xml:space="preserve">▪  </w:t>
      </w:r>
      <w:r>
        <w:rPr>
          <w:color w:val="1F2937"/>
          <w:sz w:val="26"/>
          <w:szCs w:val="26"/>
          <w:rFonts w:ascii="Calibri" w:cs="Calibri" w:eastAsia="Calibri" w:hAnsi="Calibri"/>
        </w:rPr>
        <w:t xml:space="preserve">Sénégal : socle de plus de 90 jours</w:t>
      </w:r>
    </w:p>
    <w:p>
      <w:pPr>
        <w:spacing w:before="200"/>
      </w:pPr>
      <w:r>
        <w:rPr>
          <w:i/>
          <w:iCs/>
          <w:color w:val="8B1A1A"/>
          <w:sz w:val="24"/>
          <w:szCs w:val="24"/>
          <w:rFonts w:ascii="Calibri" w:cs="Calibri" w:eastAsia="Calibri" w:hAnsi="Calibri"/>
        </w:rPr>
        <w:t xml:space="preserve">Un pays listé n'est pas plus dangereux : c'est un pays que l'outil voit mal. « Confirmé » veut dire recoupé par une seconde source, pas confirmé officiellement.</w:t>
      </w:r>
    </w:p>
    <w:sectPr>
      <w:footerReference w:type="default" r:id="rId6"/>
      <w:pgSz w:w="19080" w:h="10800" w:orient="landscape"/>
      <w:pgMar w:top="500" w:right="700" w:bottom="700" w:left="700" w:header="300" w:footer="2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76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500"/>
      <w:gridCol w:w="13180"/>
      <w:gridCol w:w="3000"/>
    </w:tblGrid>
    <w:tr>
      <w:tc>
        <w:tcPr>
          <w:tcW w:type="dxa" w:w="1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57200" cy="5238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3180"/>
          <w:tcBorders>
            <w:top w:val="single" w:color="1F2937" w:sz="6"/>
            <w:left w:val="single" w:color="1F2937" w:sz="6"/>
            <w:bottom w:val="single" w:color="1F2937" w:sz="6"/>
            <w:right w:val="single" w:color="1F2937" w:sz="6"/>
          </w:tcBorders>
          <w:vAlign w:val="center"/>
        </w:tcPr>
        <w:p>
          <w:pPr>
            <w:jc w:val="center"/>
          </w:pPr>
          <w:r>
            <w:rPr>
              <w:color w:val="1F2937"/>
              <w:sz w:val="22"/>
              <w:szCs w:val="22"/>
              <w:rFonts w:ascii="Calibri" w:cs="Calibri" w:eastAsia="Calibri" w:hAnsi="Calibri"/>
            </w:rPr>
            <w:t xml:space="preserve">Groupe des Responsables Sûreté de Côte d'Ivoire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color w:val="1F2937"/>
              <w:sz w:val="20"/>
              <w:szCs w:val="20"/>
              <w:rFonts w:ascii="Calibri" w:cs="Calibri" w:eastAsia="Calibri" w:hAnsi="Calibri"/>
            </w:rPr>
            <w:t xml:space="preserve">|  21/10/26   |   </w:t>
          </w:r>
          <w:r>
            <w:rPr>
              <w:color w:val="1F2937"/>
              <w:sz w:val="20"/>
              <w:szCs w:val="20"/>
              <w:rFonts w:ascii="Calibri" w:cs="Calibri" w:eastAsia="Calibri" w:hAnsi="Calibri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yhuqgsc-hzklwdwqwympv.png"/><Relationship Id="rId8" Type="http://schemas.openxmlformats.org/officeDocument/2006/relationships/image" Target="media/uobil-ykx1qvfj3bulipn.png"/><Relationship Id="rId9" Type="http://schemas.openxmlformats.org/officeDocument/2006/relationships/image" Target="media/wmlmrkudegod1csfqxxh7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l_1dp5nof1kjgncytkd2_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Rencontre mensuelle G.R.S.CI — 21 octobre 2026</dc:title>
  <dc:creator>SentiqS</dc:creator>
  <cp:lastModifiedBy>Un-named</cp:lastModifiedBy>
  <cp:revision>1</cp:revision>
  <dcterms:created xsi:type="dcterms:W3CDTF">2026-10-21T08:49:39.007Z</dcterms:created>
  <dcterms:modified xsi:type="dcterms:W3CDTF">2026-10-21T08:49:39.007Z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