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F5DE5" w14:textId="0C15B57F" w:rsidR="000C713C" w:rsidRDefault="00B24B3D" w:rsidP="00B24B3D">
      <w:pPr>
        <w:jc w:val="center"/>
        <w:rPr>
          <w:b/>
          <w:bCs/>
          <w:sz w:val="28"/>
          <w:szCs w:val="28"/>
        </w:rPr>
      </w:pPr>
      <w:r>
        <w:rPr>
          <w:b/>
          <w:bCs/>
          <w:sz w:val="28"/>
          <w:szCs w:val="28"/>
        </w:rPr>
        <w:t>ECEN5743 Final Project</w:t>
      </w:r>
    </w:p>
    <w:p w14:paraId="3D0E4DEA" w14:textId="3AEDB83B" w:rsidR="00B24B3D" w:rsidRDefault="00B24B3D" w:rsidP="00B24B3D">
      <w:pPr>
        <w:jc w:val="center"/>
        <w:rPr>
          <w:b/>
          <w:bCs/>
        </w:rPr>
      </w:pPr>
      <w:r>
        <w:rPr>
          <w:b/>
          <w:bCs/>
        </w:rPr>
        <w:t>Yash Trivedi</w:t>
      </w:r>
    </w:p>
    <w:p w14:paraId="7771A97C" w14:textId="0B9A45B1" w:rsidR="005B097B" w:rsidRPr="00C6562F" w:rsidRDefault="00C6562F" w:rsidP="00C6562F">
      <w:pPr>
        <w:pStyle w:val="ListParagraph"/>
        <w:numPr>
          <w:ilvl w:val="0"/>
          <w:numId w:val="1"/>
        </w:numPr>
        <w:rPr>
          <w:b/>
          <w:bCs/>
        </w:rPr>
      </w:pPr>
      <w:r w:rsidRPr="00C6562F">
        <w:rPr>
          <w:b/>
          <w:bCs/>
        </w:rPr>
        <w:t>Introduction</w:t>
      </w:r>
    </w:p>
    <w:p w14:paraId="2FAE099F" w14:textId="4CE4DC52" w:rsidR="005E40F0" w:rsidRDefault="00C6562F" w:rsidP="00C6562F">
      <w:pPr>
        <w:ind w:firstLine="360"/>
      </w:pPr>
      <w:r>
        <w:t xml:space="preserve">Heat transfer is an important area of research as the management of energy is often a limiting design factor in many engineering systems. Typically, engineering systems </w:t>
      </w:r>
      <w:r w:rsidR="00246CF5">
        <w:t>r</w:t>
      </w:r>
      <w:r>
        <w:t xml:space="preserve">ely on </w:t>
      </w:r>
      <w:r w:rsidR="005E40F0">
        <w:t xml:space="preserve">single phase </w:t>
      </w:r>
      <w:r>
        <w:t>forced air or liquid thermal management solutions</w:t>
      </w:r>
      <w:r w:rsidR="005E40F0">
        <w:t>. However</w:t>
      </w:r>
      <w:r w:rsidR="00246CF5">
        <w:t xml:space="preserve">, </w:t>
      </w:r>
      <w:r w:rsidR="005E40F0">
        <w:t xml:space="preserve">required heat loads and heat fluxes continue to grow making single phase cooling ineffective and infeasible. </w:t>
      </w:r>
      <w:r w:rsidR="00246CF5">
        <w:t>T</w:t>
      </w:r>
      <w:r w:rsidR="005E40F0">
        <w:t xml:space="preserve">his has led researchers to explore two-phase cooling situations which can make use of available latent heat of vaporization. Tapping into the additional energy potential leads to heat transfer capabilities </w:t>
      </w:r>
      <w:r w:rsidR="00246CF5">
        <w:t xml:space="preserve">improving </w:t>
      </w:r>
      <w:r w:rsidR="005E40F0">
        <w:t>by orders of magnitude, but multiphase heat transfer has been very difficult to model.</w:t>
      </w:r>
    </w:p>
    <w:p w14:paraId="2D3FBA2C" w14:textId="26E9186E" w:rsidR="0078575C" w:rsidRDefault="005E40F0" w:rsidP="00C6562F">
      <w:pPr>
        <w:ind w:firstLine="360"/>
      </w:pPr>
      <w:r>
        <w:t xml:space="preserve">Two-phase heat transfer is strongly linked with single phase conductive and convective energy mechanisms, but also with interfacial liquid-vapor phenomena which introduce complicated multiscale physics. In addition, bubble nucleation </w:t>
      </w:r>
      <w:r w:rsidR="0078575C">
        <w:t>is highly stochastic and non-linear as formation depends on surface properties and flow conditions. All the competing factors make the process of boiling incredibly challenging to model, and that has led to researchers turning to data-driven methods.</w:t>
      </w:r>
    </w:p>
    <w:p w14:paraId="4F4191FD" w14:textId="77777777" w:rsidR="0078575C" w:rsidRDefault="0078575C" w:rsidP="0078575C">
      <w:pPr>
        <w:keepNext/>
        <w:jc w:val="center"/>
      </w:pPr>
      <w:r w:rsidRPr="0078575C">
        <w:drawing>
          <wp:inline distT="0" distB="0" distL="0" distR="0" wp14:anchorId="2A5D5B8A" wp14:editId="51801875">
            <wp:extent cx="3651662" cy="2474235"/>
            <wp:effectExtent l="0" t="0" r="6350" b="2540"/>
            <wp:docPr id="8" name="Picture 7">
              <a:extLst xmlns:a="http://schemas.openxmlformats.org/drawingml/2006/main">
                <a:ext uri="{FF2B5EF4-FFF2-40B4-BE49-F238E27FC236}">
                  <a16:creationId xmlns:a16="http://schemas.microsoft.com/office/drawing/2014/main" id="{20E9DD49-D271-0AEF-2BF0-131F888053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E9DD49-D271-0AEF-2BF0-131F8880530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86202" cy="2497638"/>
                    </a:xfrm>
                    <a:prstGeom prst="rect">
                      <a:avLst/>
                    </a:prstGeom>
                  </pic:spPr>
                </pic:pic>
              </a:graphicData>
            </a:graphic>
          </wp:inline>
        </w:drawing>
      </w:r>
    </w:p>
    <w:p w14:paraId="28AEDD41" w14:textId="20F53DDF" w:rsidR="0078575C" w:rsidRDefault="0078575C" w:rsidP="0078575C">
      <w:pPr>
        <w:pStyle w:val="Caption"/>
        <w:jc w:val="center"/>
      </w:pPr>
      <w:bookmarkStart w:id="0" w:name="_Ref228282654"/>
      <w:r>
        <w:t xml:space="preserve">Figure </w:t>
      </w:r>
      <w:fldSimple w:instr=" SEQ Figure \* ARABIC ">
        <w:r w:rsidR="00902B23">
          <w:rPr>
            <w:noProof/>
          </w:rPr>
          <w:t>1</w:t>
        </w:r>
      </w:fldSimple>
      <w:bookmarkEnd w:id="0"/>
      <w:r>
        <w:t xml:space="preserve"> - Boiling curve for water at atmospheric pressure</w:t>
      </w:r>
      <w:r w:rsidR="00CC0AE5">
        <w:t xml:space="preserve"> </w:t>
      </w:r>
      <w:r w:rsidR="00CC0AE5">
        <w:fldChar w:fldCharType="begin"/>
      </w:r>
      <w:r w:rsidR="00CC0AE5">
        <w:instrText xml:space="preserve"> ADDIN ZOTERO_ITEM CSL_CITATION {"citationID":"wlNahrIu","properties":{"formattedCitation":"(Edge, 2026)","plainCitation":"(Edge, 2026)","noteIndex":0},"citationItems":[{"id":325,"uris":["http://zotero.org/users/17757551/items/7GJBLEBB"],"itemData":{"id":325,"type":"webpage","container-title":"Engineers Edge","title":"Water Boiling Graph Curve at 1 Atmosphere","URL":"https://www.engineersedge.com/heat_transfer/water_boiling_graph_curve_13825.htm","author":[{"family":"Edge","given":"Engineers"}],"issued":{"date-parts":[["2026"]]}}}],"schema":"https://github.com/citation-style-language/schema/raw/master/csl-citation.json"} </w:instrText>
      </w:r>
      <w:r w:rsidR="00CC0AE5">
        <w:fldChar w:fldCharType="separate"/>
      </w:r>
      <w:r w:rsidR="00CC0AE5">
        <w:rPr>
          <w:rFonts w:ascii="Aptos" w:cs="Times New Roman"/>
          <w:color w:val="008080"/>
          <w:kern w:val="0"/>
        </w:rPr>
        <w:t>(Edge, 2026)</w:t>
      </w:r>
      <w:r w:rsidR="00CC0AE5">
        <w:fldChar w:fldCharType="end"/>
      </w:r>
    </w:p>
    <w:p w14:paraId="5CB93AA4" w14:textId="1AC96E45" w:rsidR="001111F9" w:rsidRDefault="0078575C" w:rsidP="001111F9">
      <w:pPr>
        <w:ind w:firstLine="360"/>
      </w:pPr>
      <w:r>
        <w:t>Furthermore, boiling is split into multiple regions depending on the heat input and surface superheat</w:t>
      </w:r>
      <w:r>
        <w:t xml:space="preserve">, as shown in </w:t>
      </w:r>
      <w:r>
        <w:fldChar w:fldCharType="begin"/>
      </w:r>
      <w:r>
        <w:instrText xml:space="preserve"> REF _Ref228282654 \h </w:instrText>
      </w:r>
      <w:r>
        <w:fldChar w:fldCharType="separate"/>
      </w:r>
      <w:r>
        <w:t xml:space="preserve">Figure </w:t>
      </w:r>
      <w:r>
        <w:rPr>
          <w:noProof/>
        </w:rPr>
        <w:t>1</w:t>
      </w:r>
      <w:r>
        <w:fldChar w:fldCharType="end"/>
      </w:r>
      <w:r>
        <w:t>.</w:t>
      </w:r>
      <w:r>
        <w:t xml:space="preserve"> Boiling starts with natural convection boiling before any bubbles be</w:t>
      </w:r>
      <w:r w:rsidR="00605746">
        <w:t>gin</w:t>
      </w:r>
      <w:r>
        <w:t xml:space="preserve"> to nucleate, and natural convection currents dominate heat transfer. Next, nucleate boiling begins where bubbles begin to form</w:t>
      </w:r>
      <w:r w:rsidR="00246CF5">
        <w:t>,</w:t>
      </w:r>
      <w:r w:rsidR="001111F9">
        <w:t xml:space="preserve"> grow</w:t>
      </w:r>
      <w:r w:rsidR="00246CF5">
        <w:t>,</w:t>
      </w:r>
      <w:r w:rsidR="001111F9">
        <w:t xml:space="preserve"> and detach from the surface. Moving through nucleate boiling, bubble formation rates and sizes continue to increase with heat input resulting in very unstable boiling. The top of the curve is signified with critical heat flux (CHF), at which point heat transfer diminishes quickly. CHF is the point where air pockets begin to form at the boiling surface, without being rewetted with liquid, causing an insulating vapor layer forming. The vapor layer destroys heat transfer ability resulting in sudden surges in temperature, </w:t>
      </w:r>
      <w:r w:rsidR="00246CF5">
        <w:t xml:space="preserve">from </w:t>
      </w:r>
      <w:r w:rsidR="001111F9">
        <w:t xml:space="preserve">point C to E, which lead to system failure. Therefore, it is important to avoid reaching CHF and transitioning into transition </w:t>
      </w:r>
      <w:r w:rsidR="00246CF5">
        <w:t>or</w:t>
      </w:r>
      <w:r w:rsidR="001111F9">
        <w:t xml:space="preserve"> </w:t>
      </w:r>
      <w:r w:rsidR="001111F9">
        <w:lastRenderedPageBreak/>
        <w:t xml:space="preserve">film boiling, but heat transfer systems would benefit </w:t>
      </w:r>
      <w:r w:rsidR="00246CF5">
        <w:t xml:space="preserve">from </w:t>
      </w:r>
      <w:r w:rsidR="001111F9">
        <w:t>operat</w:t>
      </w:r>
      <w:r w:rsidR="00246CF5">
        <w:t>ing</w:t>
      </w:r>
      <w:r w:rsidR="001111F9">
        <w:t xml:space="preserve"> reliably in the latter nucleate boiling regimes. </w:t>
      </w:r>
    </w:p>
    <w:p w14:paraId="07DAA4A3" w14:textId="77777777" w:rsidR="001111F9" w:rsidRDefault="001111F9" w:rsidP="001111F9">
      <w:pPr>
        <w:ind w:firstLine="360"/>
      </w:pPr>
    </w:p>
    <w:p w14:paraId="1824F29E" w14:textId="77777777" w:rsidR="001111F9" w:rsidRDefault="001111F9" w:rsidP="001111F9">
      <w:pPr>
        <w:keepNext/>
        <w:jc w:val="center"/>
      </w:pPr>
      <w:r>
        <w:rPr>
          <w:noProof/>
        </w:rPr>
        <w:drawing>
          <wp:inline distT="0" distB="0" distL="0" distR="0" wp14:anchorId="71DB5E1C" wp14:editId="50536905">
            <wp:extent cx="5491220" cy="2306782"/>
            <wp:effectExtent l="0" t="0" r="0" b="5080"/>
            <wp:docPr id="54745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54997" name="Picture 5474549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45067" cy="2329403"/>
                    </a:xfrm>
                    <a:prstGeom prst="rect">
                      <a:avLst/>
                    </a:prstGeom>
                  </pic:spPr>
                </pic:pic>
              </a:graphicData>
            </a:graphic>
          </wp:inline>
        </w:drawing>
      </w:r>
    </w:p>
    <w:p w14:paraId="5D822B3C" w14:textId="6BA5DD9C" w:rsidR="001111F9" w:rsidRDefault="001111F9" w:rsidP="001111F9">
      <w:pPr>
        <w:pStyle w:val="Caption"/>
        <w:jc w:val="center"/>
      </w:pPr>
      <w:bookmarkStart w:id="1" w:name="_Ref228283455"/>
      <w:r>
        <w:t xml:space="preserve">Figure </w:t>
      </w:r>
      <w:fldSimple w:instr=" SEQ Figure \* ARABIC ">
        <w:r w:rsidR="00902B23">
          <w:rPr>
            <w:noProof/>
          </w:rPr>
          <w:t>2</w:t>
        </w:r>
      </w:fldSimple>
      <w:bookmarkEnd w:id="1"/>
      <w:r>
        <w:t xml:space="preserve"> - Visual of different boiling regimes</w:t>
      </w:r>
      <w:r w:rsidR="00CC0AE5">
        <w:t xml:space="preserve"> </w:t>
      </w:r>
      <w:r w:rsidR="00CC0AE5">
        <w:fldChar w:fldCharType="begin"/>
      </w:r>
      <w:r w:rsidR="00CC0AE5">
        <w:instrText xml:space="preserve"> ADDIN ZOTERO_ITEM CSL_CITATION {"citationID":"BjEF7cmD","properties":{"formattedCitation":"(Pandey et al., 2025a)","plainCitation":"(Pandey et al., 2025a)","noteIndex":0},"citationItems":[{"id":100,"uris":["http://zotero.org/users/17757551/items/79HZDIXS"],"itemData":{"id":100,"type":"dataset","DOI":"https://doi.org/10.5061/dryad.ksn02v7h2","publisher":"Dryad","title":"Data from: Unveiling hysteresis of transient boiling: A multimodal perspective","URL":"https://datadryad.org/dataset/doi:10.5061/dryad.ksn02v7h2#readme","author":[{"family":"Pandey","given":"Hari"},{"family":"Li","given":"Changgen"},{"family":"Dunlap","given":"Christy"},{"family":"Hu","given":"Han"}],"issued":{"date-parts":[["2025",6,17]]}}}],"schema":"https://github.com/citation-style-language/schema/raw/master/csl-citation.json"} </w:instrText>
      </w:r>
      <w:r w:rsidR="00CC0AE5">
        <w:fldChar w:fldCharType="separate"/>
      </w:r>
      <w:r w:rsidR="00CC0AE5">
        <w:rPr>
          <w:noProof/>
        </w:rPr>
        <w:t>(Pandey et al., 2025a)</w:t>
      </w:r>
      <w:r w:rsidR="00CC0AE5">
        <w:fldChar w:fldCharType="end"/>
      </w:r>
    </w:p>
    <w:p w14:paraId="5068C723" w14:textId="3EEEC4E7" w:rsidR="00016A3E" w:rsidRDefault="0078575C" w:rsidP="00016A3E">
      <w:pPr>
        <w:ind w:firstLine="360"/>
      </w:pPr>
      <w:r>
        <w:t>In addition, boiling is a visual process.</w:t>
      </w:r>
      <w:r w:rsidR="00016A3E">
        <w:t xml:space="preserve"> Shown in </w:t>
      </w:r>
      <w:r w:rsidR="00016A3E">
        <w:fldChar w:fldCharType="begin"/>
      </w:r>
      <w:r w:rsidR="00016A3E">
        <w:instrText xml:space="preserve"> REF _Ref228283455 \h </w:instrText>
      </w:r>
      <w:r w:rsidR="00016A3E">
        <w:fldChar w:fldCharType="separate"/>
      </w:r>
      <w:r w:rsidR="00016A3E">
        <w:t xml:space="preserve">Figure </w:t>
      </w:r>
      <w:r w:rsidR="00016A3E">
        <w:rPr>
          <w:noProof/>
        </w:rPr>
        <w:t>2</w:t>
      </w:r>
      <w:r w:rsidR="00016A3E">
        <w:fldChar w:fldCharType="end"/>
      </w:r>
      <w:r w:rsidR="00016A3E">
        <w:t>, the different boiling regimes have clear visual differences which has led to the research interest of applying convolution neural networks (CNNs)</w:t>
      </w:r>
      <w:r>
        <w:t xml:space="preserve"> </w:t>
      </w:r>
      <w:r w:rsidR="00016A3E">
        <w:t xml:space="preserve">to heat transfer modelling. Therefore, this project will aim to use a thermal and visual dataset of pool boiling combined with a CNN architecture to make heat transfer predictions. </w:t>
      </w:r>
    </w:p>
    <w:p w14:paraId="5899C97B" w14:textId="77777777" w:rsidR="00016A3E" w:rsidRDefault="00016A3E" w:rsidP="00016A3E">
      <w:pPr>
        <w:jc w:val="center"/>
      </w:pPr>
      <m:oMathPara>
        <m:oMath>
          <m:sSub>
            <m:sSubPr>
              <m:ctrlPr>
                <w:rPr>
                  <w:rFonts w:ascii="Cambria Math" w:hAnsi="Cambria Math"/>
                  <w:i/>
                </w:rPr>
              </m:ctrlPr>
            </m:sSubPr>
            <m:e>
              <m:r>
                <m:rPr>
                  <m:sty m:val="p"/>
                </m:rPr>
                <w:rPr>
                  <w:rFonts w:ascii="Cambria Math" w:hAnsi="Cambria Math"/>
                </w:rPr>
                <m:t>Π</m:t>
              </m:r>
            </m:e>
            <m:sub>
              <m:r>
                <w:rPr>
                  <w:rFonts w:ascii="Cambria Math" w:hAnsi="Cambria Math"/>
                </w:rPr>
                <m:t>CHF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wall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sat</m:t>
                  </m:r>
                </m:sub>
              </m:sSub>
            </m:num>
            <m:den>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wall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CHF</m:t>
                      </m:r>
                    </m:sub>
                  </m:sSub>
                  <m:r>
                    <w:rPr>
                      <w:rFonts w:ascii="Cambria Math" w:hAnsi="Cambria Math"/>
                    </w:rPr>
                    <m:t>)</m:t>
                  </m:r>
                </m:e>
                <m:sub>
                  <m:r>
                    <w:rPr>
                      <w:rFonts w:ascii="Cambria Math" w:hAnsi="Cambria Math"/>
                    </w:rPr>
                    <m:t>CHF</m:t>
                  </m:r>
                </m:sub>
              </m:sSub>
            </m:den>
          </m:f>
        </m:oMath>
      </m:oMathPara>
    </w:p>
    <w:p w14:paraId="4856595C" w14:textId="77777777" w:rsidR="00016A3E" w:rsidRDefault="00016A3E" w:rsidP="00016A3E">
      <w:pPr>
        <w:ind w:firstLine="360"/>
      </w:pPr>
    </w:p>
    <w:p w14:paraId="7035E610" w14:textId="752AE383" w:rsidR="00016A3E" w:rsidRDefault="00016A3E" w:rsidP="00016A3E">
      <w:pPr>
        <w:ind w:firstLine="360"/>
      </w:pPr>
      <w:r>
        <w:t xml:space="preserve">As a prediction target, we define a new dimensionless variable called “CHF Proximity”, outlined in the equation above. </w:t>
      </w:r>
      <w:r w:rsidR="00024CE3">
        <w:t xml:space="preserve">The variable was created to give an approximation of proximity to a failure condition in a boiling system, which can be used as a design tool. The variable simply acts as a ratio between surface temperature superheat from the fluid’s saturation temperature at a given point compared to at CHF. </w:t>
      </w:r>
    </w:p>
    <w:p w14:paraId="0CCB4787" w14:textId="77777777" w:rsidR="00C6562F" w:rsidRDefault="00C6562F" w:rsidP="00C6562F"/>
    <w:p w14:paraId="1FED97EB" w14:textId="7C1C19D4" w:rsidR="00C6562F" w:rsidRDefault="00C6562F" w:rsidP="00C1756D">
      <w:pPr>
        <w:pStyle w:val="ListParagraph"/>
        <w:numPr>
          <w:ilvl w:val="0"/>
          <w:numId w:val="1"/>
        </w:numPr>
        <w:rPr>
          <w:b/>
          <w:bCs/>
        </w:rPr>
      </w:pPr>
      <w:r w:rsidRPr="00C6562F">
        <w:rPr>
          <w:b/>
          <w:bCs/>
        </w:rPr>
        <w:t>Project Schedule</w:t>
      </w:r>
    </w:p>
    <w:p w14:paraId="77A281EF" w14:textId="77777777" w:rsidR="00C1756D" w:rsidRPr="00C1756D" w:rsidRDefault="00C1756D" w:rsidP="00C1756D">
      <w:pPr>
        <w:pStyle w:val="ListParagraph"/>
        <w:rPr>
          <w:b/>
          <w:bCs/>
        </w:rPr>
      </w:pPr>
    </w:p>
    <w:p w14:paraId="15224E4A" w14:textId="77777777" w:rsidR="0072738B" w:rsidRDefault="00A312FE" w:rsidP="0072738B">
      <w:pPr>
        <w:keepNext/>
        <w:jc w:val="center"/>
      </w:pPr>
      <w:r>
        <w:rPr>
          <w:noProof/>
        </w:rPr>
        <w:drawing>
          <wp:inline distT="0" distB="0" distL="0" distR="0" wp14:anchorId="2573E535" wp14:editId="7032B958">
            <wp:extent cx="5632389" cy="1421938"/>
            <wp:effectExtent l="0" t="0" r="0" b="635"/>
            <wp:docPr id="1373592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92309" name="Picture 13735923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4064" cy="1470328"/>
                    </a:xfrm>
                    <a:prstGeom prst="rect">
                      <a:avLst/>
                    </a:prstGeom>
                  </pic:spPr>
                </pic:pic>
              </a:graphicData>
            </a:graphic>
          </wp:inline>
        </w:drawing>
      </w:r>
    </w:p>
    <w:p w14:paraId="3DA5E276" w14:textId="37168D8A" w:rsidR="00C6562F" w:rsidRDefault="0072738B" w:rsidP="0072738B">
      <w:pPr>
        <w:pStyle w:val="Caption"/>
        <w:jc w:val="center"/>
      </w:pPr>
      <w:bookmarkStart w:id="2" w:name="_Ref228287926"/>
      <w:r>
        <w:t xml:space="preserve">Figure </w:t>
      </w:r>
      <w:fldSimple w:instr=" SEQ Figure \* ARABIC ">
        <w:r w:rsidR="00902B23">
          <w:rPr>
            <w:noProof/>
          </w:rPr>
          <w:t>3</w:t>
        </w:r>
      </w:fldSimple>
      <w:bookmarkEnd w:id="2"/>
      <w:r>
        <w:t xml:space="preserve"> - Project Schedule</w:t>
      </w:r>
    </w:p>
    <w:p w14:paraId="614AF839" w14:textId="1C32754C" w:rsidR="00C1756D" w:rsidRDefault="00C1756D" w:rsidP="00C1756D">
      <w:r>
        <w:tab/>
      </w:r>
      <w:r>
        <w:fldChar w:fldCharType="begin"/>
      </w:r>
      <w:r>
        <w:instrText xml:space="preserve"> REF _Ref228287926 \h </w:instrText>
      </w:r>
      <w:r>
        <w:fldChar w:fldCharType="separate"/>
      </w:r>
      <w:r>
        <w:t xml:space="preserve">Figure </w:t>
      </w:r>
      <w:r>
        <w:rPr>
          <w:noProof/>
        </w:rPr>
        <w:t>3</w:t>
      </w:r>
      <w:r>
        <w:fldChar w:fldCharType="end"/>
      </w:r>
      <w:r>
        <w:t xml:space="preserve"> shows a screenshot from the GitHub project management tool outlining the different tasks and timelines and assigned for them. Three main deadlines were provided: </w:t>
      </w:r>
      <w:r>
        <w:lastRenderedPageBreak/>
        <w:t xml:space="preserve">initial project proposal on 3/26, project presentation on 4/28, and final project report on 5/5. Between the initial proposal and presentation, several tasks were made to span the month, which involved preparing the dataset with images and labels, then building the test and train frameworks, and then experimenting with different hyperparameters and pretrained models. Following the completion of the code and presentation, the creation of this final report will start and </w:t>
      </w:r>
      <w:r w:rsidR="00246CF5">
        <w:t>finish</w:t>
      </w:r>
      <w:r>
        <w:t xml:space="preserve"> by the final deadline</w:t>
      </w:r>
      <w:r w:rsidR="00246CF5">
        <w:t xml:space="preserve"> of 5/5</w:t>
      </w:r>
      <w:r>
        <w:t xml:space="preserve">. </w:t>
      </w:r>
    </w:p>
    <w:p w14:paraId="5AF1322B" w14:textId="77777777" w:rsidR="00C1756D" w:rsidRPr="00C1756D" w:rsidRDefault="00C1756D" w:rsidP="00C1756D"/>
    <w:p w14:paraId="7045DF91" w14:textId="196E1A69" w:rsidR="00C6562F" w:rsidRPr="00C6562F" w:rsidRDefault="00C6562F" w:rsidP="00C6562F">
      <w:pPr>
        <w:pStyle w:val="ListParagraph"/>
        <w:numPr>
          <w:ilvl w:val="0"/>
          <w:numId w:val="1"/>
        </w:numPr>
        <w:rPr>
          <w:b/>
          <w:bCs/>
        </w:rPr>
      </w:pPr>
      <w:r w:rsidRPr="00C6562F">
        <w:rPr>
          <w:b/>
          <w:bCs/>
        </w:rPr>
        <w:t>Description of Dataset</w:t>
      </w:r>
    </w:p>
    <w:p w14:paraId="3459FF0D" w14:textId="48897A29" w:rsidR="00C6562F" w:rsidRDefault="00C1756D" w:rsidP="00DF3095">
      <w:pPr>
        <w:ind w:firstLine="360"/>
      </w:pPr>
      <w:r>
        <w:t>In this final project, the dataset used was provided from a published study of boiling hysteresis</w:t>
      </w:r>
      <w:r w:rsidR="00DF3095">
        <w:t xml:space="preserve"> </w:t>
      </w:r>
      <w:r>
        <w:fldChar w:fldCharType="begin"/>
      </w:r>
      <w:r w:rsidR="00DF3095">
        <w:instrText xml:space="preserve"> ADDIN ZOTERO_ITEM CSL_CITATION {"citationID":"l5St1TtM","properties":{"formattedCitation":"(Pandey et al., 2025a)","plainCitation":"(Pandey et al., 2025a)","noteIndex":0},"citationItems":[{"id":100,"uris":["http://zotero.org/users/17757551/items/79HZDIXS"],"itemData":{"id":100,"type":"dataset","DOI":"https://doi.org/10.5061/dryad.ksn02v7h2","publisher":"Dryad","title":"Data from: Unveiling hysteresis of transient boiling: A multimodal perspective","URL":"https://datadryad.org/dataset/doi:10.5061/dryad.ksn02v7h2#readme","author":[{"family":"Pandey","given":"Hari"},{"family":"Li","given":"Changgen"},{"family":"Dunlap","given":"Christy"},{"family":"Hu","given":"Han"}],"issued":{"date-parts":[["2025",6,17]]}}}],"schema":"https://github.com/citation-style-language/schema/raw/master/csl-citation.json"} </w:instrText>
      </w:r>
      <w:r>
        <w:fldChar w:fldCharType="separate"/>
      </w:r>
      <w:r w:rsidR="00DF3095">
        <w:rPr>
          <w:noProof/>
        </w:rPr>
        <w:t>(Pandey et al., 2025a)</w:t>
      </w:r>
      <w:r>
        <w:fldChar w:fldCharType="end"/>
      </w:r>
      <w:r>
        <w:t xml:space="preserve">. </w:t>
      </w:r>
      <w:r w:rsidR="00DF3095">
        <w:t xml:space="preserve">The study aimed to investigate the hysteresis effect in boiling as power was ramped up to CHF, and then ramped back down </w:t>
      </w:r>
      <w:r w:rsidR="00DF3095">
        <w:fldChar w:fldCharType="begin"/>
      </w:r>
      <w:r w:rsidR="00DF3095">
        <w:instrText xml:space="preserve"> ADDIN ZOTERO_ITEM CSL_CITATION {"citationID":"XR6MlUdF","properties":{"formattedCitation":"(Pandey et al., 2025b)","plainCitation":"(Pandey et al., 2025b)","noteIndex":0},"citationItems":[{"id":95,"uris":["http://zotero.org/users/17757551/items/65TGTZV3"],"itemData":{"id":95,"type":"article-journal","abstract":"Boiling is widely used in thermal management systems of electronic and energy devices due to its exceptional mass efficiency. However, hysteresis present during boiling makes the boiling curve unable to return along the same path as the rising curve, hindering a thermal management system from achieving precise temperature control. Such thermal crises increase both system instability and the likelihood of system failure. Some studies have explored hysteresis based on steady-state boiling, identifying several types of hysteresis during nucleate boiling. However, the impact of critical heat flux (CHF) on a boiling cycle has not been considered. Therefore, this paper explores hysteresis in transient boiling from a multimodal perspective, offering insights into possible indicators for active and passive thermal control. Multimodal sensing, which integrates thermal, optical, and acoustic measurements, is employed to collect data during transient pool boiling on a copper foam surface. Then, time and frequency domain analyses are conducted on these multimodal data to unveil hysteresis. Based on this research, the hysteresis observed in a complete transient boiling cycle involving CHF can be classified into three categories: nucleation hysteresis (ΔV hysteresis), burnout hysteresis (CHF hysteresis), and pressure change hysteresis (ΔP hysteresis). The mechanisms underlying these types of hysteresis and their multimodal behaviors are elucidated based on the analysis results. Finally, the impact of hysteresis and strategies for its mitigation are discussed. It is observed that smooth surfaces, such as plain copper, exhibit more pronounced nucleation hysteresis compared to hierarchical porous surfaces, such as copper foams.","container-title":"Applied Thermal Engineering","DOI":"10.1016/j.applthermaleng.2024.125259","ISSN":"13594311","journalAbbreviation":"Applied Thermal Engineering","language":"en","page":"125259","source":"DOI.org (Crossref)","title":"Unveiling hysteresis of transient boiling: A multimodal perspective","title-short":"Unveiling hysteresis of transient boiling","volume":"262","author":[{"family":"Pandey","given":"Hari"},{"family":"Li","given":"Changgen"},{"family":"Dunlap","given":"Christy"},{"family":"Hu","given":"Han"}],"issued":{"date-parts":[["2025",3]]}}}],"schema":"https://github.com/citation-style-language/schema/raw/master/csl-citation.json"} </w:instrText>
      </w:r>
      <w:r w:rsidR="00DF3095">
        <w:fldChar w:fldCharType="separate"/>
      </w:r>
      <w:r w:rsidR="00DF3095">
        <w:rPr>
          <w:noProof/>
        </w:rPr>
        <w:t>(Pandey et al., 2025b)</w:t>
      </w:r>
      <w:r w:rsidR="00DF3095">
        <w:fldChar w:fldCharType="end"/>
      </w:r>
      <w:r w:rsidR="00DF3095">
        <w:t xml:space="preserve">. The study relied on visual and audio-based data, combined with raw temperature data, to attempt to make findings. </w:t>
      </w:r>
      <w:r w:rsidR="00246CF5">
        <w:t>Following the study</w:t>
      </w:r>
      <w:r w:rsidR="00DF3095">
        <w:t xml:space="preserve">, the group published </w:t>
      </w:r>
      <w:r w:rsidR="00246CF5">
        <w:t>the</w:t>
      </w:r>
      <w:r w:rsidR="00DF3095">
        <w:t xml:space="preserve"> datasets</w:t>
      </w:r>
      <w:r w:rsidR="00246CF5">
        <w:t xml:space="preserve"> </w:t>
      </w:r>
      <w:r w:rsidR="00DF3095">
        <w:t xml:space="preserve">which was very useful as boiling imaging datasets are quite rare to find. </w:t>
      </w:r>
      <w:r w:rsidR="00246CF5">
        <w:t>As a note, the full videos are not in the GitHub site due to size restrictions.</w:t>
      </w:r>
    </w:p>
    <w:p w14:paraId="3D8399EC" w14:textId="77777777" w:rsidR="00246CF5" w:rsidRDefault="00246CF5" w:rsidP="00DF3095">
      <w:pPr>
        <w:ind w:firstLine="360"/>
      </w:pPr>
    </w:p>
    <w:p w14:paraId="5BFA37AD" w14:textId="77777777" w:rsidR="00DA0DF7" w:rsidRDefault="00DA0DF7" w:rsidP="00DA0DF7">
      <w:pPr>
        <w:keepNext/>
        <w:jc w:val="center"/>
      </w:pPr>
      <w:r>
        <w:rPr>
          <w:noProof/>
        </w:rPr>
        <w:drawing>
          <wp:inline distT="0" distB="0" distL="0" distR="0" wp14:anchorId="67A74CC6" wp14:editId="5639AAAA">
            <wp:extent cx="3526971" cy="2641837"/>
            <wp:effectExtent l="0" t="0" r="3810" b="0"/>
            <wp:docPr id="598035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35956" name="Picture 5980359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7383" cy="2649636"/>
                    </a:xfrm>
                    <a:prstGeom prst="rect">
                      <a:avLst/>
                    </a:prstGeom>
                  </pic:spPr>
                </pic:pic>
              </a:graphicData>
            </a:graphic>
          </wp:inline>
        </w:drawing>
      </w:r>
    </w:p>
    <w:p w14:paraId="17CBE7AD" w14:textId="16DFCA59" w:rsidR="00C1756D" w:rsidRDefault="00DA0DF7" w:rsidP="00DA0DF7">
      <w:pPr>
        <w:pStyle w:val="Caption"/>
        <w:jc w:val="center"/>
      </w:pPr>
      <w:bookmarkStart w:id="3" w:name="_Ref228289429"/>
      <w:r>
        <w:t xml:space="preserve">Figure </w:t>
      </w:r>
      <w:fldSimple w:instr=" SEQ Figure \* ARABIC ">
        <w:r w:rsidR="00902B23">
          <w:rPr>
            <w:noProof/>
          </w:rPr>
          <w:t>4</w:t>
        </w:r>
      </w:fldSimple>
      <w:bookmarkEnd w:id="3"/>
      <w:r>
        <w:t xml:space="preserve"> - Example frame from video dataset</w:t>
      </w:r>
    </w:p>
    <w:p w14:paraId="5759C591" w14:textId="77777777" w:rsidR="00DA0DF7" w:rsidRDefault="00DA0DF7" w:rsidP="00DA0DF7">
      <w:pPr>
        <w:keepNext/>
        <w:jc w:val="center"/>
      </w:pPr>
      <w:r w:rsidRPr="00DA0DF7">
        <w:drawing>
          <wp:inline distT="0" distB="0" distL="0" distR="0" wp14:anchorId="0A1F5C57" wp14:editId="7CD6C467">
            <wp:extent cx="3871356" cy="1808786"/>
            <wp:effectExtent l="0" t="0" r="2540" b="0"/>
            <wp:docPr id="10" name="Picture 9">
              <a:extLst xmlns:a="http://schemas.openxmlformats.org/drawingml/2006/main">
                <a:ext uri="{FF2B5EF4-FFF2-40B4-BE49-F238E27FC236}">
                  <a16:creationId xmlns:a16="http://schemas.microsoft.com/office/drawing/2014/main" id="{9BC12347-9107-D50D-0621-58A973C429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BC12347-9107-D50D-0621-58A973C42946}"/>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95383" cy="1820012"/>
                    </a:xfrm>
                    <a:prstGeom prst="rect">
                      <a:avLst/>
                    </a:prstGeom>
                  </pic:spPr>
                </pic:pic>
              </a:graphicData>
            </a:graphic>
          </wp:inline>
        </w:drawing>
      </w:r>
    </w:p>
    <w:p w14:paraId="78513137" w14:textId="0879800C" w:rsidR="00DA0DF7" w:rsidRDefault="00DA0DF7" w:rsidP="00DA0DF7">
      <w:pPr>
        <w:pStyle w:val="Caption"/>
        <w:jc w:val="center"/>
      </w:pPr>
      <w:bookmarkStart w:id="4" w:name="_Ref228348966"/>
      <w:r>
        <w:t xml:space="preserve">Figure </w:t>
      </w:r>
      <w:fldSimple w:instr=" SEQ Figure \* ARABIC ">
        <w:r w:rsidR="00902B23">
          <w:rPr>
            <w:noProof/>
          </w:rPr>
          <w:t>5</w:t>
        </w:r>
      </w:fldSimple>
      <w:bookmarkEnd w:id="4"/>
      <w:r>
        <w:t xml:space="preserve"> </w:t>
      </w:r>
      <w:r w:rsidR="002B3ED6">
        <w:t>–</w:t>
      </w:r>
      <w:r>
        <w:t xml:space="preserve"> Down</w:t>
      </w:r>
      <w:r w:rsidR="002B3ED6">
        <w:t>-</w:t>
      </w:r>
      <w:r>
        <w:t>sampled Temperature Data</w:t>
      </w:r>
      <w:r w:rsidR="007C6E0B">
        <w:t xml:space="preserve"> from Boiling-84</w:t>
      </w:r>
    </w:p>
    <w:p w14:paraId="54EF979B" w14:textId="513C49CC" w:rsidR="002B3ED6" w:rsidRPr="002B3ED6" w:rsidRDefault="002B3ED6" w:rsidP="002B3ED6">
      <w:r>
        <w:lastRenderedPageBreak/>
        <w:tab/>
        <w:t xml:space="preserve">An example frame that was extracted from the dataset is shown in </w:t>
      </w:r>
      <w:r>
        <w:fldChar w:fldCharType="begin"/>
      </w:r>
      <w:r>
        <w:instrText xml:space="preserve"> REF _Ref228289429 \h </w:instrText>
      </w:r>
      <w:r>
        <w:fldChar w:fldCharType="separate"/>
      </w:r>
      <w:r>
        <w:t xml:space="preserve">Figure </w:t>
      </w:r>
      <w:r>
        <w:rPr>
          <w:noProof/>
        </w:rPr>
        <w:t>4</w:t>
      </w:r>
      <w:r>
        <w:fldChar w:fldCharType="end"/>
      </w:r>
      <w:r>
        <w:t>. The original data contained two full videos from high speed imaging, as well as full temperature data files</w:t>
      </w:r>
      <w:r w:rsidR="00EB26D3">
        <w:t xml:space="preserve">, shown in </w:t>
      </w:r>
      <w:r w:rsidR="00EB26D3">
        <w:fldChar w:fldCharType="begin"/>
      </w:r>
      <w:r w:rsidR="00EB26D3">
        <w:instrText xml:space="preserve"> REF _Ref228348966 \h </w:instrText>
      </w:r>
      <w:r w:rsidR="00EB26D3">
        <w:fldChar w:fldCharType="separate"/>
      </w:r>
      <w:r w:rsidR="00EB26D3">
        <w:t xml:space="preserve">Figure </w:t>
      </w:r>
      <w:r w:rsidR="00EB26D3">
        <w:rPr>
          <w:noProof/>
        </w:rPr>
        <w:t>5</w:t>
      </w:r>
      <w:r w:rsidR="00EB26D3">
        <w:fldChar w:fldCharType="end"/>
      </w:r>
      <w:r>
        <w:t>.</w:t>
      </w:r>
      <w:r w:rsidR="007C6E0B">
        <w:t xml:space="preserve"> The datasets were named “Boiling-84” and “Boiling-91</w:t>
      </w:r>
      <w:r w:rsidR="00EB26D3">
        <w:t>” and contain similar boiling behavior and data</w:t>
      </w:r>
      <w:r w:rsidR="007C6E0B">
        <w:t>. The first set was collected from boiling on a copper foam surface, and the second was from boiling off a smooth copper surface.</w:t>
      </w:r>
      <w:r>
        <w:t xml:space="preserve"> The data was collected at the data acquisition sampling</w:t>
      </w:r>
      <w:r w:rsidR="00246CF5">
        <w:t xml:space="preserve"> rate</w:t>
      </w:r>
      <w:r>
        <w:t xml:space="preserve">, which was far too high, so it was </w:t>
      </w:r>
      <w:r w:rsidR="00EB26D3">
        <w:t>downsampled</w:t>
      </w:r>
      <w:r>
        <w:t xml:space="preserve"> to a reasonable level. As a result, the final dataset which was used in this project contained </w:t>
      </w:r>
      <w:r w:rsidR="00246CF5">
        <w:t xml:space="preserve">two sets of </w:t>
      </w:r>
      <w:r>
        <w:t xml:space="preserve">1200 data points </w:t>
      </w:r>
      <w:r w:rsidR="00246CF5">
        <w:t>spanning from</w:t>
      </w:r>
      <w:r>
        <w:t xml:space="preserve"> beginning till just past CHF. </w:t>
      </w:r>
    </w:p>
    <w:p w14:paraId="4B22ED57" w14:textId="77777777" w:rsidR="00D966B7" w:rsidRDefault="002B3ED6" w:rsidP="00D966B7">
      <w:pPr>
        <w:keepNext/>
        <w:jc w:val="center"/>
      </w:pPr>
      <w:r w:rsidRPr="002B3ED6">
        <w:drawing>
          <wp:inline distT="0" distB="0" distL="0" distR="0" wp14:anchorId="5D747624" wp14:editId="32441360">
            <wp:extent cx="3866968" cy="1813219"/>
            <wp:effectExtent l="0" t="0" r="0" b="3175"/>
            <wp:docPr id="12" name="Picture 11">
              <a:extLst xmlns:a="http://schemas.openxmlformats.org/drawingml/2006/main">
                <a:ext uri="{FF2B5EF4-FFF2-40B4-BE49-F238E27FC236}">
                  <a16:creationId xmlns:a16="http://schemas.microsoft.com/office/drawing/2014/main" id="{A91ACC10-AB92-AAAE-C127-A9A40EAFC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91ACC10-AB92-AAAE-C127-A9A40EAFC4E7}"/>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88321" cy="1823232"/>
                    </a:xfrm>
                    <a:prstGeom prst="rect">
                      <a:avLst/>
                    </a:prstGeom>
                  </pic:spPr>
                </pic:pic>
              </a:graphicData>
            </a:graphic>
          </wp:inline>
        </w:drawing>
      </w:r>
    </w:p>
    <w:p w14:paraId="68DFFE8A" w14:textId="7D5F43FF" w:rsidR="002B3ED6" w:rsidRDefault="00D966B7" w:rsidP="00D966B7">
      <w:pPr>
        <w:pStyle w:val="Caption"/>
        <w:jc w:val="center"/>
      </w:pPr>
      <w:bookmarkStart w:id="5" w:name="_Ref228291489"/>
      <w:r>
        <w:t xml:space="preserve">Figure </w:t>
      </w:r>
      <w:fldSimple w:instr=" SEQ Figure \* ARABIC ">
        <w:r w:rsidR="00902B23">
          <w:rPr>
            <w:noProof/>
          </w:rPr>
          <w:t>6</w:t>
        </w:r>
      </w:fldSimple>
      <w:bookmarkEnd w:id="5"/>
      <w:r>
        <w:t xml:space="preserve"> - Plot of CHF Proximity</w:t>
      </w:r>
    </w:p>
    <w:p w14:paraId="67BBEB3E" w14:textId="1EFC7B9C" w:rsidR="007C6E0B" w:rsidRPr="007C6E0B" w:rsidRDefault="00EB26D3" w:rsidP="00EB26D3">
      <w:pPr>
        <w:ind w:firstLine="360"/>
      </w:pPr>
      <w:r>
        <w:t>The CHF proximity was then calculated for each point using the prior equation</w:t>
      </w:r>
      <w:r>
        <w:t xml:space="preserve">, </w:t>
      </w:r>
      <w:r w:rsidR="00246CF5">
        <w:t xml:space="preserve">which was plotted as </w:t>
      </w:r>
      <w:r>
        <w:t xml:space="preserve">shown in </w:t>
      </w:r>
      <w:r>
        <w:fldChar w:fldCharType="begin"/>
      </w:r>
      <w:r>
        <w:instrText xml:space="preserve"> REF _Ref228291489 \h </w:instrText>
      </w:r>
      <w:r>
        <w:fldChar w:fldCharType="separate"/>
      </w:r>
      <w:r>
        <w:t xml:space="preserve">Figure </w:t>
      </w:r>
      <w:r>
        <w:rPr>
          <w:noProof/>
        </w:rPr>
        <w:t>6</w:t>
      </w:r>
      <w:r>
        <w:fldChar w:fldCharType="end"/>
      </w:r>
      <w:r>
        <w:t xml:space="preserve">. In addition, the videos were split into frames which were synchronized with the temperature data points. This created a full 2 datasets of 1200 data points with images and labels. </w:t>
      </w:r>
      <w:r w:rsidR="007C6E0B">
        <w:t>The shape of the plot very closely follows the temperature plot</w:t>
      </w:r>
      <w:r w:rsidR="000232C9">
        <w:t xml:space="preserve"> as the variables are closely related. </w:t>
      </w:r>
    </w:p>
    <w:p w14:paraId="60872396" w14:textId="77777777" w:rsidR="00DA0DF7" w:rsidRPr="00DA0DF7" w:rsidRDefault="00DA0DF7" w:rsidP="00DA0DF7"/>
    <w:p w14:paraId="56186598" w14:textId="0D93DE4A" w:rsidR="00C6562F" w:rsidRPr="00C6562F" w:rsidRDefault="00C6562F" w:rsidP="00C6562F">
      <w:pPr>
        <w:pStyle w:val="ListParagraph"/>
        <w:numPr>
          <w:ilvl w:val="0"/>
          <w:numId w:val="1"/>
        </w:numPr>
        <w:rPr>
          <w:b/>
          <w:bCs/>
        </w:rPr>
      </w:pPr>
      <w:r w:rsidRPr="00C6562F">
        <w:rPr>
          <w:b/>
          <w:bCs/>
        </w:rPr>
        <w:t>Description of Network and Training Algorithm</w:t>
      </w:r>
    </w:p>
    <w:p w14:paraId="32627AD2" w14:textId="6E3CD4E1" w:rsidR="008968C1" w:rsidRDefault="00331E66" w:rsidP="00331E66">
      <w:pPr>
        <w:ind w:firstLine="360"/>
      </w:pPr>
      <w:r>
        <w:t xml:space="preserve">For this project, the decision to use a pretrained CNN model was </w:t>
      </w:r>
      <w:r w:rsidR="00246CF5">
        <w:t>made</w:t>
      </w:r>
      <w:r>
        <w:t xml:space="preserve"> due to the lack of available training data. It was unlikely that only 1200 datapoints would be sufficient to train a strong network. The search for a suitable pretrained model </w:t>
      </w:r>
      <w:r w:rsidR="00377A5C">
        <w:t>began through</w:t>
      </w:r>
      <w:r>
        <w:t xml:space="preserve"> a literature search to check </w:t>
      </w:r>
      <w:r w:rsidR="0016447C">
        <w:t xml:space="preserve">what models have </w:t>
      </w:r>
      <w:r w:rsidR="00377A5C">
        <w:t>worked</w:t>
      </w:r>
      <w:r w:rsidR="0016447C">
        <w:t xml:space="preserve"> </w:t>
      </w:r>
      <w:r w:rsidR="00377A5C">
        <w:t>for</w:t>
      </w:r>
      <w:r w:rsidR="0016447C">
        <w:t xml:space="preserve"> boiling imaging. Paz et al., conducted a study investigating how different pretrained CNN architectures would do with a boiling classification task </w:t>
      </w:r>
      <w:r w:rsidR="0016447C">
        <w:fldChar w:fldCharType="begin"/>
      </w:r>
      <w:r w:rsidR="0016447C">
        <w:instrText xml:space="preserve"> ADDIN ZOTERO_ITEM CSL_CITATION {"citationID":"BardU4lx","properties":{"formattedCitation":"(Paz et al., 2025)","plainCitation":"(Paz et al., 2025)","noteIndex":0},"citationItems":[{"id":227,"uris":["http://zotero.org/users/17757551/items/VS3QQEIL"],"itemData":{"id":227,"type":"article-journal","abstract":"Precise monitoring and forecasting of boiling dynamics are crucial for ensuring reliability near critical conditions in thermal systems. This study applies Convolutional Neural Network (CNN) algorithms for image classification to identify boiling phenomena under different operating conditions, including single-phase flow, nucleate boiling, and pre-critical heat flux states. The dataset used to train the models was obtained from a Flow-Boiling experimental setup with Joule effect heating, a configuration less explored in this regard compared to pool boiling. Additionally, the study also classifies the working fluid (water, ethylene glycol-water mixture, and hydrofluoroether) and the heating plate (non-textured or micro-textured surfaces). Four CNN architectures (AlexNet, ResNet, InceptionNet, and a standard CNN) were evaluated using confusion matrices and performance metrics including precision, recall, F1-score, and Matthews Correlation Coefficient (MCC). The performance was also compared to a previous methodology involving downsampling, Principal Component Analysis, and a Support Vector Machine. This previously reported method achieved MCC values of around 58 % for boiling regime classification and 61 % for fluid classification. In contrast, advanced CNN models demonstrated significantly superior performance. AlexNet achieved MCC values of 97 % and 96 % for boiling regime classification and excelled in fluid type classification, with MCC values of 98 % and 99 % for training and testing, respectively. For plate type classification, InceptionNet achieved an F1-score of approximately 98 %. These findings highlight the effectiveness of CNN algorithms in accurately classifying boiling phenomena, offering robust tools for analyzing and monitoring flow boiling systems through direct visualization.","container-title":"International Journal of Heat and Mass Transfer","DOI":"10.1016/j.ijheatmasstransfer.2025.126829","ISSN":"00179310","journalAbbreviation":"International Journal of Heat and Mass Transfer","language":"en","page":"126829","source":"DOI.org (Crossref)","title":"Classification of boiling regimes, fluids, and heating surfaces through deep learning algorithms and image analysis","volume":"242","author":[{"family":"Paz","given":"Concepción"},{"family":"Cabarcos","given":"Adrián"},{"family":"Concheiro","given":"Miguel"},{"family":"Conde-Fontenla","given":"Marcos"}],"issued":{"date-parts":[["2025",6]]}}}],"schema":"https://github.com/citation-style-language/schema/raw/master/csl-citation.json"} </w:instrText>
      </w:r>
      <w:r w:rsidR="0016447C">
        <w:fldChar w:fldCharType="separate"/>
      </w:r>
      <w:r w:rsidR="0016447C">
        <w:rPr>
          <w:noProof/>
        </w:rPr>
        <w:t>(Paz et al., 2025)</w:t>
      </w:r>
      <w:r w:rsidR="0016447C">
        <w:fldChar w:fldCharType="end"/>
      </w:r>
      <w:r w:rsidR="0016447C">
        <w:t xml:space="preserve">. As mentioned earlier, boiling takes place in multiple regimes, and it is very useful to analyze a system and identify what regime boiling in taking place in.  </w:t>
      </w:r>
    </w:p>
    <w:p w14:paraId="06723244" w14:textId="77777777" w:rsidR="00631A2F" w:rsidRPr="008968C1" w:rsidRDefault="00631A2F" w:rsidP="00331E66">
      <w:pPr>
        <w:ind w:firstLine="360"/>
      </w:pPr>
    </w:p>
    <w:tbl>
      <w:tblPr>
        <w:tblW w:w="6768" w:type="dxa"/>
        <w:jc w:val="center"/>
        <w:tblCellMar>
          <w:left w:w="0" w:type="dxa"/>
          <w:right w:w="0" w:type="dxa"/>
        </w:tblCellMar>
        <w:tblLook w:val="0420" w:firstRow="1" w:lastRow="0" w:firstColumn="0" w:lastColumn="0" w:noHBand="0" w:noVBand="1"/>
      </w:tblPr>
      <w:tblGrid>
        <w:gridCol w:w="3384"/>
        <w:gridCol w:w="3384"/>
      </w:tblGrid>
      <w:tr w:rsidR="00631A2F" w:rsidRPr="00631A2F" w14:paraId="0DB2EF83" w14:textId="77777777" w:rsidTr="00631A2F">
        <w:trPr>
          <w:trHeight w:val="522"/>
          <w:jc w:val="center"/>
        </w:trPr>
        <w:tc>
          <w:tcPr>
            <w:tcW w:w="3384" w:type="dxa"/>
            <w:tcBorders>
              <w:top w:val="single" w:sz="8" w:space="0" w:color="1F1F1F"/>
              <w:left w:val="single" w:sz="8" w:space="0" w:color="1F1F1F"/>
              <w:bottom w:val="single" w:sz="8" w:space="0" w:color="1F1F1F"/>
              <w:right w:val="nil"/>
            </w:tcBorders>
            <w:shd w:val="clear" w:color="auto" w:fill="1F1F1F"/>
            <w:tcMar>
              <w:top w:w="72" w:type="dxa"/>
              <w:left w:w="144" w:type="dxa"/>
              <w:bottom w:w="72" w:type="dxa"/>
              <w:right w:w="144" w:type="dxa"/>
            </w:tcMar>
            <w:vAlign w:val="center"/>
            <w:hideMark/>
          </w:tcPr>
          <w:p w14:paraId="04FCDE00" w14:textId="77777777" w:rsidR="00631A2F" w:rsidRPr="00631A2F" w:rsidRDefault="00631A2F" w:rsidP="00631A2F">
            <w:pPr>
              <w:jc w:val="center"/>
            </w:pPr>
            <w:r w:rsidRPr="00631A2F">
              <w:rPr>
                <w:b/>
                <w:bCs/>
              </w:rPr>
              <w:t>CNN Architecture</w:t>
            </w:r>
          </w:p>
        </w:tc>
        <w:tc>
          <w:tcPr>
            <w:tcW w:w="3384" w:type="dxa"/>
            <w:tcBorders>
              <w:top w:val="single" w:sz="8" w:space="0" w:color="1F1F1F"/>
              <w:left w:val="nil"/>
              <w:bottom w:val="single" w:sz="8" w:space="0" w:color="1F1F1F"/>
              <w:right w:val="single" w:sz="8" w:space="0" w:color="1F1F1F"/>
            </w:tcBorders>
            <w:shd w:val="clear" w:color="auto" w:fill="1F1F1F"/>
            <w:tcMar>
              <w:top w:w="72" w:type="dxa"/>
              <w:left w:w="144" w:type="dxa"/>
              <w:bottom w:w="72" w:type="dxa"/>
              <w:right w:w="144" w:type="dxa"/>
            </w:tcMar>
            <w:vAlign w:val="center"/>
            <w:hideMark/>
          </w:tcPr>
          <w:p w14:paraId="73DD592C" w14:textId="77777777" w:rsidR="00631A2F" w:rsidRPr="00631A2F" w:rsidRDefault="00631A2F" w:rsidP="00631A2F">
            <w:pPr>
              <w:jc w:val="center"/>
            </w:pPr>
            <w:r w:rsidRPr="00631A2F">
              <w:rPr>
                <w:b/>
                <w:bCs/>
              </w:rPr>
              <w:t>Model F1 Score</w:t>
            </w:r>
          </w:p>
        </w:tc>
      </w:tr>
      <w:tr w:rsidR="00631A2F" w:rsidRPr="00631A2F" w14:paraId="08C713D4" w14:textId="77777777" w:rsidTr="00631A2F">
        <w:trPr>
          <w:trHeight w:val="522"/>
          <w:jc w:val="center"/>
        </w:trPr>
        <w:tc>
          <w:tcPr>
            <w:tcW w:w="3384" w:type="dxa"/>
            <w:tcBorders>
              <w:top w:val="single" w:sz="8" w:space="0" w:color="1F1F1F"/>
              <w:left w:val="single" w:sz="8" w:space="0" w:color="1F1F1F"/>
              <w:bottom w:val="single" w:sz="8" w:space="0" w:color="1F1F1F"/>
              <w:right w:val="nil"/>
            </w:tcBorders>
            <w:shd w:val="clear" w:color="auto" w:fill="E7E7E7"/>
            <w:tcMar>
              <w:top w:w="72" w:type="dxa"/>
              <w:left w:w="144" w:type="dxa"/>
              <w:bottom w:w="72" w:type="dxa"/>
              <w:right w:w="144" w:type="dxa"/>
            </w:tcMar>
            <w:vAlign w:val="center"/>
            <w:hideMark/>
          </w:tcPr>
          <w:p w14:paraId="249B381A" w14:textId="77777777" w:rsidR="00631A2F" w:rsidRPr="00631A2F" w:rsidRDefault="00631A2F" w:rsidP="00631A2F">
            <w:pPr>
              <w:jc w:val="center"/>
            </w:pPr>
            <w:r w:rsidRPr="00631A2F">
              <w:t>Basic CNN</w:t>
            </w:r>
          </w:p>
        </w:tc>
        <w:tc>
          <w:tcPr>
            <w:tcW w:w="3384" w:type="dxa"/>
            <w:tcBorders>
              <w:top w:val="single" w:sz="8" w:space="0" w:color="1F1F1F"/>
              <w:left w:val="nil"/>
              <w:bottom w:val="single" w:sz="8" w:space="0" w:color="1F1F1F"/>
              <w:right w:val="single" w:sz="8" w:space="0" w:color="1F1F1F"/>
            </w:tcBorders>
            <w:shd w:val="clear" w:color="auto" w:fill="E7E7E7"/>
            <w:tcMar>
              <w:top w:w="72" w:type="dxa"/>
              <w:left w:w="144" w:type="dxa"/>
              <w:bottom w:w="72" w:type="dxa"/>
              <w:right w:w="144" w:type="dxa"/>
            </w:tcMar>
            <w:vAlign w:val="center"/>
            <w:hideMark/>
          </w:tcPr>
          <w:p w14:paraId="71C40A2B" w14:textId="77777777" w:rsidR="00631A2F" w:rsidRPr="00631A2F" w:rsidRDefault="00631A2F" w:rsidP="00631A2F">
            <w:pPr>
              <w:jc w:val="center"/>
            </w:pPr>
            <w:r w:rsidRPr="00631A2F">
              <w:t>91.11%</w:t>
            </w:r>
          </w:p>
        </w:tc>
      </w:tr>
      <w:tr w:rsidR="00631A2F" w:rsidRPr="00631A2F" w14:paraId="32BCE09D" w14:textId="77777777" w:rsidTr="00631A2F">
        <w:trPr>
          <w:trHeight w:val="522"/>
          <w:jc w:val="center"/>
        </w:trPr>
        <w:tc>
          <w:tcPr>
            <w:tcW w:w="3384" w:type="dxa"/>
            <w:tcBorders>
              <w:top w:val="single" w:sz="8" w:space="0" w:color="1F1F1F"/>
              <w:left w:val="single" w:sz="8" w:space="0" w:color="1F1F1F"/>
              <w:bottom w:val="single" w:sz="8" w:space="0" w:color="1F1F1F"/>
              <w:right w:val="nil"/>
            </w:tcBorders>
            <w:tcMar>
              <w:top w:w="72" w:type="dxa"/>
              <w:left w:w="144" w:type="dxa"/>
              <w:bottom w:w="72" w:type="dxa"/>
              <w:right w:w="144" w:type="dxa"/>
            </w:tcMar>
            <w:vAlign w:val="center"/>
            <w:hideMark/>
          </w:tcPr>
          <w:p w14:paraId="58505766" w14:textId="77777777" w:rsidR="00631A2F" w:rsidRPr="00631A2F" w:rsidRDefault="00631A2F" w:rsidP="00631A2F">
            <w:pPr>
              <w:jc w:val="center"/>
            </w:pPr>
            <w:r w:rsidRPr="00631A2F">
              <w:rPr>
                <w:b/>
                <w:bCs/>
              </w:rPr>
              <w:t>AlexNet</w:t>
            </w:r>
          </w:p>
        </w:tc>
        <w:tc>
          <w:tcPr>
            <w:tcW w:w="3384" w:type="dxa"/>
            <w:tcBorders>
              <w:top w:val="single" w:sz="8" w:space="0" w:color="1F1F1F"/>
              <w:left w:val="nil"/>
              <w:bottom w:val="single" w:sz="8" w:space="0" w:color="1F1F1F"/>
              <w:right w:val="single" w:sz="8" w:space="0" w:color="1F1F1F"/>
            </w:tcBorders>
            <w:tcMar>
              <w:top w:w="72" w:type="dxa"/>
              <w:left w:w="144" w:type="dxa"/>
              <w:bottom w:w="72" w:type="dxa"/>
              <w:right w:w="144" w:type="dxa"/>
            </w:tcMar>
            <w:vAlign w:val="center"/>
            <w:hideMark/>
          </w:tcPr>
          <w:p w14:paraId="1D35C46A" w14:textId="77777777" w:rsidR="00631A2F" w:rsidRPr="00631A2F" w:rsidRDefault="00631A2F" w:rsidP="00631A2F">
            <w:pPr>
              <w:jc w:val="center"/>
            </w:pPr>
            <w:r w:rsidRPr="00631A2F">
              <w:rPr>
                <w:b/>
                <w:bCs/>
              </w:rPr>
              <w:t>98.87%</w:t>
            </w:r>
          </w:p>
        </w:tc>
      </w:tr>
      <w:tr w:rsidR="00631A2F" w:rsidRPr="00631A2F" w14:paraId="0064AAC3" w14:textId="77777777" w:rsidTr="00631A2F">
        <w:trPr>
          <w:trHeight w:val="522"/>
          <w:jc w:val="center"/>
        </w:trPr>
        <w:tc>
          <w:tcPr>
            <w:tcW w:w="3384" w:type="dxa"/>
            <w:tcBorders>
              <w:top w:val="single" w:sz="8" w:space="0" w:color="1F1F1F"/>
              <w:left w:val="single" w:sz="8" w:space="0" w:color="1F1F1F"/>
              <w:bottom w:val="single" w:sz="8" w:space="0" w:color="1F1F1F"/>
              <w:right w:val="nil"/>
            </w:tcBorders>
            <w:shd w:val="clear" w:color="auto" w:fill="E7E7E7"/>
            <w:tcMar>
              <w:top w:w="72" w:type="dxa"/>
              <w:left w:w="144" w:type="dxa"/>
              <w:bottom w:w="72" w:type="dxa"/>
              <w:right w:w="144" w:type="dxa"/>
            </w:tcMar>
            <w:vAlign w:val="center"/>
            <w:hideMark/>
          </w:tcPr>
          <w:p w14:paraId="1301B32A" w14:textId="77777777" w:rsidR="00631A2F" w:rsidRPr="00631A2F" w:rsidRDefault="00631A2F" w:rsidP="00631A2F">
            <w:pPr>
              <w:jc w:val="center"/>
            </w:pPr>
            <w:r w:rsidRPr="00631A2F">
              <w:rPr>
                <w:b/>
                <w:bCs/>
              </w:rPr>
              <w:lastRenderedPageBreak/>
              <w:t>ResNet</w:t>
            </w:r>
          </w:p>
        </w:tc>
        <w:tc>
          <w:tcPr>
            <w:tcW w:w="3384" w:type="dxa"/>
            <w:tcBorders>
              <w:top w:val="single" w:sz="8" w:space="0" w:color="1F1F1F"/>
              <w:left w:val="nil"/>
              <w:bottom w:val="single" w:sz="8" w:space="0" w:color="1F1F1F"/>
              <w:right w:val="single" w:sz="8" w:space="0" w:color="1F1F1F"/>
            </w:tcBorders>
            <w:shd w:val="clear" w:color="auto" w:fill="E7E7E7"/>
            <w:tcMar>
              <w:top w:w="72" w:type="dxa"/>
              <w:left w:w="144" w:type="dxa"/>
              <w:bottom w:w="72" w:type="dxa"/>
              <w:right w:w="144" w:type="dxa"/>
            </w:tcMar>
            <w:vAlign w:val="center"/>
            <w:hideMark/>
          </w:tcPr>
          <w:p w14:paraId="43431AB7" w14:textId="77777777" w:rsidR="00631A2F" w:rsidRPr="00631A2F" w:rsidRDefault="00631A2F" w:rsidP="00631A2F">
            <w:pPr>
              <w:jc w:val="center"/>
            </w:pPr>
            <w:r w:rsidRPr="00631A2F">
              <w:rPr>
                <w:b/>
                <w:bCs/>
              </w:rPr>
              <w:t>96.50%</w:t>
            </w:r>
          </w:p>
        </w:tc>
      </w:tr>
      <w:tr w:rsidR="00631A2F" w:rsidRPr="00631A2F" w14:paraId="76C63EE2" w14:textId="77777777" w:rsidTr="00631A2F">
        <w:trPr>
          <w:trHeight w:val="522"/>
          <w:jc w:val="center"/>
        </w:trPr>
        <w:tc>
          <w:tcPr>
            <w:tcW w:w="3384" w:type="dxa"/>
            <w:tcBorders>
              <w:top w:val="single" w:sz="8" w:space="0" w:color="1F1F1F"/>
              <w:left w:val="single" w:sz="8" w:space="0" w:color="1F1F1F"/>
              <w:bottom w:val="single" w:sz="8" w:space="0" w:color="1F1F1F"/>
              <w:right w:val="nil"/>
            </w:tcBorders>
            <w:tcMar>
              <w:top w:w="72" w:type="dxa"/>
              <w:left w:w="144" w:type="dxa"/>
              <w:bottom w:w="72" w:type="dxa"/>
              <w:right w:w="144" w:type="dxa"/>
            </w:tcMar>
            <w:vAlign w:val="center"/>
            <w:hideMark/>
          </w:tcPr>
          <w:p w14:paraId="30F7AADF" w14:textId="77777777" w:rsidR="00631A2F" w:rsidRPr="00631A2F" w:rsidRDefault="00631A2F" w:rsidP="00631A2F">
            <w:pPr>
              <w:jc w:val="center"/>
            </w:pPr>
            <w:r w:rsidRPr="00631A2F">
              <w:t>InceptionNet</w:t>
            </w:r>
          </w:p>
        </w:tc>
        <w:tc>
          <w:tcPr>
            <w:tcW w:w="3384" w:type="dxa"/>
            <w:tcBorders>
              <w:top w:val="single" w:sz="8" w:space="0" w:color="1F1F1F"/>
              <w:left w:val="nil"/>
              <w:bottom w:val="single" w:sz="8" w:space="0" w:color="1F1F1F"/>
              <w:right w:val="single" w:sz="8" w:space="0" w:color="1F1F1F"/>
            </w:tcBorders>
            <w:tcMar>
              <w:top w:w="72" w:type="dxa"/>
              <w:left w:w="144" w:type="dxa"/>
              <w:bottom w:w="72" w:type="dxa"/>
              <w:right w:w="144" w:type="dxa"/>
            </w:tcMar>
            <w:vAlign w:val="center"/>
            <w:hideMark/>
          </w:tcPr>
          <w:p w14:paraId="2862F10D" w14:textId="77777777" w:rsidR="00631A2F" w:rsidRPr="00631A2F" w:rsidRDefault="00631A2F" w:rsidP="00631A2F">
            <w:pPr>
              <w:keepNext/>
              <w:jc w:val="center"/>
            </w:pPr>
            <w:r w:rsidRPr="00631A2F">
              <w:t>94.23%</w:t>
            </w:r>
          </w:p>
        </w:tc>
      </w:tr>
    </w:tbl>
    <w:p w14:paraId="630FCABC" w14:textId="34D3BE87" w:rsidR="008968C1" w:rsidRDefault="00631A2F" w:rsidP="00631A2F">
      <w:pPr>
        <w:pStyle w:val="Caption"/>
        <w:jc w:val="center"/>
      </w:pPr>
      <w:bookmarkStart w:id="6" w:name="_Ref228293893"/>
      <w:r>
        <w:t xml:space="preserve">Table </w:t>
      </w:r>
      <w:fldSimple w:instr=" SEQ Table \* ARABIC ">
        <w:r w:rsidR="00902B23">
          <w:rPr>
            <w:noProof/>
          </w:rPr>
          <w:t>1</w:t>
        </w:r>
      </w:fldSimple>
      <w:bookmarkEnd w:id="6"/>
      <w:r>
        <w:t xml:space="preserve"> </w:t>
      </w:r>
      <w:r w:rsidR="00E95618">
        <w:t>–</w:t>
      </w:r>
      <w:r>
        <w:t xml:space="preserve"> Summarized</w:t>
      </w:r>
      <w:r w:rsidR="00E95618">
        <w:t xml:space="preserve"> boiling classification</w:t>
      </w:r>
      <w:r>
        <w:t xml:space="preserve"> </w:t>
      </w:r>
      <w:r w:rsidR="00E95618">
        <w:t>F1-score</w:t>
      </w:r>
      <w:r>
        <w:t xml:space="preserve"> </w:t>
      </w:r>
      <w:r w:rsidR="00E95618">
        <w:fldChar w:fldCharType="begin"/>
      </w:r>
      <w:r w:rsidR="00E95618">
        <w:instrText xml:space="preserve"> ADDIN ZOTERO_ITEM CSL_CITATION {"citationID":"fAfNo34D","properties":{"formattedCitation":"(Paz et al., 2025)","plainCitation":"(Paz et al., 2025)","noteIndex":0},"citationItems":[{"id":227,"uris":["http://zotero.org/users/17757551/items/VS3QQEIL"],"itemData":{"id":227,"type":"article-journal","abstract":"Precise monitoring and forecasting of boiling dynamics are crucial for ensuring reliability near critical conditions in thermal systems. This study applies Convolutional Neural Network (CNN) algorithms for image classification to identify boiling phenomena under different operating conditions, including single-phase flow, nucleate boiling, and pre-critical heat flux states. The dataset used to train the models was obtained from a Flow-Boiling experimental setup with Joule effect heating, a configuration less explored in this regard compared to pool boiling. Additionally, the study also classifies the working fluid (water, ethylene glycol-water mixture, and hydrofluoroether) and the heating plate (non-textured or micro-textured surfaces). Four CNN architectures (AlexNet, ResNet, InceptionNet, and a standard CNN) were evaluated using confusion matrices and performance metrics including precision, recall, F1-score, and Matthews Correlation Coefficient (MCC). The performance was also compared to a previous methodology involving downsampling, Principal Component Analysis, and a Support Vector Machine. This previously reported method achieved MCC values of around 58 % for boiling regime classification and 61 % for fluid classification. In contrast, advanced CNN models demonstrated significantly superior performance. AlexNet achieved MCC values of 97 % and 96 % for boiling regime classification and excelled in fluid type classification, with MCC values of 98 % and 99 % for training and testing, respectively. For plate type classification, InceptionNet achieved an F1-score of approximately 98 %. These findings highlight the effectiveness of CNN algorithms in accurately classifying boiling phenomena, offering robust tools for analyzing and monitoring flow boiling systems through direct visualization.","container-title":"International Journal of Heat and Mass Transfer","DOI":"10.1016/j.ijheatmasstransfer.2025.126829","ISSN":"00179310","journalAbbreviation":"International Journal of Heat and Mass Transfer","language":"en","page":"126829","source":"DOI.org (Crossref)","title":"Classification of boiling regimes, fluids, and heating surfaces through deep learning algorithms and image analysis","volume":"242","author":[{"family":"Paz","given":"Concepción"},{"family":"Cabarcos","given":"Adrián"},{"family":"Concheiro","given":"Miguel"},{"family":"Conde-Fontenla","given":"Marcos"}],"issued":{"date-parts":[["2025",6]]}}}],"schema":"https://github.com/citation-style-language/schema/raw/master/csl-citation.json"} </w:instrText>
      </w:r>
      <w:r w:rsidR="00E95618">
        <w:fldChar w:fldCharType="separate"/>
      </w:r>
      <w:r w:rsidR="00E95618">
        <w:rPr>
          <w:noProof/>
        </w:rPr>
        <w:t>(Paz et al., 2025)</w:t>
      </w:r>
      <w:r w:rsidR="00E95618">
        <w:fldChar w:fldCharType="end"/>
      </w:r>
    </w:p>
    <w:p w14:paraId="028EF6CA" w14:textId="77777777" w:rsidR="00E53020" w:rsidRDefault="00631A2F" w:rsidP="00631A2F">
      <w:pPr>
        <w:ind w:firstLine="360"/>
      </w:pPr>
      <w:r>
        <w:t xml:space="preserve">As shown in </w:t>
      </w:r>
      <w:r>
        <w:fldChar w:fldCharType="begin"/>
      </w:r>
      <w:r>
        <w:instrText xml:space="preserve"> REF _Ref228293893 \h </w:instrText>
      </w:r>
      <w:r>
        <w:fldChar w:fldCharType="separate"/>
      </w:r>
      <w:r>
        <w:t xml:space="preserve">Table </w:t>
      </w:r>
      <w:r>
        <w:rPr>
          <w:noProof/>
        </w:rPr>
        <w:t>1</w:t>
      </w:r>
      <w:r>
        <w:fldChar w:fldCharType="end"/>
      </w:r>
      <w:r>
        <w:t>, the investigation revealed that AlexNet and ResNet were the most successful in classifying the images. Therefore, both of those networks were shortlisted and tested on the dataset from this project.</w:t>
      </w:r>
    </w:p>
    <w:p w14:paraId="743D3329" w14:textId="77777777" w:rsidR="00E53020" w:rsidRDefault="00E53020" w:rsidP="00E53020"/>
    <w:tbl>
      <w:tblPr>
        <w:tblW w:w="9015" w:type="dxa"/>
        <w:jc w:val="center"/>
        <w:tblCellMar>
          <w:left w:w="0" w:type="dxa"/>
          <w:right w:w="0" w:type="dxa"/>
        </w:tblCellMar>
        <w:tblLook w:val="0420" w:firstRow="1" w:lastRow="0" w:firstColumn="0" w:lastColumn="0" w:noHBand="0" w:noVBand="1"/>
      </w:tblPr>
      <w:tblGrid>
        <w:gridCol w:w="1803"/>
        <w:gridCol w:w="1803"/>
        <w:gridCol w:w="1803"/>
        <w:gridCol w:w="1803"/>
        <w:gridCol w:w="1803"/>
      </w:tblGrid>
      <w:tr w:rsidR="00E53020" w:rsidRPr="00E53020" w14:paraId="0C582E90" w14:textId="77777777" w:rsidTr="00E53020">
        <w:trPr>
          <w:trHeight w:val="469"/>
          <w:jc w:val="center"/>
        </w:trPr>
        <w:tc>
          <w:tcPr>
            <w:tcW w:w="1803" w:type="dxa"/>
            <w:tcBorders>
              <w:top w:val="single" w:sz="8" w:space="0" w:color="1F1F1F"/>
              <w:left w:val="single" w:sz="8" w:space="0" w:color="1F1F1F"/>
              <w:bottom w:val="single" w:sz="8" w:space="0" w:color="1F1F1F"/>
              <w:right w:val="nil"/>
            </w:tcBorders>
            <w:shd w:val="clear" w:color="auto" w:fill="1F1F1F"/>
            <w:tcMar>
              <w:top w:w="72" w:type="dxa"/>
              <w:left w:w="144" w:type="dxa"/>
              <w:bottom w:w="72" w:type="dxa"/>
              <w:right w:w="144" w:type="dxa"/>
            </w:tcMar>
            <w:vAlign w:val="center"/>
            <w:hideMark/>
          </w:tcPr>
          <w:p w14:paraId="4F2C85DF" w14:textId="77777777" w:rsidR="00E53020" w:rsidRPr="00E53020" w:rsidRDefault="00E53020" w:rsidP="00E53020">
            <w:pPr>
              <w:jc w:val="center"/>
            </w:pPr>
            <w:r w:rsidRPr="00E53020">
              <w:rPr>
                <w:b/>
                <w:bCs/>
              </w:rPr>
              <w:t>CNN Architecture</w:t>
            </w:r>
          </w:p>
        </w:tc>
        <w:tc>
          <w:tcPr>
            <w:tcW w:w="1803" w:type="dxa"/>
            <w:tcBorders>
              <w:top w:val="single" w:sz="8" w:space="0" w:color="1F1F1F"/>
              <w:left w:val="nil"/>
              <w:bottom w:val="single" w:sz="8" w:space="0" w:color="1F1F1F"/>
              <w:right w:val="nil"/>
            </w:tcBorders>
            <w:shd w:val="clear" w:color="auto" w:fill="1F1F1F"/>
            <w:tcMar>
              <w:top w:w="72" w:type="dxa"/>
              <w:left w:w="144" w:type="dxa"/>
              <w:bottom w:w="72" w:type="dxa"/>
              <w:right w:w="144" w:type="dxa"/>
            </w:tcMar>
            <w:vAlign w:val="center"/>
            <w:hideMark/>
          </w:tcPr>
          <w:p w14:paraId="7A188DE8" w14:textId="1FD3FDAE" w:rsidR="00E53020" w:rsidRPr="00E53020" w:rsidRDefault="00E53020" w:rsidP="00E53020">
            <w:pPr>
              <w:jc w:val="center"/>
            </w:pPr>
            <w:r w:rsidRPr="00E53020">
              <w:rPr>
                <w:b/>
                <w:bCs/>
              </w:rPr>
              <w:t>MA</w:t>
            </w:r>
            <w:r w:rsidR="00902B23">
              <w:rPr>
                <w:b/>
                <w:bCs/>
              </w:rPr>
              <w:t>E</w:t>
            </w:r>
          </w:p>
        </w:tc>
        <w:tc>
          <w:tcPr>
            <w:tcW w:w="1803" w:type="dxa"/>
            <w:tcBorders>
              <w:top w:val="single" w:sz="8" w:space="0" w:color="1F1F1F"/>
              <w:left w:val="nil"/>
              <w:bottom w:val="single" w:sz="8" w:space="0" w:color="1F1F1F"/>
              <w:right w:val="nil"/>
            </w:tcBorders>
            <w:shd w:val="clear" w:color="auto" w:fill="1F1F1F"/>
            <w:tcMar>
              <w:top w:w="72" w:type="dxa"/>
              <w:left w:w="144" w:type="dxa"/>
              <w:bottom w:w="72" w:type="dxa"/>
              <w:right w:w="144" w:type="dxa"/>
            </w:tcMar>
            <w:vAlign w:val="center"/>
            <w:hideMark/>
          </w:tcPr>
          <w:p w14:paraId="1B08EB94" w14:textId="54B13F1B" w:rsidR="00E53020" w:rsidRPr="00E53020" w:rsidRDefault="00E53020" w:rsidP="00E53020">
            <w:pPr>
              <w:jc w:val="center"/>
            </w:pPr>
            <w:r w:rsidRPr="00E53020">
              <w:rPr>
                <w:b/>
                <w:bCs/>
              </w:rPr>
              <w:t>RMSE</w:t>
            </w:r>
          </w:p>
        </w:tc>
        <w:tc>
          <w:tcPr>
            <w:tcW w:w="1803" w:type="dxa"/>
            <w:tcBorders>
              <w:top w:val="single" w:sz="8" w:space="0" w:color="1F1F1F"/>
              <w:left w:val="nil"/>
              <w:bottom w:val="single" w:sz="8" w:space="0" w:color="1F1F1F"/>
              <w:right w:val="nil"/>
            </w:tcBorders>
            <w:shd w:val="clear" w:color="auto" w:fill="1F1F1F"/>
            <w:tcMar>
              <w:top w:w="72" w:type="dxa"/>
              <w:left w:w="144" w:type="dxa"/>
              <w:bottom w:w="72" w:type="dxa"/>
              <w:right w:w="144" w:type="dxa"/>
            </w:tcMar>
            <w:vAlign w:val="center"/>
            <w:hideMark/>
          </w:tcPr>
          <w:p w14:paraId="40424EA1" w14:textId="0C326A8F" w:rsidR="00E53020" w:rsidRPr="00E53020" w:rsidRDefault="00E53020" w:rsidP="00E53020">
            <w:pPr>
              <w:jc w:val="center"/>
            </w:pPr>
            <m:oMathPara>
              <m:oMathParaPr>
                <m:jc m:val="centerGroup"/>
              </m:oMathParaPr>
              <m:oMath>
                <m:sSup>
                  <m:sSupPr>
                    <m:ctrlPr>
                      <w:rPr>
                        <w:rFonts w:ascii="Cambria Math" w:hAnsi="Cambria Math"/>
                        <w:b/>
                        <w:bCs/>
                        <w:i/>
                        <w:iCs/>
                      </w:rPr>
                    </m:ctrlPr>
                  </m:sSupPr>
                  <m:e>
                    <m:r>
                      <m:rPr>
                        <m:sty m:val="bi"/>
                      </m:rPr>
                      <w:rPr>
                        <w:rFonts w:ascii="Cambria Math" w:hAnsi="Cambria Math"/>
                      </w:rPr>
                      <m:t>R</m:t>
                    </m:r>
                  </m:e>
                  <m:sup>
                    <m:r>
                      <m:rPr>
                        <m:sty m:val="bi"/>
                      </m:rPr>
                      <w:rPr>
                        <w:rFonts w:ascii="Cambria Math" w:hAnsi="Cambria Math"/>
                      </w:rPr>
                      <m:t>2</m:t>
                    </m:r>
                  </m:sup>
                </m:sSup>
              </m:oMath>
            </m:oMathPara>
          </w:p>
        </w:tc>
        <w:tc>
          <w:tcPr>
            <w:tcW w:w="1803" w:type="dxa"/>
            <w:tcBorders>
              <w:top w:val="single" w:sz="8" w:space="0" w:color="1F1F1F"/>
              <w:left w:val="nil"/>
              <w:bottom w:val="single" w:sz="8" w:space="0" w:color="1F1F1F"/>
              <w:right w:val="single" w:sz="8" w:space="0" w:color="1F1F1F"/>
            </w:tcBorders>
            <w:shd w:val="clear" w:color="auto" w:fill="1F1F1F"/>
            <w:tcMar>
              <w:top w:w="72" w:type="dxa"/>
              <w:left w:w="144" w:type="dxa"/>
              <w:bottom w:w="72" w:type="dxa"/>
              <w:right w:w="144" w:type="dxa"/>
            </w:tcMar>
            <w:vAlign w:val="center"/>
            <w:hideMark/>
          </w:tcPr>
          <w:p w14:paraId="4ACF435D" w14:textId="77777777" w:rsidR="00E53020" w:rsidRPr="00E53020" w:rsidRDefault="00E53020" w:rsidP="00E53020">
            <w:pPr>
              <w:jc w:val="center"/>
            </w:pPr>
            <w:r w:rsidRPr="00E53020">
              <w:rPr>
                <w:b/>
                <w:bCs/>
              </w:rPr>
              <w:t>Correlation</w:t>
            </w:r>
          </w:p>
        </w:tc>
      </w:tr>
      <w:tr w:rsidR="00E53020" w:rsidRPr="00E53020" w14:paraId="5B23D499" w14:textId="77777777" w:rsidTr="00E53020">
        <w:trPr>
          <w:trHeight w:val="469"/>
          <w:jc w:val="center"/>
        </w:trPr>
        <w:tc>
          <w:tcPr>
            <w:tcW w:w="1803" w:type="dxa"/>
            <w:tcBorders>
              <w:top w:val="single" w:sz="8" w:space="0" w:color="1F1F1F"/>
              <w:left w:val="single" w:sz="8" w:space="0" w:color="1F1F1F"/>
              <w:bottom w:val="single" w:sz="8" w:space="0" w:color="1F1F1F"/>
              <w:right w:val="nil"/>
            </w:tcBorders>
            <w:shd w:val="clear" w:color="auto" w:fill="E7E7E7"/>
            <w:tcMar>
              <w:top w:w="72" w:type="dxa"/>
              <w:left w:w="144" w:type="dxa"/>
              <w:bottom w:w="72" w:type="dxa"/>
              <w:right w:w="144" w:type="dxa"/>
            </w:tcMar>
            <w:vAlign w:val="center"/>
            <w:hideMark/>
          </w:tcPr>
          <w:p w14:paraId="2DFF13BE" w14:textId="77777777" w:rsidR="00E53020" w:rsidRPr="00E53020" w:rsidRDefault="00E53020" w:rsidP="00E53020">
            <w:pPr>
              <w:jc w:val="center"/>
            </w:pPr>
            <w:r w:rsidRPr="00E53020">
              <w:t>AlexNet</w:t>
            </w:r>
          </w:p>
        </w:tc>
        <w:tc>
          <w:tcPr>
            <w:tcW w:w="1803" w:type="dxa"/>
            <w:tcBorders>
              <w:top w:val="single" w:sz="8" w:space="0" w:color="1F1F1F"/>
              <w:left w:val="nil"/>
              <w:bottom w:val="single" w:sz="8" w:space="0" w:color="1F1F1F"/>
              <w:right w:val="nil"/>
            </w:tcBorders>
            <w:shd w:val="clear" w:color="auto" w:fill="E7E7E7"/>
            <w:tcMar>
              <w:top w:w="72" w:type="dxa"/>
              <w:left w:w="144" w:type="dxa"/>
              <w:bottom w:w="72" w:type="dxa"/>
              <w:right w:w="144" w:type="dxa"/>
            </w:tcMar>
            <w:vAlign w:val="center"/>
            <w:hideMark/>
          </w:tcPr>
          <w:p w14:paraId="2DA53A2A" w14:textId="0EAAEE51" w:rsidR="00E53020" w:rsidRPr="00E53020" w:rsidRDefault="00902B23" w:rsidP="00E53020">
            <w:pPr>
              <w:jc w:val="center"/>
            </w:pPr>
            <w:r>
              <w:t>0.</w:t>
            </w:r>
            <w:r w:rsidR="00E53020" w:rsidRPr="00E53020">
              <w:t>135</w:t>
            </w:r>
          </w:p>
        </w:tc>
        <w:tc>
          <w:tcPr>
            <w:tcW w:w="1803" w:type="dxa"/>
            <w:tcBorders>
              <w:top w:val="single" w:sz="8" w:space="0" w:color="1F1F1F"/>
              <w:left w:val="nil"/>
              <w:bottom w:val="single" w:sz="8" w:space="0" w:color="1F1F1F"/>
              <w:right w:val="nil"/>
            </w:tcBorders>
            <w:shd w:val="clear" w:color="auto" w:fill="E7E7E7"/>
            <w:tcMar>
              <w:top w:w="72" w:type="dxa"/>
              <w:left w:w="144" w:type="dxa"/>
              <w:bottom w:w="72" w:type="dxa"/>
              <w:right w:w="144" w:type="dxa"/>
            </w:tcMar>
            <w:vAlign w:val="center"/>
            <w:hideMark/>
          </w:tcPr>
          <w:p w14:paraId="36B52471" w14:textId="5955BEAF" w:rsidR="00E53020" w:rsidRPr="00E53020" w:rsidRDefault="00902B23" w:rsidP="00E53020">
            <w:pPr>
              <w:jc w:val="center"/>
            </w:pPr>
            <w:r>
              <w:t>0.</w:t>
            </w:r>
            <w:r w:rsidR="00E53020" w:rsidRPr="00E53020">
              <w:t>236</w:t>
            </w:r>
          </w:p>
        </w:tc>
        <w:tc>
          <w:tcPr>
            <w:tcW w:w="1803" w:type="dxa"/>
            <w:tcBorders>
              <w:top w:val="single" w:sz="8" w:space="0" w:color="1F1F1F"/>
              <w:left w:val="nil"/>
              <w:bottom w:val="single" w:sz="8" w:space="0" w:color="1F1F1F"/>
              <w:right w:val="nil"/>
            </w:tcBorders>
            <w:shd w:val="clear" w:color="auto" w:fill="E7E7E7"/>
            <w:tcMar>
              <w:top w:w="72" w:type="dxa"/>
              <w:left w:w="144" w:type="dxa"/>
              <w:bottom w:w="72" w:type="dxa"/>
              <w:right w:w="144" w:type="dxa"/>
            </w:tcMar>
            <w:vAlign w:val="center"/>
            <w:hideMark/>
          </w:tcPr>
          <w:p w14:paraId="5E43CBF4" w14:textId="77777777" w:rsidR="00E53020" w:rsidRPr="00E53020" w:rsidRDefault="00E53020" w:rsidP="00E53020">
            <w:pPr>
              <w:jc w:val="center"/>
            </w:pPr>
            <w:r w:rsidRPr="00E53020">
              <w:t>0.429</w:t>
            </w:r>
          </w:p>
        </w:tc>
        <w:tc>
          <w:tcPr>
            <w:tcW w:w="1803" w:type="dxa"/>
            <w:tcBorders>
              <w:top w:val="single" w:sz="8" w:space="0" w:color="1F1F1F"/>
              <w:left w:val="nil"/>
              <w:bottom w:val="single" w:sz="8" w:space="0" w:color="1F1F1F"/>
              <w:right w:val="single" w:sz="8" w:space="0" w:color="1F1F1F"/>
            </w:tcBorders>
            <w:shd w:val="clear" w:color="auto" w:fill="E7E7E7"/>
            <w:tcMar>
              <w:top w:w="72" w:type="dxa"/>
              <w:left w:w="144" w:type="dxa"/>
              <w:bottom w:w="72" w:type="dxa"/>
              <w:right w:w="144" w:type="dxa"/>
            </w:tcMar>
            <w:vAlign w:val="center"/>
            <w:hideMark/>
          </w:tcPr>
          <w:p w14:paraId="69F445BA" w14:textId="77777777" w:rsidR="00E53020" w:rsidRPr="00E53020" w:rsidRDefault="00E53020" w:rsidP="00E53020">
            <w:pPr>
              <w:jc w:val="center"/>
            </w:pPr>
            <w:r w:rsidRPr="00E53020">
              <w:t>0.789</w:t>
            </w:r>
          </w:p>
        </w:tc>
      </w:tr>
      <w:tr w:rsidR="00E53020" w:rsidRPr="00E53020" w14:paraId="5E5A3181" w14:textId="77777777" w:rsidTr="00E53020">
        <w:trPr>
          <w:trHeight w:val="469"/>
          <w:jc w:val="center"/>
        </w:trPr>
        <w:tc>
          <w:tcPr>
            <w:tcW w:w="1803" w:type="dxa"/>
            <w:tcBorders>
              <w:top w:val="single" w:sz="8" w:space="0" w:color="1F1F1F"/>
              <w:left w:val="single" w:sz="8" w:space="0" w:color="1F1F1F"/>
              <w:bottom w:val="single" w:sz="8" w:space="0" w:color="1F1F1F"/>
              <w:right w:val="nil"/>
            </w:tcBorders>
            <w:tcMar>
              <w:top w:w="72" w:type="dxa"/>
              <w:left w:w="144" w:type="dxa"/>
              <w:bottom w:w="72" w:type="dxa"/>
              <w:right w:w="144" w:type="dxa"/>
            </w:tcMar>
            <w:vAlign w:val="center"/>
            <w:hideMark/>
          </w:tcPr>
          <w:p w14:paraId="089FDE3B" w14:textId="77777777" w:rsidR="00E53020" w:rsidRPr="00E53020" w:rsidRDefault="00E53020" w:rsidP="00E53020">
            <w:pPr>
              <w:jc w:val="center"/>
            </w:pPr>
            <w:r w:rsidRPr="00E53020">
              <w:rPr>
                <w:b/>
                <w:bCs/>
              </w:rPr>
              <w:t>ResNet-18</w:t>
            </w:r>
          </w:p>
        </w:tc>
        <w:tc>
          <w:tcPr>
            <w:tcW w:w="1803" w:type="dxa"/>
            <w:tcBorders>
              <w:top w:val="single" w:sz="8" w:space="0" w:color="1F1F1F"/>
              <w:left w:val="nil"/>
              <w:bottom w:val="single" w:sz="8" w:space="0" w:color="1F1F1F"/>
              <w:right w:val="nil"/>
            </w:tcBorders>
            <w:tcMar>
              <w:top w:w="72" w:type="dxa"/>
              <w:left w:w="144" w:type="dxa"/>
              <w:bottom w:w="72" w:type="dxa"/>
              <w:right w:w="144" w:type="dxa"/>
            </w:tcMar>
            <w:vAlign w:val="center"/>
            <w:hideMark/>
          </w:tcPr>
          <w:p w14:paraId="781D3F71" w14:textId="5F05BA60" w:rsidR="00E53020" w:rsidRPr="00E53020" w:rsidRDefault="00902B23" w:rsidP="00E53020">
            <w:pPr>
              <w:jc w:val="center"/>
            </w:pPr>
            <w:r>
              <w:rPr>
                <w:b/>
                <w:bCs/>
              </w:rPr>
              <w:t>0.</w:t>
            </w:r>
            <w:r w:rsidR="00E53020" w:rsidRPr="00E53020">
              <w:rPr>
                <w:b/>
                <w:bCs/>
              </w:rPr>
              <w:t>113</w:t>
            </w:r>
          </w:p>
        </w:tc>
        <w:tc>
          <w:tcPr>
            <w:tcW w:w="1803" w:type="dxa"/>
            <w:tcBorders>
              <w:top w:val="single" w:sz="8" w:space="0" w:color="1F1F1F"/>
              <w:left w:val="nil"/>
              <w:bottom w:val="single" w:sz="8" w:space="0" w:color="1F1F1F"/>
              <w:right w:val="nil"/>
            </w:tcBorders>
            <w:tcMar>
              <w:top w:w="72" w:type="dxa"/>
              <w:left w:w="144" w:type="dxa"/>
              <w:bottom w:w="72" w:type="dxa"/>
              <w:right w:w="144" w:type="dxa"/>
            </w:tcMar>
            <w:vAlign w:val="center"/>
            <w:hideMark/>
          </w:tcPr>
          <w:p w14:paraId="1517D33B" w14:textId="3A2A438A" w:rsidR="00E53020" w:rsidRPr="00E53020" w:rsidRDefault="00902B23" w:rsidP="00E53020">
            <w:pPr>
              <w:jc w:val="center"/>
            </w:pPr>
            <w:r>
              <w:t>0.</w:t>
            </w:r>
            <w:r w:rsidR="00E53020" w:rsidRPr="00E53020">
              <w:t>219</w:t>
            </w:r>
          </w:p>
        </w:tc>
        <w:tc>
          <w:tcPr>
            <w:tcW w:w="1803" w:type="dxa"/>
            <w:tcBorders>
              <w:top w:val="single" w:sz="8" w:space="0" w:color="1F1F1F"/>
              <w:left w:val="nil"/>
              <w:bottom w:val="single" w:sz="8" w:space="0" w:color="1F1F1F"/>
              <w:right w:val="nil"/>
            </w:tcBorders>
            <w:tcMar>
              <w:top w:w="72" w:type="dxa"/>
              <w:left w:w="144" w:type="dxa"/>
              <w:bottom w:w="72" w:type="dxa"/>
              <w:right w:w="144" w:type="dxa"/>
            </w:tcMar>
            <w:vAlign w:val="center"/>
            <w:hideMark/>
          </w:tcPr>
          <w:p w14:paraId="4E0F379A" w14:textId="77777777" w:rsidR="00E53020" w:rsidRPr="00E53020" w:rsidRDefault="00E53020" w:rsidP="00E53020">
            <w:pPr>
              <w:jc w:val="center"/>
            </w:pPr>
            <w:r w:rsidRPr="00E53020">
              <w:t>0.505</w:t>
            </w:r>
          </w:p>
        </w:tc>
        <w:tc>
          <w:tcPr>
            <w:tcW w:w="1803" w:type="dxa"/>
            <w:tcBorders>
              <w:top w:val="single" w:sz="8" w:space="0" w:color="1F1F1F"/>
              <w:left w:val="nil"/>
              <w:bottom w:val="single" w:sz="8" w:space="0" w:color="1F1F1F"/>
              <w:right w:val="single" w:sz="8" w:space="0" w:color="1F1F1F"/>
            </w:tcBorders>
            <w:tcMar>
              <w:top w:w="72" w:type="dxa"/>
              <w:left w:w="144" w:type="dxa"/>
              <w:bottom w:w="72" w:type="dxa"/>
              <w:right w:w="144" w:type="dxa"/>
            </w:tcMar>
            <w:vAlign w:val="center"/>
            <w:hideMark/>
          </w:tcPr>
          <w:p w14:paraId="38D4FF7D" w14:textId="77777777" w:rsidR="00E53020" w:rsidRPr="00E53020" w:rsidRDefault="00E53020" w:rsidP="00E53020">
            <w:pPr>
              <w:jc w:val="center"/>
            </w:pPr>
            <w:r w:rsidRPr="00E53020">
              <w:t>0.792</w:t>
            </w:r>
          </w:p>
        </w:tc>
      </w:tr>
      <w:tr w:rsidR="00E53020" w:rsidRPr="00E53020" w14:paraId="244AF899" w14:textId="77777777" w:rsidTr="00E53020">
        <w:trPr>
          <w:trHeight w:val="469"/>
          <w:jc w:val="center"/>
        </w:trPr>
        <w:tc>
          <w:tcPr>
            <w:tcW w:w="1803" w:type="dxa"/>
            <w:tcBorders>
              <w:top w:val="single" w:sz="8" w:space="0" w:color="1F1F1F"/>
              <w:left w:val="single" w:sz="8" w:space="0" w:color="1F1F1F"/>
              <w:bottom w:val="single" w:sz="8" w:space="0" w:color="1F1F1F"/>
              <w:right w:val="nil"/>
            </w:tcBorders>
            <w:shd w:val="clear" w:color="auto" w:fill="E7E7E7"/>
            <w:tcMar>
              <w:top w:w="72" w:type="dxa"/>
              <w:left w:w="144" w:type="dxa"/>
              <w:bottom w:w="72" w:type="dxa"/>
              <w:right w:w="144" w:type="dxa"/>
            </w:tcMar>
            <w:vAlign w:val="center"/>
            <w:hideMark/>
          </w:tcPr>
          <w:p w14:paraId="452A0C90" w14:textId="77777777" w:rsidR="00E53020" w:rsidRPr="00E53020" w:rsidRDefault="00E53020" w:rsidP="00E53020">
            <w:pPr>
              <w:jc w:val="center"/>
            </w:pPr>
            <w:r w:rsidRPr="00E53020">
              <w:t>ResNet-34</w:t>
            </w:r>
          </w:p>
        </w:tc>
        <w:tc>
          <w:tcPr>
            <w:tcW w:w="1803" w:type="dxa"/>
            <w:tcBorders>
              <w:top w:val="single" w:sz="8" w:space="0" w:color="1F1F1F"/>
              <w:left w:val="nil"/>
              <w:bottom w:val="single" w:sz="8" w:space="0" w:color="1F1F1F"/>
              <w:right w:val="nil"/>
            </w:tcBorders>
            <w:shd w:val="clear" w:color="auto" w:fill="E7E7E7"/>
            <w:tcMar>
              <w:top w:w="72" w:type="dxa"/>
              <w:left w:w="144" w:type="dxa"/>
              <w:bottom w:w="72" w:type="dxa"/>
              <w:right w:w="144" w:type="dxa"/>
            </w:tcMar>
            <w:vAlign w:val="center"/>
            <w:hideMark/>
          </w:tcPr>
          <w:p w14:paraId="7930BCF6" w14:textId="43D9C007" w:rsidR="00E53020" w:rsidRPr="00E53020" w:rsidRDefault="00902B23" w:rsidP="00E53020">
            <w:pPr>
              <w:jc w:val="center"/>
            </w:pPr>
            <w:r>
              <w:t>0.</w:t>
            </w:r>
            <w:r w:rsidR="00E53020" w:rsidRPr="00E53020">
              <w:t>139</w:t>
            </w:r>
          </w:p>
        </w:tc>
        <w:tc>
          <w:tcPr>
            <w:tcW w:w="1803" w:type="dxa"/>
            <w:tcBorders>
              <w:top w:val="single" w:sz="8" w:space="0" w:color="1F1F1F"/>
              <w:left w:val="nil"/>
              <w:bottom w:val="single" w:sz="8" w:space="0" w:color="1F1F1F"/>
              <w:right w:val="nil"/>
            </w:tcBorders>
            <w:shd w:val="clear" w:color="auto" w:fill="E7E7E7"/>
            <w:tcMar>
              <w:top w:w="72" w:type="dxa"/>
              <w:left w:w="144" w:type="dxa"/>
              <w:bottom w:w="72" w:type="dxa"/>
              <w:right w:w="144" w:type="dxa"/>
            </w:tcMar>
            <w:vAlign w:val="center"/>
            <w:hideMark/>
          </w:tcPr>
          <w:p w14:paraId="5DCE229A" w14:textId="188975B9" w:rsidR="00E53020" w:rsidRPr="00E53020" w:rsidRDefault="00902B23" w:rsidP="00E53020">
            <w:pPr>
              <w:jc w:val="center"/>
            </w:pPr>
            <w:r>
              <w:t>0.</w:t>
            </w:r>
            <w:r w:rsidR="00E53020" w:rsidRPr="00E53020">
              <w:t>244</w:t>
            </w:r>
          </w:p>
        </w:tc>
        <w:tc>
          <w:tcPr>
            <w:tcW w:w="1803" w:type="dxa"/>
            <w:tcBorders>
              <w:top w:val="single" w:sz="8" w:space="0" w:color="1F1F1F"/>
              <w:left w:val="nil"/>
              <w:bottom w:val="single" w:sz="8" w:space="0" w:color="1F1F1F"/>
              <w:right w:val="nil"/>
            </w:tcBorders>
            <w:shd w:val="clear" w:color="auto" w:fill="E7E7E7"/>
            <w:tcMar>
              <w:top w:w="72" w:type="dxa"/>
              <w:left w:w="144" w:type="dxa"/>
              <w:bottom w:w="72" w:type="dxa"/>
              <w:right w:w="144" w:type="dxa"/>
            </w:tcMar>
            <w:vAlign w:val="center"/>
            <w:hideMark/>
          </w:tcPr>
          <w:p w14:paraId="481243BD" w14:textId="77777777" w:rsidR="00E53020" w:rsidRPr="00E53020" w:rsidRDefault="00E53020" w:rsidP="00E53020">
            <w:pPr>
              <w:jc w:val="center"/>
            </w:pPr>
            <w:r w:rsidRPr="00E53020">
              <w:t>0.388</w:t>
            </w:r>
          </w:p>
        </w:tc>
        <w:tc>
          <w:tcPr>
            <w:tcW w:w="1803" w:type="dxa"/>
            <w:tcBorders>
              <w:top w:val="single" w:sz="8" w:space="0" w:color="1F1F1F"/>
              <w:left w:val="nil"/>
              <w:bottom w:val="single" w:sz="8" w:space="0" w:color="1F1F1F"/>
              <w:right w:val="single" w:sz="8" w:space="0" w:color="1F1F1F"/>
            </w:tcBorders>
            <w:shd w:val="clear" w:color="auto" w:fill="E7E7E7"/>
            <w:tcMar>
              <w:top w:w="72" w:type="dxa"/>
              <w:left w:w="144" w:type="dxa"/>
              <w:bottom w:w="72" w:type="dxa"/>
              <w:right w:w="144" w:type="dxa"/>
            </w:tcMar>
            <w:vAlign w:val="center"/>
            <w:hideMark/>
          </w:tcPr>
          <w:p w14:paraId="7FBD82AC" w14:textId="77777777" w:rsidR="00E53020" w:rsidRPr="00E53020" w:rsidRDefault="00E53020" w:rsidP="00E53020">
            <w:pPr>
              <w:jc w:val="center"/>
            </w:pPr>
            <w:r w:rsidRPr="00E53020">
              <w:t>0.737</w:t>
            </w:r>
          </w:p>
        </w:tc>
      </w:tr>
      <w:tr w:rsidR="00E53020" w:rsidRPr="00E53020" w14:paraId="1ECA4BA9" w14:textId="77777777" w:rsidTr="00E53020">
        <w:trPr>
          <w:trHeight w:val="469"/>
          <w:jc w:val="center"/>
        </w:trPr>
        <w:tc>
          <w:tcPr>
            <w:tcW w:w="1803" w:type="dxa"/>
            <w:tcBorders>
              <w:top w:val="single" w:sz="8" w:space="0" w:color="1F1F1F"/>
              <w:left w:val="single" w:sz="8" w:space="0" w:color="1F1F1F"/>
              <w:bottom w:val="single" w:sz="8" w:space="0" w:color="1F1F1F"/>
              <w:right w:val="nil"/>
            </w:tcBorders>
            <w:tcMar>
              <w:top w:w="72" w:type="dxa"/>
              <w:left w:w="144" w:type="dxa"/>
              <w:bottom w:w="72" w:type="dxa"/>
              <w:right w:w="144" w:type="dxa"/>
            </w:tcMar>
            <w:vAlign w:val="center"/>
            <w:hideMark/>
          </w:tcPr>
          <w:p w14:paraId="6B2FBFA6" w14:textId="77777777" w:rsidR="00E53020" w:rsidRPr="00E53020" w:rsidRDefault="00E53020" w:rsidP="00E53020">
            <w:pPr>
              <w:jc w:val="center"/>
            </w:pPr>
            <w:r w:rsidRPr="00E53020">
              <w:t>EfficientNet</w:t>
            </w:r>
          </w:p>
        </w:tc>
        <w:tc>
          <w:tcPr>
            <w:tcW w:w="1803" w:type="dxa"/>
            <w:tcBorders>
              <w:top w:val="single" w:sz="8" w:space="0" w:color="1F1F1F"/>
              <w:left w:val="nil"/>
              <w:bottom w:val="single" w:sz="8" w:space="0" w:color="1F1F1F"/>
              <w:right w:val="nil"/>
            </w:tcBorders>
            <w:tcMar>
              <w:top w:w="72" w:type="dxa"/>
              <w:left w:w="144" w:type="dxa"/>
              <w:bottom w:w="72" w:type="dxa"/>
              <w:right w:w="144" w:type="dxa"/>
            </w:tcMar>
            <w:vAlign w:val="center"/>
            <w:hideMark/>
          </w:tcPr>
          <w:p w14:paraId="21D83ABE" w14:textId="37D2611D" w:rsidR="00E53020" w:rsidRPr="00E53020" w:rsidRDefault="00902B23" w:rsidP="00E53020">
            <w:pPr>
              <w:jc w:val="center"/>
            </w:pPr>
            <w:r>
              <w:t>0.</w:t>
            </w:r>
            <w:r w:rsidR="00E53020" w:rsidRPr="00E53020">
              <w:t>126</w:t>
            </w:r>
          </w:p>
        </w:tc>
        <w:tc>
          <w:tcPr>
            <w:tcW w:w="1803" w:type="dxa"/>
            <w:tcBorders>
              <w:top w:val="single" w:sz="8" w:space="0" w:color="1F1F1F"/>
              <w:left w:val="nil"/>
              <w:bottom w:val="single" w:sz="8" w:space="0" w:color="1F1F1F"/>
              <w:right w:val="nil"/>
            </w:tcBorders>
            <w:tcMar>
              <w:top w:w="72" w:type="dxa"/>
              <w:left w:w="144" w:type="dxa"/>
              <w:bottom w:w="72" w:type="dxa"/>
              <w:right w:w="144" w:type="dxa"/>
            </w:tcMar>
            <w:vAlign w:val="center"/>
            <w:hideMark/>
          </w:tcPr>
          <w:p w14:paraId="7F525307" w14:textId="6A561162" w:rsidR="00E53020" w:rsidRPr="00E53020" w:rsidRDefault="00902B23" w:rsidP="00E53020">
            <w:pPr>
              <w:jc w:val="center"/>
            </w:pPr>
            <w:r>
              <w:rPr>
                <w:b/>
                <w:bCs/>
              </w:rPr>
              <w:t>0.</w:t>
            </w:r>
            <w:r w:rsidR="00E53020" w:rsidRPr="00E53020">
              <w:rPr>
                <w:b/>
                <w:bCs/>
              </w:rPr>
              <w:t>217</w:t>
            </w:r>
          </w:p>
        </w:tc>
        <w:tc>
          <w:tcPr>
            <w:tcW w:w="1803" w:type="dxa"/>
            <w:tcBorders>
              <w:top w:val="single" w:sz="8" w:space="0" w:color="1F1F1F"/>
              <w:left w:val="nil"/>
              <w:bottom w:val="single" w:sz="8" w:space="0" w:color="1F1F1F"/>
              <w:right w:val="nil"/>
            </w:tcBorders>
            <w:tcMar>
              <w:top w:w="72" w:type="dxa"/>
              <w:left w:w="144" w:type="dxa"/>
              <w:bottom w:w="72" w:type="dxa"/>
              <w:right w:w="144" w:type="dxa"/>
            </w:tcMar>
            <w:vAlign w:val="center"/>
            <w:hideMark/>
          </w:tcPr>
          <w:p w14:paraId="144822BD" w14:textId="77777777" w:rsidR="00E53020" w:rsidRPr="00E53020" w:rsidRDefault="00E53020" w:rsidP="00E53020">
            <w:pPr>
              <w:jc w:val="center"/>
            </w:pPr>
            <w:r w:rsidRPr="00E53020">
              <w:rPr>
                <w:b/>
                <w:bCs/>
              </w:rPr>
              <w:t>0.514</w:t>
            </w:r>
          </w:p>
        </w:tc>
        <w:tc>
          <w:tcPr>
            <w:tcW w:w="1803" w:type="dxa"/>
            <w:tcBorders>
              <w:top w:val="single" w:sz="8" w:space="0" w:color="1F1F1F"/>
              <w:left w:val="nil"/>
              <w:bottom w:val="single" w:sz="8" w:space="0" w:color="1F1F1F"/>
              <w:right w:val="single" w:sz="8" w:space="0" w:color="1F1F1F"/>
            </w:tcBorders>
            <w:tcMar>
              <w:top w:w="72" w:type="dxa"/>
              <w:left w:w="144" w:type="dxa"/>
              <w:bottom w:w="72" w:type="dxa"/>
              <w:right w:w="144" w:type="dxa"/>
            </w:tcMar>
            <w:vAlign w:val="center"/>
            <w:hideMark/>
          </w:tcPr>
          <w:p w14:paraId="2E69756B" w14:textId="77777777" w:rsidR="00E53020" w:rsidRPr="00E53020" w:rsidRDefault="00E53020" w:rsidP="00E53020">
            <w:pPr>
              <w:keepNext/>
              <w:jc w:val="center"/>
            </w:pPr>
            <w:r w:rsidRPr="00E53020">
              <w:rPr>
                <w:b/>
                <w:bCs/>
              </w:rPr>
              <w:t>0.796</w:t>
            </w:r>
          </w:p>
        </w:tc>
      </w:tr>
    </w:tbl>
    <w:p w14:paraId="5D5106D7" w14:textId="0DCB0AA5" w:rsidR="00E53020" w:rsidRDefault="00E53020" w:rsidP="00E53020">
      <w:pPr>
        <w:pStyle w:val="Caption"/>
        <w:jc w:val="center"/>
      </w:pPr>
      <w:bookmarkStart w:id="7" w:name="_Ref228294434"/>
      <w:r>
        <w:t xml:space="preserve">Table </w:t>
      </w:r>
      <w:fldSimple w:instr=" SEQ Table \* ARABIC ">
        <w:r w:rsidR="00902B23">
          <w:rPr>
            <w:noProof/>
          </w:rPr>
          <w:t>2</w:t>
        </w:r>
      </w:fldSimple>
      <w:bookmarkEnd w:id="7"/>
      <w:r>
        <w:t xml:space="preserve"> - Testing different networks on project dataset</w:t>
      </w:r>
    </w:p>
    <w:p w14:paraId="148DBCFE" w14:textId="2386739A" w:rsidR="00E53020" w:rsidRPr="00E53020" w:rsidRDefault="00E53020" w:rsidP="00605746">
      <w:pPr>
        <w:ind w:firstLine="720"/>
      </w:pPr>
      <w:r>
        <w:fldChar w:fldCharType="begin"/>
      </w:r>
      <w:r>
        <w:instrText xml:space="preserve"> REF _Ref228294434 \h </w:instrText>
      </w:r>
      <w:r>
        <w:fldChar w:fldCharType="separate"/>
      </w:r>
      <w:r>
        <w:t xml:space="preserve">Table </w:t>
      </w:r>
      <w:r>
        <w:rPr>
          <w:noProof/>
        </w:rPr>
        <w:t>2</w:t>
      </w:r>
      <w:r>
        <w:fldChar w:fldCharType="end"/>
      </w:r>
      <w:r>
        <w:t xml:space="preserve"> shows the results of experimenting with 4 different networks. Contrary to the expectations, AlexNet was one of the worst performers. Two different ResNet models were tested, but the results showed that the lighter 18</w:t>
      </w:r>
      <w:r w:rsidR="00377A5C">
        <w:t>-</w:t>
      </w:r>
      <w:r>
        <w:t>layer model performed better. This is likely because the larger model overfit the small dataset in training. Finally, EfficientNet fell short on MAE, but the RMSE and correlation numbers beat ResNet-18. However, ResNet-18 was chosen as the project network</w:t>
      </w:r>
      <w:r w:rsidR="00377A5C">
        <w:t xml:space="preserve"> as MAE was the performance metric</w:t>
      </w:r>
      <w:r>
        <w:t xml:space="preserve">. </w:t>
      </w:r>
    </w:p>
    <w:p w14:paraId="05F3FA41" w14:textId="2393BE0E" w:rsidR="00631A2F" w:rsidRDefault="00631A2F" w:rsidP="00E53020"/>
    <w:p w14:paraId="2B03F6F8" w14:textId="77777777" w:rsidR="00E53020" w:rsidRDefault="00E53020" w:rsidP="00E53020">
      <w:pPr>
        <w:keepNext/>
        <w:jc w:val="center"/>
      </w:pPr>
      <w:r w:rsidRPr="00242EB7">
        <w:drawing>
          <wp:inline distT="0" distB="0" distL="0" distR="0" wp14:anchorId="24C1886C" wp14:editId="2F9B5A12">
            <wp:extent cx="5159829" cy="2008805"/>
            <wp:effectExtent l="0" t="0" r="0" b="0"/>
            <wp:docPr id="9" name="Picture 8">
              <a:extLst xmlns:a="http://schemas.openxmlformats.org/drawingml/2006/main">
                <a:ext uri="{FF2B5EF4-FFF2-40B4-BE49-F238E27FC236}">
                  <a16:creationId xmlns:a16="http://schemas.microsoft.com/office/drawing/2014/main" id="{1CFFDF19-9454-E9CF-91BE-754EDC697A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CFFDF19-9454-E9CF-91BE-754EDC697ACB}"/>
                        </a:ext>
                      </a:extLst>
                    </pic:cNvPr>
                    <pic:cNvPicPr>
                      <a:picLocks noChangeAspect="1"/>
                    </pic:cNvPicPr>
                  </pic:nvPicPr>
                  <pic:blipFill>
                    <a:blip r:embed="rId14" cstate="print">
                      <a:extLst>
                        <a:ext uri="{28A0092B-C50C-407E-A947-70E740481C1C}">
                          <a14:useLocalDpi xmlns:a14="http://schemas.microsoft.com/office/drawing/2010/main" val="0"/>
                        </a:ext>
                      </a:extLst>
                    </a:blip>
                    <a:srcRect t="12342" b="9693"/>
                    <a:stretch>
                      <a:fillRect/>
                    </a:stretch>
                  </pic:blipFill>
                  <pic:spPr>
                    <a:xfrm>
                      <a:off x="0" y="0"/>
                      <a:ext cx="5179680" cy="2016533"/>
                    </a:xfrm>
                    <a:prstGeom prst="rect">
                      <a:avLst/>
                    </a:prstGeom>
                  </pic:spPr>
                </pic:pic>
              </a:graphicData>
            </a:graphic>
          </wp:inline>
        </w:drawing>
      </w:r>
    </w:p>
    <w:p w14:paraId="52265CC3" w14:textId="7735CDCB" w:rsidR="00E53020" w:rsidRDefault="00E53020" w:rsidP="00E53020">
      <w:pPr>
        <w:pStyle w:val="Caption"/>
        <w:jc w:val="center"/>
      </w:pPr>
      <w:bookmarkStart w:id="8" w:name="_Ref228348852"/>
      <w:r>
        <w:t xml:space="preserve">Figure </w:t>
      </w:r>
      <w:r>
        <w:fldChar w:fldCharType="begin"/>
      </w:r>
      <w:r>
        <w:instrText xml:space="preserve"> SEQ Figure \* ARABIC </w:instrText>
      </w:r>
      <w:r>
        <w:fldChar w:fldCharType="separate"/>
      </w:r>
      <w:r w:rsidR="00902B23">
        <w:rPr>
          <w:noProof/>
        </w:rPr>
        <w:t>7</w:t>
      </w:r>
      <w:r>
        <w:fldChar w:fldCharType="end"/>
      </w:r>
      <w:bookmarkEnd w:id="8"/>
      <w:r>
        <w:t xml:space="preserve"> - ResNet-18 Architecture Diagram</w:t>
      </w:r>
    </w:p>
    <w:p w14:paraId="673302EC" w14:textId="6EED19C9" w:rsidR="00E53020" w:rsidRDefault="00CE5878" w:rsidP="00605746">
      <w:pPr>
        <w:ind w:firstLine="720"/>
      </w:pPr>
      <w:r>
        <w:t>ResNet-18</w:t>
      </w:r>
      <w:r w:rsidR="00EB26D3">
        <w:t xml:space="preserve">, shown in </w:t>
      </w:r>
      <w:r w:rsidR="00EB26D3">
        <w:fldChar w:fldCharType="begin"/>
      </w:r>
      <w:r w:rsidR="00EB26D3">
        <w:instrText xml:space="preserve"> REF _Ref228348852 \h </w:instrText>
      </w:r>
      <w:r w:rsidR="00EB26D3">
        <w:fldChar w:fldCharType="separate"/>
      </w:r>
      <w:r w:rsidR="00EB26D3">
        <w:t xml:space="preserve">Figure </w:t>
      </w:r>
      <w:r w:rsidR="00EB26D3">
        <w:rPr>
          <w:noProof/>
        </w:rPr>
        <w:t>7</w:t>
      </w:r>
      <w:r w:rsidR="00EB26D3">
        <w:fldChar w:fldCharType="end"/>
      </w:r>
      <w:r w:rsidR="00EB26D3">
        <w:t>,</w:t>
      </w:r>
      <w:r>
        <w:t xml:space="preserve"> was created by He et al as a solution to tackle the vanishing gradient problem with deep CNNs </w:t>
      </w:r>
      <w:r>
        <w:fldChar w:fldCharType="begin"/>
      </w:r>
      <w:r>
        <w:instrText xml:space="preserve"> ADDIN ZOTERO_ITEM CSL_CITATION {"citationID":"ZO89WzQM","properties":{"formattedCitation":"(He et al., 2016)","plainCitation":"(He et al., 2016)","noteIndex":0},"citationItems":[{"id":321,"uris":["http://zotero.org/users/17757551/items/MFBT8A3X"],"itemData":{"id":321,"type":"paper-conference","abstract":"Deeper neural networks are more difﬁcult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[40] but still having lower complexity. An ensemble of these residual nets achieves 3.57% error on the ImageNet test set. This result won the 1st place on the ILSVRC 2015 classiﬁcation task. We also present analysis on CIFAR-10 with 100 and 1000 layers.","container-title":"2016 IEEE Conference on Computer Vision and Pattern Recognition (CVPR)","DOI":"10.1109/CVPR.2016.90","event-title":"2016 IEEE Conference on Computer Vision and Pattern Recognition (CVPR)","ISBN":"978-1-4673-8851-1","language":"en","page":"770-778","publisher":"IEEE","publisher-place":"Las Vegas, NV, USA","source":"DOI.org (Crossref)","title":"Deep Residual Learning for Image Recognition","URL":"http://ieeexplore.ieee.org/document/7780459/","author":[{"family":"He","given":"Kaiming"},{"family":"Zhang","given":"Xiangyu"},{"family":"Ren","given":"Shaoqing"},{"family":"Sun","given":"Jian"}],"accessed":{"date-parts":[["2026",4,24]]},"issued":{"date-parts":[["2016",6]]}}}],"schema":"https://github.com/citation-style-language/schema/raw/master/csl-citation.json"} </w:instrText>
      </w:r>
      <w:r>
        <w:fldChar w:fldCharType="separate"/>
      </w:r>
      <w:r>
        <w:rPr>
          <w:noProof/>
        </w:rPr>
        <w:t>(He et al., 2016)</w:t>
      </w:r>
      <w:r>
        <w:fldChar w:fldCharType="end"/>
      </w:r>
      <w:r>
        <w:t xml:space="preserve">. </w:t>
      </w:r>
      <w:r w:rsidR="001073E6">
        <w:t xml:space="preserve">It was </w:t>
      </w:r>
      <w:r w:rsidR="00377A5C">
        <w:t>observed</w:t>
      </w:r>
      <w:r w:rsidR="001073E6">
        <w:t xml:space="preserve"> that there </w:t>
      </w:r>
      <w:r w:rsidR="001073E6">
        <w:lastRenderedPageBreak/>
        <w:t xml:space="preserve">came a point where simply adding more convolution layers ended up hurting a model’s prediction accuracy as the gradient would become increasingly small at early layers and weights would never be significantly updated. </w:t>
      </w:r>
      <w:r w:rsidR="00201787">
        <w:t xml:space="preserve">Additionally, the paper states that, besides vanishing gradient, training error can simply increase as accuracy gets saturated. </w:t>
      </w:r>
      <w:r w:rsidR="001073E6">
        <w:t>They proposed a solution using “skip” or “residual” connections to jump convolution layers</w:t>
      </w:r>
      <w:r w:rsidR="00201787">
        <w:t xml:space="preserve">. </w:t>
      </w:r>
    </w:p>
    <w:p w14:paraId="2ACE7A18" w14:textId="77777777" w:rsidR="00300A64" w:rsidRPr="00631A2F" w:rsidRDefault="00300A64" w:rsidP="00E53020"/>
    <w:p w14:paraId="60878E94" w14:textId="77777777" w:rsidR="00300A64" w:rsidRDefault="00300A64" w:rsidP="00300A64">
      <w:pPr>
        <w:keepNext/>
        <w:jc w:val="center"/>
      </w:pPr>
      <w:r>
        <w:rPr>
          <w:noProof/>
        </w:rPr>
        <w:drawing>
          <wp:inline distT="0" distB="0" distL="0" distR="0" wp14:anchorId="32EF9751" wp14:editId="0B859220">
            <wp:extent cx="2289826" cy="1333041"/>
            <wp:effectExtent l="0" t="0" r="0" b="635"/>
            <wp:docPr id="1208597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7772" name="Picture 12085977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4082" cy="1341340"/>
                    </a:xfrm>
                    <a:prstGeom prst="rect">
                      <a:avLst/>
                    </a:prstGeom>
                  </pic:spPr>
                </pic:pic>
              </a:graphicData>
            </a:graphic>
          </wp:inline>
        </w:drawing>
      </w:r>
    </w:p>
    <w:p w14:paraId="3BB9157D" w14:textId="6F2F986B" w:rsidR="00C6562F" w:rsidRDefault="00300A64" w:rsidP="00300A64">
      <w:pPr>
        <w:pStyle w:val="Caption"/>
        <w:jc w:val="center"/>
      </w:pPr>
      <w:bookmarkStart w:id="9" w:name="_Ref228348828"/>
      <w:r>
        <w:t xml:space="preserve">Figure </w:t>
      </w:r>
      <w:fldSimple w:instr=" SEQ Figure \* ARABIC ">
        <w:r w:rsidR="00902B23">
          <w:rPr>
            <w:noProof/>
          </w:rPr>
          <w:t>8</w:t>
        </w:r>
      </w:fldSimple>
      <w:bookmarkEnd w:id="9"/>
      <w:r>
        <w:t xml:space="preserve"> - Residual Learning Building Block</w:t>
      </w:r>
      <w:r w:rsidR="00E95618">
        <w:t xml:space="preserve"> </w:t>
      </w:r>
      <w:r w:rsidR="00E95618">
        <w:fldChar w:fldCharType="begin"/>
      </w:r>
      <w:r w:rsidR="00E95618">
        <w:instrText xml:space="preserve"> ADDIN ZOTERO_ITEM CSL_CITATION {"citationID":"KrDquFCs","properties":{"formattedCitation":"(He et al., 2016)","plainCitation":"(He et al., 2016)","noteIndex":0},"citationItems":[{"id":321,"uris":["http://zotero.org/users/17757551/items/MFBT8A3X"],"itemData":{"id":321,"type":"paper-conference","abstract":"Deeper neural networks are more difﬁcult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[40] but still having lower complexity. An ensemble of these residual nets achieves 3.57% error on the ImageNet test set. This result won the 1st place on the ILSVRC 2015 classiﬁcation task. We also present analysis on CIFAR-10 with 100 and 1000 layers.","container-title":"2016 IEEE Conference on Computer Vision and Pattern Recognition (CVPR)","DOI":"10.1109/CVPR.2016.90","event-title":"2016 IEEE Conference on Computer Vision and Pattern Recognition (CVPR)","ISBN":"978-1-4673-8851-1","language":"en","page":"770-778","publisher":"IEEE","publisher-place":"Las Vegas, NV, USA","source":"DOI.org (Crossref)","title":"Deep Residual Learning for Image Recognition","URL":"http://ieeexplore.ieee.org/document/7780459/","author":[{"family":"He","given":"Kaiming"},{"family":"Zhang","given":"Xiangyu"},{"family":"Ren","given":"Shaoqing"},{"family":"Sun","given":"Jian"}],"accessed":{"date-parts":[["2026",4,24]]},"issued":{"date-parts":[["2016",6]]}}}],"schema":"https://github.com/citation-style-language/schema/raw/master/csl-citation.json"} </w:instrText>
      </w:r>
      <w:r w:rsidR="00E95618">
        <w:fldChar w:fldCharType="separate"/>
      </w:r>
      <w:r w:rsidR="00E95618">
        <w:rPr>
          <w:noProof/>
        </w:rPr>
        <w:t>(He et al., 2016)</w:t>
      </w:r>
      <w:r w:rsidR="00E95618">
        <w:fldChar w:fldCharType="end"/>
      </w:r>
    </w:p>
    <w:p w14:paraId="5A7E36F0" w14:textId="439D5880" w:rsidR="00300A64" w:rsidRDefault="00300A64" w:rsidP="00605746">
      <w:pPr>
        <w:ind w:firstLine="360"/>
      </w:pPr>
      <w:r>
        <w:t xml:space="preserve">The hypothesis proposed was that it would be easier for a model to train and predict the error between input and output </w:t>
      </w:r>
      <w:r w:rsidR="00605746">
        <w:t>as the residual mapping is easier to optimize than the unreferenced original mapping in typical connections</w:t>
      </w:r>
      <w:r w:rsidR="00EB26D3">
        <w:t xml:space="preserve">, shown in </w:t>
      </w:r>
      <w:r w:rsidR="00EB26D3">
        <w:fldChar w:fldCharType="begin"/>
      </w:r>
      <w:r w:rsidR="00EB26D3">
        <w:instrText xml:space="preserve"> REF _Ref228348828 \h </w:instrText>
      </w:r>
      <w:r w:rsidR="00EB26D3">
        <w:fldChar w:fldCharType="separate"/>
      </w:r>
      <w:r w:rsidR="00EB26D3">
        <w:t xml:space="preserve">Figure </w:t>
      </w:r>
      <w:r w:rsidR="00EB26D3">
        <w:rPr>
          <w:noProof/>
        </w:rPr>
        <w:t>8</w:t>
      </w:r>
      <w:r w:rsidR="00EB26D3">
        <w:fldChar w:fldCharType="end"/>
      </w:r>
      <w:r w:rsidR="00605746">
        <w:t xml:space="preserve">. This hypothesis resulted in a very successful model which does very well when predicting on the ImageNet dataset that it was trained on. </w:t>
      </w:r>
    </w:p>
    <w:p w14:paraId="0FF11C3A" w14:textId="264CC372" w:rsidR="00605746" w:rsidRDefault="00605746" w:rsidP="00605746">
      <w:pPr>
        <w:ind w:firstLine="360"/>
      </w:pPr>
      <w:r>
        <w:t xml:space="preserve">The original ResNet-18 architecture is trained to classify into 1000 different groups, so the output layer had to be changed to fit the regression task in this project. The original output layer was replaced with a fully connected layer with one output neuron acting as the regression head. A sigmoid activation function was applied to bound values </w:t>
      </w:r>
      <w:r w:rsidR="00377A5C">
        <w:t>in range.</w:t>
      </w:r>
    </w:p>
    <w:p w14:paraId="79A1974A" w14:textId="77777777" w:rsidR="00605746" w:rsidRPr="00300A64" w:rsidRDefault="00605746" w:rsidP="00300A64"/>
    <w:p w14:paraId="73A5A977" w14:textId="7A9E0CC9" w:rsidR="00C6562F" w:rsidRDefault="00C6562F" w:rsidP="00C6562F">
      <w:pPr>
        <w:pStyle w:val="ListParagraph"/>
        <w:numPr>
          <w:ilvl w:val="0"/>
          <w:numId w:val="1"/>
        </w:numPr>
        <w:rPr>
          <w:b/>
          <w:bCs/>
        </w:rPr>
      </w:pPr>
      <w:r w:rsidRPr="00C6562F">
        <w:rPr>
          <w:b/>
          <w:bCs/>
        </w:rPr>
        <w:t>Experimental Setup</w:t>
      </w:r>
    </w:p>
    <w:p w14:paraId="7BF6C357" w14:textId="4DD4B030" w:rsidR="00605746" w:rsidRDefault="00605746" w:rsidP="00605746">
      <w:pPr>
        <w:ind w:firstLine="360"/>
      </w:pPr>
      <w:r>
        <w:t xml:space="preserve">Once the ResNet-18 architecture was chosen, a framework for testing and training was created to experiment and tune the model. </w:t>
      </w:r>
      <w:r w:rsidR="00C33DAF">
        <w:t xml:space="preserve">The training and testing functions share a lot of similarities, but the training file will be used for deeper description. </w:t>
      </w:r>
      <w:r w:rsidR="00C35649">
        <w:t xml:space="preserve">The code was implemented using the PyTorch modules due to personal familiarity. The performance of the network was judged using mean absolute error (MAE). </w:t>
      </w:r>
    </w:p>
    <w:p w14:paraId="5A878CCF" w14:textId="3093941A" w:rsidR="00E95618" w:rsidRDefault="00E8745A" w:rsidP="00605746">
      <w:pPr>
        <w:ind w:firstLine="360"/>
      </w:pPr>
      <w:r>
        <w:t>Beginning with the data loading, the dataset was split into a 50/50 test and train split. As mentioned, there were two similar datasets available. To ensure that all regimes of boiling were exposed in training</w:t>
      </w:r>
      <w:r w:rsidR="00377A5C">
        <w:t xml:space="preserve"> and testing</w:t>
      </w:r>
      <w:r>
        <w:t xml:space="preserve">, it was not possible to take a larger split for training. </w:t>
      </w:r>
      <w:r w:rsidR="00377A5C">
        <w:t>A class was created to handle data loading and handling</w:t>
      </w:r>
      <w:r w:rsidR="00B02B4D">
        <w:t>. The class receives and stores the address of the annotation file and image folder. Then the “CHF Proximity” column from the annotation file is copied and values are capped between 0 and 1. An index is assigned which then links the label and image together. When the image is loaded in, it is converted to RGB</w:t>
      </w:r>
      <w:r w:rsidR="00377A5C">
        <w:t>, matching ResNet requirements,</w:t>
      </w:r>
      <w:r w:rsidR="00B02B4D">
        <w:t xml:space="preserve"> and assigned a target label. Then, the image has any transforms applied which are outlined individually for training or test and validation.</w:t>
      </w:r>
      <w:r w:rsidR="00C90FAC">
        <w:t xml:space="preserve"> For full details, see Appendix A for the full code snippet of the Dataset class.</w:t>
      </w:r>
    </w:p>
    <w:p w14:paraId="44219ED5" w14:textId="77777777" w:rsidR="00C35649" w:rsidRDefault="00C35649" w:rsidP="00C35649">
      <w:pPr>
        <w:keepNext/>
        <w:jc w:val="center"/>
      </w:pPr>
      <w:r>
        <w:rPr>
          <w:noProof/>
        </w:rPr>
        <w:lastRenderedPageBreak/>
        <w:drawing>
          <wp:inline distT="0" distB="0" distL="0" distR="0" wp14:anchorId="1108A3CB" wp14:editId="7377F1FC">
            <wp:extent cx="4083220" cy="1647684"/>
            <wp:effectExtent l="0" t="0" r="0" b="3810"/>
            <wp:docPr id="1691254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54244" name="Picture 16912542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17092" cy="1661352"/>
                    </a:xfrm>
                    <a:prstGeom prst="rect">
                      <a:avLst/>
                    </a:prstGeom>
                  </pic:spPr>
                </pic:pic>
              </a:graphicData>
            </a:graphic>
          </wp:inline>
        </w:drawing>
      </w:r>
    </w:p>
    <w:p w14:paraId="5264250B" w14:textId="489AA91A" w:rsidR="00C35649" w:rsidRDefault="00C35649" w:rsidP="00C35649">
      <w:pPr>
        <w:pStyle w:val="Caption"/>
        <w:jc w:val="center"/>
      </w:pPr>
      <w:bookmarkStart w:id="10" w:name="_Ref228348799"/>
      <w:r>
        <w:t xml:space="preserve">Figure </w:t>
      </w:r>
      <w:fldSimple w:instr=" SEQ Figure \* ARABIC ">
        <w:r w:rsidR="00902B23">
          <w:rPr>
            <w:noProof/>
          </w:rPr>
          <w:t>9</w:t>
        </w:r>
      </w:fldSimple>
      <w:bookmarkEnd w:id="10"/>
      <w:r>
        <w:t xml:space="preserve"> - Image augmentation applied to training set</w:t>
      </w:r>
    </w:p>
    <w:p w14:paraId="20F6C479" w14:textId="17DE5F07" w:rsidR="00CC0AE5" w:rsidRDefault="00E95618" w:rsidP="00EB26D3">
      <w:pPr>
        <w:ind w:firstLine="360"/>
      </w:pPr>
      <w:r>
        <w:t>For testing and validation, only the required transformations were applied, which include image resizing and RGB normalization for the ResNet-18 weigh</w:t>
      </w:r>
      <w:r w:rsidR="00377A5C">
        <w:t>t</w:t>
      </w:r>
      <w:r>
        <w:t>s. In addition to those, different types of augmentation were tested to improve generalization</w:t>
      </w:r>
      <w:r w:rsidR="00EB26D3">
        <w:t xml:space="preserve">, shown in </w:t>
      </w:r>
      <w:r w:rsidR="00EB26D3">
        <w:fldChar w:fldCharType="begin"/>
      </w:r>
      <w:r w:rsidR="00EB26D3">
        <w:instrText xml:space="preserve"> REF _Ref228348799 \h </w:instrText>
      </w:r>
      <w:r w:rsidR="00EB26D3">
        <w:fldChar w:fldCharType="separate"/>
      </w:r>
      <w:r w:rsidR="00EB26D3">
        <w:t xml:space="preserve">Figure </w:t>
      </w:r>
      <w:r w:rsidR="00EB26D3">
        <w:rPr>
          <w:noProof/>
        </w:rPr>
        <w:t>9</w:t>
      </w:r>
      <w:r w:rsidR="00EB26D3">
        <w:fldChar w:fldCharType="end"/>
      </w:r>
      <w:r>
        <w:t xml:space="preserve">. The first method was color jitter </w:t>
      </w:r>
      <w:r w:rsidR="00C35649">
        <w:t xml:space="preserve">to add brightness variation to the images. This resulted in a minor improvement in MAE. The next addition was random translation and scaling, implemented with the “RandomAffine” method. This </w:t>
      </w:r>
      <w:r w:rsidR="00073B97">
        <w:t>would simulate</w:t>
      </w:r>
      <w:r w:rsidR="00C35649">
        <w:t xml:space="preserve"> bubbles of slightly different scale and position, and it improved generalization to the test set notably</w:t>
      </w:r>
      <w:r w:rsidR="00377A5C">
        <w:t xml:space="preserve"> as</w:t>
      </w:r>
      <w:r w:rsidR="00C35649">
        <w:t xml:space="preserve"> MAE improved from 0.13 to 0.11. </w:t>
      </w:r>
      <w:r w:rsidR="002364B4">
        <w:t>Other methods of augmentation were deemed unnatural for the dataset.</w:t>
      </w:r>
    </w:p>
    <w:p w14:paraId="571A77A6" w14:textId="77777777" w:rsidR="00EB26D3" w:rsidRDefault="00EB26D3" w:rsidP="00EB26D3">
      <w:pPr>
        <w:ind w:firstLine="360"/>
      </w:pPr>
    </w:p>
    <w:p w14:paraId="59836C5A" w14:textId="77777777" w:rsidR="00EB26D3" w:rsidRDefault="00EB26D3" w:rsidP="00EB26D3">
      <w:pPr>
        <w:keepNext/>
        <w:jc w:val="center"/>
      </w:pPr>
      <w:r>
        <w:rPr>
          <w:noProof/>
        </w:rPr>
        <w:drawing>
          <wp:inline distT="0" distB="0" distL="0" distR="0" wp14:anchorId="7C283774" wp14:editId="6E0FCB07">
            <wp:extent cx="3232095" cy="2218267"/>
            <wp:effectExtent l="0" t="0" r="0" b="4445"/>
            <wp:docPr id="110778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8654" name="Picture 1107786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56742" cy="2235183"/>
                    </a:xfrm>
                    <a:prstGeom prst="rect">
                      <a:avLst/>
                    </a:prstGeom>
                  </pic:spPr>
                </pic:pic>
              </a:graphicData>
            </a:graphic>
          </wp:inline>
        </w:drawing>
      </w:r>
    </w:p>
    <w:p w14:paraId="5CB841BD" w14:textId="2E867A0F" w:rsidR="00EB26D3" w:rsidRDefault="00EB26D3" w:rsidP="00EB26D3">
      <w:pPr>
        <w:pStyle w:val="Caption"/>
        <w:jc w:val="center"/>
      </w:pPr>
      <w:bookmarkStart w:id="11" w:name="_Ref228348762"/>
      <w:r>
        <w:t xml:space="preserve">Figure </w:t>
      </w:r>
      <w:fldSimple w:instr=" SEQ Figure \* ARABIC ">
        <w:r w:rsidR="00902B23">
          <w:rPr>
            <w:noProof/>
          </w:rPr>
          <w:t>10</w:t>
        </w:r>
      </w:fldSimple>
      <w:bookmarkEnd w:id="11"/>
      <w:r>
        <w:t xml:space="preserve"> - ResNet-18 Model Class</w:t>
      </w:r>
    </w:p>
    <w:p w14:paraId="5027A239" w14:textId="7320B929" w:rsidR="00EB26D3" w:rsidRDefault="00EB26D3" w:rsidP="00EB26D3">
      <w:pPr>
        <w:ind w:firstLine="360"/>
      </w:pPr>
      <w:r>
        <w:t xml:space="preserve">As shown in </w:t>
      </w:r>
      <w:r>
        <w:fldChar w:fldCharType="begin"/>
      </w:r>
      <w:r>
        <w:instrText xml:space="preserve"> REF _Ref228348762 \h </w:instrText>
      </w:r>
      <w:r>
        <w:fldChar w:fldCharType="separate"/>
      </w:r>
      <w:r>
        <w:t xml:space="preserve">Figure </w:t>
      </w:r>
      <w:r>
        <w:rPr>
          <w:noProof/>
        </w:rPr>
        <w:t>10</w:t>
      </w:r>
      <w:r>
        <w:fldChar w:fldCharType="end"/>
      </w:r>
      <w:r>
        <w:t xml:space="preserve">, the ResNet-18 </w:t>
      </w:r>
      <w:r w:rsidR="002364B4">
        <w:t xml:space="preserve">training </w:t>
      </w:r>
      <w:r>
        <w:t xml:space="preserve">architecture was implemented by loading in the backbone and pretrained weights. The original output classifier layers were replaced with a fully connected layer with one output neuron to perform regression, with a sigmoid activation function. </w:t>
      </w:r>
      <w:r w:rsidR="00A41CFE">
        <w:t>Dropout of 20% was also applied to improve generalization, with the setting also experimented with.</w:t>
      </w:r>
    </w:p>
    <w:p w14:paraId="47309AEC" w14:textId="77777777" w:rsidR="00250470" w:rsidRDefault="00250470" w:rsidP="00250470"/>
    <w:p w14:paraId="6D32F642" w14:textId="77777777" w:rsidR="00250470" w:rsidRDefault="00250470" w:rsidP="00250470">
      <w:pPr>
        <w:keepNext/>
        <w:jc w:val="center"/>
      </w:pPr>
      <w:r>
        <w:rPr>
          <w:noProof/>
        </w:rPr>
        <w:lastRenderedPageBreak/>
        <w:drawing>
          <wp:inline distT="0" distB="0" distL="0" distR="0" wp14:anchorId="167EBB9E" wp14:editId="2E30D73E">
            <wp:extent cx="4975507" cy="1801495"/>
            <wp:effectExtent l="0" t="0" r="3175" b="1905"/>
            <wp:docPr id="292749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49680" name="Picture 2927496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03374" cy="1811585"/>
                    </a:xfrm>
                    <a:prstGeom prst="rect">
                      <a:avLst/>
                    </a:prstGeom>
                  </pic:spPr>
                </pic:pic>
              </a:graphicData>
            </a:graphic>
          </wp:inline>
        </w:drawing>
      </w:r>
    </w:p>
    <w:p w14:paraId="4F726C2C" w14:textId="08F4E812" w:rsidR="00250470" w:rsidRDefault="00250470" w:rsidP="00250470">
      <w:pPr>
        <w:pStyle w:val="Caption"/>
        <w:jc w:val="center"/>
      </w:pPr>
      <w:bookmarkStart w:id="12" w:name="_Ref228349253"/>
      <w:r>
        <w:t xml:space="preserve">Figure </w:t>
      </w:r>
      <w:fldSimple w:instr=" SEQ Figure \* ARABIC ">
        <w:r w:rsidR="00902B23">
          <w:rPr>
            <w:noProof/>
          </w:rPr>
          <w:t>11</w:t>
        </w:r>
      </w:fldSimple>
      <w:bookmarkEnd w:id="12"/>
      <w:r>
        <w:t>- Implementation of ArgParse structure</w:t>
      </w:r>
    </w:p>
    <w:p w14:paraId="0CE200CF" w14:textId="03D5EFCC" w:rsidR="00EB26D3" w:rsidRDefault="00EB26D3" w:rsidP="00EB26D3">
      <w:pPr>
        <w:ind w:firstLine="360"/>
      </w:pPr>
      <w:r>
        <w:t>To allow for</w:t>
      </w:r>
      <w:r w:rsidR="002364B4">
        <w:t xml:space="preserve"> easy</w:t>
      </w:r>
      <w:r>
        <w:t xml:space="preserve"> experimentation with the network and its hyperparameters, argparse was implemented to allow a user to customize various settings</w:t>
      </w:r>
      <w:r w:rsidR="00250470">
        <w:t>, such as batch size or learning rate,</w:t>
      </w:r>
      <w:r>
        <w:t xml:space="preserve"> from the terminal when calling the training or testing programs</w:t>
      </w:r>
      <w:r w:rsidR="00250470">
        <w:t xml:space="preserve">, shown in </w:t>
      </w:r>
      <w:r w:rsidR="00250470">
        <w:fldChar w:fldCharType="begin"/>
      </w:r>
      <w:r w:rsidR="00250470">
        <w:instrText xml:space="preserve"> REF _Ref228349253 \h </w:instrText>
      </w:r>
      <w:r w:rsidR="00250470">
        <w:fldChar w:fldCharType="separate"/>
      </w:r>
      <w:r w:rsidR="00250470">
        <w:t xml:space="preserve">Figure </w:t>
      </w:r>
      <w:r w:rsidR="00250470">
        <w:rPr>
          <w:noProof/>
        </w:rPr>
        <w:t>11</w:t>
      </w:r>
      <w:r w:rsidR="00250470">
        <w:fldChar w:fldCharType="end"/>
      </w:r>
      <w:r>
        <w:t xml:space="preserve">. </w:t>
      </w:r>
      <w:r w:rsidR="002364B4">
        <w:t>T</w:t>
      </w:r>
      <w:r w:rsidR="00250470">
        <w:t>he sweet spot for batch size was found to be 32. Learning rate was optimal at 1e-4 as larger and smaller settings were less successful at reaching a minima in training and validation loss. The weight decay parameter was added</w:t>
      </w:r>
      <w:r w:rsidR="00A41CFE">
        <w:t>, paired with the Adam optimizer,</w:t>
      </w:r>
      <w:r w:rsidR="00250470">
        <w:t xml:space="preserve"> to implement regularization and penalize large weights, and its optimal setting was 1e-4. Finally, the last key implementation was the “freeze_backbone_epochs” parameter which allows the user to only train the output layer for several epochs to reduce overfitting. However, that setting was found optimal at zero as the full backbone needed the initial epochs to adjust weights from identifying the ImageNet dataset to the boiling dataset shown. </w:t>
      </w:r>
    </w:p>
    <w:p w14:paraId="540B49D4" w14:textId="6551DD67" w:rsidR="00A41CFE" w:rsidRPr="00605746" w:rsidRDefault="00A41CFE" w:rsidP="00EB26D3">
      <w:pPr>
        <w:ind w:firstLine="360"/>
      </w:pPr>
      <w:r>
        <w:t xml:space="preserve">In testing, the only differences in code were that pretrained weights were not loaded and no weight updates were performed. The checkpoint with the lowest validation MAE </w:t>
      </w:r>
      <w:r w:rsidR="002364B4">
        <w:t>was</w:t>
      </w:r>
      <w:r>
        <w:t xml:space="preserve"> saved in training and loaded in for testing. As mentioned previously, no data augmentation beyond resizing and </w:t>
      </w:r>
      <w:r w:rsidR="002364B4">
        <w:t xml:space="preserve">RGB </w:t>
      </w:r>
      <w:r>
        <w:t xml:space="preserve">normalization is applied to the testing set. </w:t>
      </w:r>
    </w:p>
    <w:p w14:paraId="1D069854" w14:textId="77777777" w:rsidR="00C6562F" w:rsidRDefault="00C6562F" w:rsidP="00C6562F"/>
    <w:p w14:paraId="4ACE3A20" w14:textId="6E4E511A" w:rsidR="00C6562F" w:rsidRDefault="00C6562F" w:rsidP="00C6562F">
      <w:pPr>
        <w:pStyle w:val="ListParagraph"/>
        <w:numPr>
          <w:ilvl w:val="0"/>
          <w:numId w:val="1"/>
        </w:numPr>
        <w:rPr>
          <w:b/>
          <w:bCs/>
        </w:rPr>
      </w:pPr>
      <w:r w:rsidRPr="00C6562F">
        <w:rPr>
          <w:b/>
          <w:bCs/>
        </w:rPr>
        <w:t>Results</w:t>
      </w:r>
    </w:p>
    <w:p w14:paraId="53353455" w14:textId="77777777" w:rsidR="00902B23" w:rsidRPr="00902B23" w:rsidRDefault="00902B23" w:rsidP="00902B23">
      <w:pPr>
        <w:rPr>
          <w:b/>
          <w:bCs/>
        </w:rPr>
      </w:pPr>
    </w:p>
    <w:tbl>
      <w:tblPr>
        <w:tblW w:w="6758" w:type="dxa"/>
        <w:jc w:val="center"/>
        <w:tblCellMar>
          <w:left w:w="0" w:type="dxa"/>
          <w:right w:w="0" w:type="dxa"/>
        </w:tblCellMar>
        <w:tblLook w:val="0420" w:firstRow="1" w:lastRow="0" w:firstColumn="0" w:lastColumn="0" w:noHBand="0" w:noVBand="1"/>
      </w:tblPr>
      <w:tblGrid>
        <w:gridCol w:w="3380"/>
        <w:gridCol w:w="3378"/>
      </w:tblGrid>
      <w:tr w:rsidR="00902B23" w:rsidRPr="00902B23" w14:paraId="6D55F01F" w14:textId="77777777" w:rsidTr="00902B23">
        <w:trPr>
          <w:trHeight w:val="447"/>
          <w:jc w:val="center"/>
        </w:trPr>
        <w:tc>
          <w:tcPr>
            <w:tcW w:w="6758" w:type="dxa"/>
            <w:gridSpan w:val="2"/>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vAlign w:val="center"/>
            <w:hideMark/>
          </w:tcPr>
          <w:p w14:paraId="00202C73" w14:textId="77777777" w:rsidR="00902B23" w:rsidRPr="00902B23" w:rsidRDefault="00902B23" w:rsidP="00902B23">
            <w:pPr>
              <w:jc w:val="center"/>
            </w:pPr>
            <w:r w:rsidRPr="00902B23">
              <w:rPr>
                <w:b/>
                <w:bCs/>
              </w:rPr>
              <w:t>Performance Metric</w:t>
            </w:r>
          </w:p>
        </w:tc>
      </w:tr>
      <w:tr w:rsidR="00902B23" w:rsidRPr="00902B23" w14:paraId="63BE0059" w14:textId="77777777" w:rsidTr="00902B23">
        <w:trPr>
          <w:trHeight w:val="447"/>
          <w:jc w:val="center"/>
        </w:trPr>
        <w:tc>
          <w:tcPr>
            <w:tcW w:w="338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vAlign w:val="center"/>
            <w:hideMark/>
          </w:tcPr>
          <w:p w14:paraId="14E9C5E2" w14:textId="373381FF" w:rsidR="00902B23" w:rsidRPr="00902B23" w:rsidRDefault="00902B23" w:rsidP="00902B23">
            <w:pPr>
              <w:jc w:val="center"/>
            </w:pPr>
            <w:r w:rsidRPr="00902B23">
              <w:rPr>
                <w:b/>
                <w:bCs/>
              </w:rPr>
              <w:t>MAE</w:t>
            </w:r>
          </w:p>
        </w:tc>
        <w:tc>
          <w:tcPr>
            <w:tcW w:w="3377"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vAlign w:val="center"/>
            <w:hideMark/>
          </w:tcPr>
          <w:p w14:paraId="6759311C" w14:textId="4550684A" w:rsidR="00902B23" w:rsidRPr="00902B23" w:rsidRDefault="00902B23" w:rsidP="00902B23">
            <w:pPr>
              <w:jc w:val="center"/>
            </w:pPr>
            <w:r>
              <w:t>0.</w:t>
            </w:r>
            <w:r w:rsidRPr="00902B23">
              <w:t>113</w:t>
            </w:r>
          </w:p>
        </w:tc>
      </w:tr>
      <w:tr w:rsidR="00902B23" w:rsidRPr="00902B23" w14:paraId="5F664B1C" w14:textId="77777777" w:rsidTr="00902B23">
        <w:trPr>
          <w:trHeight w:val="447"/>
          <w:jc w:val="center"/>
        </w:trPr>
        <w:tc>
          <w:tcPr>
            <w:tcW w:w="338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vAlign w:val="center"/>
            <w:hideMark/>
          </w:tcPr>
          <w:p w14:paraId="0B2035DF" w14:textId="2859C9BB" w:rsidR="00902B23" w:rsidRPr="00902B23" w:rsidRDefault="00902B23" w:rsidP="00902B23">
            <w:pPr>
              <w:jc w:val="center"/>
            </w:pPr>
            <w:r w:rsidRPr="00902B23">
              <w:rPr>
                <w:b/>
                <w:bCs/>
              </w:rPr>
              <w:t>RMSE</w:t>
            </w:r>
          </w:p>
        </w:tc>
        <w:tc>
          <w:tcPr>
            <w:tcW w:w="3377"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vAlign w:val="center"/>
            <w:hideMark/>
          </w:tcPr>
          <w:p w14:paraId="6DBF4FD3" w14:textId="7FE92158" w:rsidR="00902B23" w:rsidRPr="00902B23" w:rsidRDefault="00902B23" w:rsidP="00902B23">
            <w:pPr>
              <w:jc w:val="center"/>
            </w:pPr>
            <w:r>
              <w:t>0.</w:t>
            </w:r>
            <w:r w:rsidRPr="00902B23">
              <w:t>219</w:t>
            </w:r>
          </w:p>
        </w:tc>
      </w:tr>
      <w:tr w:rsidR="00902B23" w:rsidRPr="00902B23" w14:paraId="24132485" w14:textId="77777777" w:rsidTr="00902B23">
        <w:trPr>
          <w:trHeight w:val="447"/>
          <w:jc w:val="center"/>
        </w:trPr>
        <w:tc>
          <w:tcPr>
            <w:tcW w:w="338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vAlign w:val="center"/>
            <w:hideMark/>
          </w:tcPr>
          <w:p w14:paraId="725C5BF1" w14:textId="667DFC3D" w:rsidR="00902B23" w:rsidRPr="00902B23" w:rsidRDefault="00902B23" w:rsidP="00902B23">
            <w:pPr>
              <w:jc w:val="center"/>
            </w:pPr>
            <m:oMathPara>
              <m:oMathParaPr>
                <m:jc m:val="centerGroup"/>
              </m:oMathParaPr>
              <m:oMath>
                <m:sSup>
                  <m:sSupPr>
                    <m:ctrlPr>
                      <w:rPr>
                        <w:rFonts w:ascii="Cambria Math" w:hAnsi="Cambria Math"/>
                        <w:b/>
                        <w:bCs/>
                        <w:i/>
                        <w:iCs/>
                      </w:rPr>
                    </m:ctrlPr>
                  </m:sSupPr>
                  <m:e>
                    <m:r>
                      <m:rPr>
                        <m:sty m:val="bi"/>
                      </m:rPr>
                      <w:rPr>
                        <w:rFonts w:ascii="Cambria Math" w:hAnsi="Cambria Math"/>
                      </w:rPr>
                      <m:t>R</m:t>
                    </m:r>
                  </m:e>
                  <m:sup>
                    <m:r>
                      <m:rPr>
                        <m:sty m:val="bi"/>
                      </m:rPr>
                      <w:rPr>
                        <w:rFonts w:ascii="Cambria Math" w:hAnsi="Cambria Math"/>
                      </w:rPr>
                      <m:t>2</m:t>
                    </m:r>
                  </m:sup>
                </m:sSup>
              </m:oMath>
            </m:oMathPara>
          </w:p>
        </w:tc>
        <w:tc>
          <w:tcPr>
            <w:tcW w:w="3377"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vAlign w:val="center"/>
            <w:hideMark/>
          </w:tcPr>
          <w:p w14:paraId="5C402688" w14:textId="77777777" w:rsidR="00902B23" w:rsidRPr="00902B23" w:rsidRDefault="00902B23" w:rsidP="00902B23">
            <w:pPr>
              <w:jc w:val="center"/>
            </w:pPr>
            <w:r w:rsidRPr="00902B23">
              <w:t>0.505</w:t>
            </w:r>
          </w:p>
        </w:tc>
      </w:tr>
      <w:tr w:rsidR="00902B23" w:rsidRPr="00902B23" w14:paraId="2D34ABA4" w14:textId="77777777" w:rsidTr="00902B23">
        <w:trPr>
          <w:trHeight w:val="447"/>
          <w:jc w:val="center"/>
        </w:trPr>
        <w:tc>
          <w:tcPr>
            <w:tcW w:w="338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vAlign w:val="center"/>
            <w:hideMark/>
          </w:tcPr>
          <w:p w14:paraId="0D6CD87D" w14:textId="77777777" w:rsidR="00902B23" w:rsidRPr="00902B23" w:rsidRDefault="00902B23" w:rsidP="00902B23">
            <w:pPr>
              <w:jc w:val="center"/>
            </w:pPr>
            <w:r w:rsidRPr="00902B23">
              <w:rPr>
                <w:b/>
                <w:bCs/>
              </w:rPr>
              <w:t>Correlation</w:t>
            </w:r>
          </w:p>
        </w:tc>
        <w:tc>
          <w:tcPr>
            <w:tcW w:w="3377"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vAlign w:val="center"/>
            <w:hideMark/>
          </w:tcPr>
          <w:p w14:paraId="23B9E28B" w14:textId="77777777" w:rsidR="00902B23" w:rsidRPr="00902B23" w:rsidRDefault="00902B23" w:rsidP="00902B23">
            <w:pPr>
              <w:keepNext/>
              <w:jc w:val="center"/>
            </w:pPr>
            <w:r w:rsidRPr="00902B23">
              <w:t>0.792</w:t>
            </w:r>
          </w:p>
        </w:tc>
      </w:tr>
    </w:tbl>
    <w:p w14:paraId="0507BF74" w14:textId="26055B04" w:rsidR="00C6562F" w:rsidRDefault="00902B23" w:rsidP="00902B23">
      <w:pPr>
        <w:pStyle w:val="Caption"/>
        <w:jc w:val="center"/>
      </w:pPr>
      <w:bookmarkStart w:id="13" w:name="_Ref228350703"/>
      <w:r>
        <w:t xml:space="preserve">Table </w:t>
      </w:r>
      <w:fldSimple w:instr=" SEQ Table \* ARABIC ">
        <w:r>
          <w:rPr>
            <w:noProof/>
          </w:rPr>
          <w:t>3</w:t>
        </w:r>
      </w:fldSimple>
      <w:bookmarkEnd w:id="13"/>
      <w:r>
        <w:t xml:space="preserve"> - Final Performance Metrics</w:t>
      </w:r>
    </w:p>
    <w:p w14:paraId="7C93BC54" w14:textId="77777777" w:rsidR="00902B23" w:rsidRDefault="00902B23" w:rsidP="00902B23"/>
    <w:p w14:paraId="05DB7769" w14:textId="77777777" w:rsidR="00902B23" w:rsidRDefault="00902B23" w:rsidP="00902B23">
      <w:pPr>
        <w:keepNext/>
        <w:jc w:val="center"/>
      </w:pPr>
      <w:r w:rsidRPr="00902B23">
        <w:lastRenderedPageBreak/>
        <w:drawing>
          <wp:inline distT="0" distB="0" distL="0" distR="0" wp14:anchorId="2E245757" wp14:editId="3853A6FA">
            <wp:extent cx="3162132" cy="2534356"/>
            <wp:effectExtent l="0" t="0" r="635" b="5715"/>
            <wp:docPr id="6" name="Picture 5">
              <a:extLst xmlns:a="http://schemas.openxmlformats.org/drawingml/2006/main">
                <a:ext uri="{FF2B5EF4-FFF2-40B4-BE49-F238E27FC236}">
                  <a16:creationId xmlns:a16="http://schemas.microsoft.com/office/drawing/2014/main" id="{0805ADFB-3315-9016-E0C7-9CC35C5D6F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805ADFB-3315-9016-E0C7-9CC35C5D6FBF}"/>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171162" cy="2541594"/>
                    </a:xfrm>
                    <a:prstGeom prst="rect">
                      <a:avLst/>
                    </a:prstGeom>
                  </pic:spPr>
                </pic:pic>
              </a:graphicData>
            </a:graphic>
          </wp:inline>
        </w:drawing>
      </w:r>
    </w:p>
    <w:p w14:paraId="66293716" w14:textId="214E2026" w:rsidR="00902B23" w:rsidRPr="00902B23" w:rsidRDefault="00902B23" w:rsidP="00902B23">
      <w:pPr>
        <w:pStyle w:val="Caption"/>
        <w:jc w:val="center"/>
      </w:pPr>
      <w:bookmarkStart w:id="14" w:name="_Ref228351392"/>
      <w:r>
        <w:t xml:space="preserve">Figure </w:t>
      </w:r>
      <w:fldSimple w:instr=" SEQ Figure \* ARABIC ">
        <w:r>
          <w:rPr>
            <w:noProof/>
          </w:rPr>
          <w:t>12</w:t>
        </w:r>
      </w:fldSimple>
      <w:bookmarkEnd w:id="14"/>
      <w:r>
        <w:t xml:space="preserve"> - Plot of Target vs Predicted CHF Proximity from best ResNet-18 run</w:t>
      </w:r>
    </w:p>
    <w:p w14:paraId="3DAAAA96" w14:textId="37950CEB" w:rsidR="00284EB9" w:rsidRDefault="00902B23" w:rsidP="00902B23">
      <w:r>
        <w:tab/>
      </w:r>
      <w:r>
        <w:fldChar w:fldCharType="begin"/>
      </w:r>
      <w:r>
        <w:instrText xml:space="preserve"> REF _Ref228350703 \h </w:instrText>
      </w:r>
      <w:r>
        <w:fldChar w:fldCharType="separate"/>
      </w:r>
      <w:r>
        <w:t xml:space="preserve">Table </w:t>
      </w:r>
      <w:r>
        <w:rPr>
          <w:noProof/>
        </w:rPr>
        <w:t>3</w:t>
      </w:r>
      <w:r>
        <w:fldChar w:fldCharType="end"/>
      </w:r>
      <w:r>
        <w:t xml:space="preserve"> presents the final performance metrics that were achieved after experimentation in this project. </w:t>
      </w:r>
      <w:r w:rsidR="000468B6">
        <w:t xml:space="preserve">As shown, the network achieved a minimum mean absolute error of 0.113 which was promising. However, the poor correlation numbers raised concerns, and they can be visualized in </w:t>
      </w:r>
      <w:r w:rsidR="000468B6">
        <w:fldChar w:fldCharType="begin"/>
      </w:r>
      <w:r w:rsidR="000468B6">
        <w:instrText xml:space="preserve"> REF _Ref228351392 \h </w:instrText>
      </w:r>
      <w:r w:rsidR="000468B6">
        <w:fldChar w:fldCharType="separate"/>
      </w:r>
      <w:r w:rsidR="000468B6">
        <w:t xml:space="preserve">Figure </w:t>
      </w:r>
      <w:r w:rsidR="000468B6">
        <w:rPr>
          <w:noProof/>
        </w:rPr>
        <w:t>12</w:t>
      </w:r>
      <w:r w:rsidR="000468B6">
        <w:fldChar w:fldCharType="end"/>
      </w:r>
      <w:r w:rsidR="000468B6">
        <w:t xml:space="preserve">. The plot of target against predicted CHF proximity very clearly shows that the model was performing well between values of 0.1 to </w:t>
      </w:r>
      <w:r w:rsidR="00284EB9">
        <w:t>0.4 but</w:t>
      </w:r>
      <w:r w:rsidR="000468B6">
        <w:t xml:space="preserve"> significantly underpredicting for higher values above 0.5. This is likely due to the imbalance of training data as the majority </w:t>
      </w:r>
      <w:r w:rsidR="002364B4">
        <w:t xml:space="preserve">of </w:t>
      </w:r>
      <w:r w:rsidR="000468B6">
        <w:t xml:space="preserve">the dataset lies in the 0.1 to 0.4 range, </w:t>
      </w:r>
      <w:r w:rsidR="002364B4">
        <w:t xml:space="preserve">as </w:t>
      </w:r>
      <w:r w:rsidR="000468B6">
        <w:t xml:space="preserve">shown in </w:t>
      </w:r>
      <w:r w:rsidR="000468B6">
        <w:fldChar w:fldCharType="begin"/>
      </w:r>
      <w:r w:rsidR="000468B6">
        <w:instrText xml:space="preserve"> REF _Ref228291489 \h </w:instrText>
      </w:r>
      <w:r w:rsidR="000468B6">
        <w:fldChar w:fldCharType="separate"/>
      </w:r>
      <w:r w:rsidR="000468B6">
        <w:t xml:space="preserve">Figure </w:t>
      </w:r>
      <w:r w:rsidR="000468B6">
        <w:rPr>
          <w:noProof/>
        </w:rPr>
        <w:t>6</w:t>
      </w:r>
      <w:r w:rsidR="000468B6">
        <w:fldChar w:fldCharType="end"/>
      </w:r>
      <w:r w:rsidR="000468B6">
        <w:t xml:space="preserve">. Similar plots were created for competing networks that were tested in this project, and they exhibited similar behavior where the underprediction was sometimes more significant. This is an important shortcoming to highlight as the region with high CHF proximity </w:t>
      </w:r>
      <w:r w:rsidR="00284EB9">
        <w:t xml:space="preserve">is exactly where strong prediction ability is required. </w:t>
      </w:r>
    </w:p>
    <w:p w14:paraId="1CDB7DAF" w14:textId="697FCD7A" w:rsidR="00902B23" w:rsidRPr="00902B23" w:rsidRDefault="00284EB9" w:rsidP="00284EB9">
      <w:pPr>
        <w:ind w:firstLine="360"/>
      </w:pPr>
      <w:r>
        <w:t xml:space="preserve">In addition, there appears to be poor accuracy at low CHF proximity values below 0.1 where the model consistently predicts near zero values. However, this result is due to the temperature difference being insufficient to cause bubble formation, and boiling existing in the natural convection regime. Therefore, the frames are visually indistinguishable from no boiling </w:t>
      </w:r>
      <w:r w:rsidR="002364B4">
        <w:t>taking place until bubbles begin to nucleate</w:t>
      </w:r>
      <w:r>
        <w:t xml:space="preserve">. </w:t>
      </w:r>
    </w:p>
    <w:p w14:paraId="455C67D2" w14:textId="08A9F2DE" w:rsidR="00C6562F" w:rsidRDefault="00C6562F" w:rsidP="00C6562F"/>
    <w:p w14:paraId="009A88E5" w14:textId="67C56C44" w:rsidR="00C6562F" w:rsidRDefault="00C6562F" w:rsidP="00C6562F">
      <w:pPr>
        <w:pStyle w:val="ListParagraph"/>
        <w:numPr>
          <w:ilvl w:val="0"/>
          <w:numId w:val="1"/>
        </w:numPr>
        <w:rPr>
          <w:b/>
          <w:bCs/>
        </w:rPr>
      </w:pPr>
      <w:r w:rsidRPr="00C6562F">
        <w:rPr>
          <w:b/>
          <w:bCs/>
        </w:rPr>
        <w:t>Summary and Conclusions</w:t>
      </w:r>
    </w:p>
    <w:p w14:paraId="1DF58462" w14:textId="555B708B" w:rsidR="007A6405" w:rsidRDefault="007A6405" w:rsidP="007A6405">
      <w:pPr>
        <w:ind w:firstLine="360"/>
      </w:pPr>
      <w:r>
        <w:t xml:space="preserve">To conclude this report, this project introduced a methodology using pretrained CNN networks to identify proximity to critical heat flux in a visual boiling dataset. A dataset of boiling high speed visualization and temperature data was provided from a publication. The data was processed to create two training and testing sets of equal length and similar behavior. Through literature review and local experimentation, the ResNet-18 backbone architecture was selected </w:t>
      </w:r>
      <w:r w:rsidR="002364B4">
        <w:t>for</w:t>
      </w:r>
      <w:r>
        <w:t xml:space="preserve"> its superior performance. The final output layer was replaced with a single neuron fully connected layer</w:t>
      </w:r>
      <w:r w:rsidR="009C5288">
        <w:t xml:space="preserve"> which included dropout and sigmoid activation. </w:t>
      </w:r>
      <w:r>
        <w:t xml:space="preserve">The main hyperparameters of the network were tuned, and weight decay regularization was included to penalize large weights. </w:t>
      </w:r>
      <w:r w:rsidR="009C5288">
        <w:t xml:space="preserve">Beyond standard resizing and normalization, color jitter, translation, and scaling augmentation were applied to training images to improve generalization. </w:t>
      </w:r>
    </w:p>
    <w:p w14:paraId="64BFB056" w14:textId="09628F3D" w:rsidR="009C5288" w:rsidRDefault="009C5288" w:rsidP="007A6405">
      <w:pPr>
        <w:ind w:firstLine="360"/>
      </w:pPr>
      <w:r>
        <w:lastRenderedPageBreak/>
        <w:t xml:space="preserve">As a result, the final model was able to achieve a MAE of 0.113 and RMSE of 0.219. The </w:t>
      </w:r>
      <w:r w:rsidRPr="009C5288">
        <w:rPr>
          <w:rFonts w:ascii="Cambria Math" w:hAnsi="Cambria Math"/>
          <w:b/>
          <w:bCs/>
          <w:i/>
          <w:iCs/>
        </w:rPr>
        <w:br/>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t xml:space="preserve"> value was 0.505 and correlation was 0.792. Simply in terms of mean error, the results looked promising, especially with the limited dataset. However, the correlation numbers reveal the true shortcomings. The network showed strong prediction ability between a CHF proximity of 0.1 and 0.4, but very poor performance outside of that range. Above 0.5, the network significantly underpredicted CHF proximity due to the lack of data in that target range. On the other end, under 0.1, the network consistently predicted near zero values due to indistinguishable visual features in the natural convection regime where no bubbles are present yet. </w:t>
      </w:r>
    </w:p>
    <w:p w14:paraId="0297A507" w14:textId="409E7C2B" w:rsidR="009C5288" w:rsidRPr="007A6405" w:rsidRDefault="00333C57" w:rsidP="007A6405">
      <w:pPr>
        <w:ind w:firstLine="360"/>
      </w:pPr>
      <w:r>
        <w:t xml:space="preserve">To address the prediction shortcomings, it is hypothesized that the implementation of </w:t>
      </w:r>
      <w:r w:rsidR="00073B97">
        <w:t>an</w:t>
      </w:r>
      <w:r>
        <w:t xml:space="preserve"> </w:t>
      </w:r>
      <w:r w:rsidR="002364B4">
        <w:t xml:space="preserve">input </w:t>
      </w:r>
      <w:r>
        <w:t xml:space="preserve">weighting protocol based on CHF proximity regimes would be beneficial. This would hopefully allow the training phase to update weights with more strength when handling rare, but key, data points at high CHF proximity. Furthermore, this project and network would have benefitted from a larger dataset as most neural networks would struggle to generalize well when only exposed to one test case. Finally, during the presentation a good suggestion was made to try a linear or ReLU activation function </w:t>
      </w:r>
      <w:r w:rsidR="002364B4">
        <w:t>for</w:t>
      </w:r>
      <w:r>
        <w:t xml:space="preserve"> the fully connected output layer. Due to the characteristics of the sigmoid function, it is likely that high and low CHF proximity targets, near 0 and 1, </w:t>
      </w:r>
      <w:r w:rsidR="002364B4">
        <w:t>were</w:t>
      </w:r>
      <w:r>
        <w:t xml:space="preserve"> saturating the activation function which could </w:t>
      </w:r>
      <w:r w:rsidR="002364B4">
        <w:t xml:space="preserve">have </w:t>
      </w:r>
      <w:r>
        <w:t>contribute</w:t>
      </w:r>
      <w:r w:rsidR="002364B4">
        <w:t>d</w:t>
      </w:r>
      <w:r>
        <w:t xml:space="preserve"> to the poor </w:t>
      </w:r>
      <w:r w:rsidR="00072CF1">
        <w:t xml:space="preserve">performance. These would be important features to investigate in future work. </w:t>
      </w:r>
    </w:p>
    <w:p w14:paraId="41685FAE" w14:textId="77777777" w:rsidR="00C6562F" w:rsidRDefault="00C6562F" w:rsidP="00C6562F"/>
    <w:p w14:paraId="3179FD77" w14:textId="047FE3AB" w:rsidR="00C6562F" w:rsidRDefault="00C6562F" w:rsidP="00C6562F">
      <w:pPr>
        <w:pStyle w:val="ListParagraph"/>
        <w:numPr>
          <w:ilvl w:val="0"/>
          <w:numId w:val="1"/>
        </w:numPr>
        <w:rPr>
          <w:b/>
          <w:bCs/>
        </w:rPr>
      </w:pPr>
      <w:r w:rsidRPr="00C6562F">
        <w:rPr>
          <w:b/>
          <w:bCs/>
        </w:rPr>
        <w:t>References</w:t>
      </w:r>
    </w:p>
    <w:p w14:paraId="74C19A98" w14:textId="77777777" w:rsidR="00300A64" w:rsidRPr="00300A64" w:rsidRDefault="00300A64" w:rsidP="00300A64">
      <w:pPr>
        <w:pStyle w:val="ListParagraph"/>
        <w:rPr>
          <w:b/>
          <w:bCs/>
        </w:rPr>
      </w:pPr>
    </w:p>
    <w:p w14:paraId="00A5D3F9" w14:textId="77777777" w:rsidR="00300A64" w:rsidRPr="00300A64" w:rsidRDefault="00300A64" w:rsidP="00300A64">
      <w:pPr>
        <w:rPr>
          <w:b/>
          <w:bCs/>
        </w:rPr>
      </w:pPr>
    </w:p>
    <w:p w14:paraId="002E7916" w14:textId="77777777" w:rsidR="00CC0AE5" w:rsidRPr="00CC0AE5" w:rsidRDefault="001073E6" w:rsidP="00CC0AE5">
      <w:pPr>
        <w:pStyle w:val="Bibliography"/>
        <w:rPr>
          <w:rFonts w:ascii="Aptos"/>
        </w:rPr>
      </w:pPr>
      <w:r>
        <w:fldChar w:fldCharType="begin"/>
      </w:r>
      <w:r w:rsidR="00CC0AE5">
        <w:instrText xml:space="preserve"> ADDIN ZOTERO_BIBL {"uncited":[],"omitted":[],"custom":[]} CSL_BIBLIOGRAPHY </w:instrText>
      </w:r>
      <w:r>
        <w:fldChar w:fldCharType="separate"/>
      </w:r>
      <w:r w:rsidR="00CC0AE5" w:rsidRPr="00CC0AE5">
        <w:rPr>
          <w:rFonts w:ascii="Aptos"/>
        </w:rPr>
        <w:t xml:space="preserve">Edge, E. (2026). </w:t>
      </w:r>
      <w:r w:rsidR="00CC0AE5" w:rsidRPr="00CC0AE5">
        <w:rPr>
          <w:rFonts w:ascii="Aptos"/>
          <w:i/>
          <w:iCs/>
        </w:rPr>
        <w:t>Water Boiling Graph Curve at 1 Atmosphere</w:t>
      </w:r>
      <w:r w:rsidR="00CC0AE5" w:rsidRPr="00CC0AE5">
        <w:rPr>
          <w:rFonts w:ascii="Aptos"/>
        </w:rPr>
        <w:t>. Engineers Edge. https://www.engineersedge.com/heat_transfer/water_boiling_graph_curve_13825.htm</w:t>
      </w:r>
    </w:p>
    <w:p w14:paraId="11E7FED0" w14:textId="77777777" w:rsidR="00CC0AE5" w:rsidRPr="00CC0AE5" w:rsidRDefault="00CC0AE5" w:rsidP="00CC0AE5">
      <w:pPr>
        <w:pStyle w:val="Bibliography"/>
        <w:rPr>
          <w:rFonts w:ascii="Aptos"/>
        </w:rPr>
      </w:pPr>
      <w:r w:rsidRPr="00CC0AE5">
        <w:rPr>
          <w:rFonts w:ascii="Aptos"/>
        </w:rPr>
        <w:t xml:space="preserve">He, K., Zhang, X., Ren, S., &amp; Sun, J. (2016). Deep Residual Learning for Image Recognition. </w:t>
      </w:r>
      <w:r w:rsidRPr="00CC0AE5">
        <w:rPr>
          <w:rFonts w:ascii="Aptos"/>
          <w:i/>
          <w:iCs/>
        </w:rPr>
        <w:t>2016 IEEE Conference on Computer Vision and Pattern Recognition (CVPR)</w:t>
      </w:r>
      <w:r w:rsidRPr="00CC0AE5">
        <w:rPr>
          <w:rFonts w:ascii="Aptos"/>
        </w:rPr>
        <w:t>, 770–778. https://doi.org/10.1109/CVPR.2016.90</w:t>
      </w:r>
    </w:p>
    <w:p w14:paraId="0C271F6C" w14:textId="77777777" w:rsidR="00CC0AE5" w:rsidRPr="00CC0AE5" w:rsidRDefault="00CC0AE5" w:rsidP="00CC0AE5">
      <w:pPr>
        <w:pStyle w:val="Bibliography"/>
        <w:rPr>
          <w:rFonts w:ascii="Aptos"/>
        </w:rPr>
      </w:pPr>
      <w:r w:rsidRPr="00CC0AE5">
        <w:rPr>
          <w:rFonts w:ascii="Aptos"/>
        </w:rPr>
        <w:t xml:space="preserve">Pandey, H., Li, C., Dunlap, C., &amp; Hu, H. (2025a). </w:t>
      </w:r>
      <w:r w:rsidRPr="00CC0AE5">
        <w:rPr>
          <w:rFonts w:ascii="Aptos"/>
          <w:i/>
          <w:iCs/>
        </w:rPr>
        <w:t>Data from: Unveiling hysteresis of transient boiling: A multimodal perspective</w:t>
      </w:r>
      <w:r w:rsidRPr="00CC0AE5">
        <w:rPr>
          <w:rFonts w:ascii="Aptos"/>
        </w:rPr>
        <w:t xml:space="preserve"> [Dataset]. Dryad. https://doi.org/10.5061/dryad.ksn02v7h2</w:t>
      </w:r>
    </w:p>
    <w:p w14:paraId="53ED3A5F" w14:textId="77777777" w:rsidR="00CC0AE5" w:rsidRPr="00CC0AE5" w:rsidRDefault="00CC0AE5" w:rsidP="00CC0AE5">
      <w:pPr>
        <w:pStyle w:val="Bibliography"/>
        <w:rPr>
          <w:rFonts w:ascii="Aptos"/>
        </w:rPr>
      </w:pPr>
      <w:r w:rsidRPr="00CC0AE5">
        <w:rPr>
          <w:rFonts w:ascii="Aptos"/>
        </w:rPr>
        <w:lastRenderedPageBreak/>
        <w:t xml:space="preserve">Pandey, H., Li, C., Dunlap, C., &amp; Hu, H. (2025b). Unveiling hysteresis of transient boiling: A multimodal perspective. </w:t>
      </w:r>
      <w:r w:rsidRPr="00CC0AE5">
        <w:rPr>
          <w:rFonts w:ascii="Aptos"/>
          <w:i/>
          <w:iCs/>
        </w:rPr>
        <w:t>Applied Thermal Engineering</w:t>
      </w:r>
      <w:r w:rsidRPr="00CC0AE5">
        <w:rPr>
          <w:rFonts w:ascii="Aptos"/>
        </w:rPr>
        <w:t xml:space="preserve">, </w:t>
      </w:r>
      <w:r w:rsidRPr="00CC0AE5">
        <w:rPr>
          <w:rFonts w:ascii="Aptos"/>
          <w:i/>
          <w:iCs/>
        </w:rPr>
        <w:t>262</w:t>
      </w:r>
      <w:r w:rsidRPr="00CC0AE5">
        <w:rPr>
          <w:rFonts w:ascii="Aptos"/>
        </w:rPr>
        <w:t>, 125259. https://doi.org/10.1016/j.applthermaleng.2024.125259</w:t>
      </w:r>
    </w:p>
    <w:p w14:paraId="4EE52D20" w14:textId="77777777" w:rsidR="00CC0AE5" w:rsidRPr="00CC0AE5" w:rsidRDefault="00CC0AE5" w:rsidP="00CC0AE5">
      <w:pPr>
        <w:pStyle w:val="Bibliography"/>
        <w:rPr>
          <w:rFonts w:ascii="Aptos"/>
        </w:rPr>
      </w:pPr>
      <w:r w:rsidRPr="00CC0AE5">
        <w:rPr>
          <w:rFonts w:ascii="Aptos"/>
        </w:rPr>
        <w:t xml:space="preserve">Paz, C., Cabarcos, A., Concheiro, M., &amp; Conde-Fontenla, M. (2025). Classification of boiling regimes, fluids, and heating surfaces through deep learning algorithms and image analysis. </w:t>
      </w:r>
      <w:r w:rsidRPr="00CC0AE5">
        <w:rPr>
          <w:rFonts w:ascii="Aptos"/>
          <w:i/>
          <w:iCs/>
        </w:rPr>
        <w:t>International Journal of Heat and Mass Transfer</w:t>
      </w:r>
      <w:r w:rsidRPr="00CC0AE5">
        <w:rPr>
          <w:rFonts w:ascii="Aptos"/>
        </w:rPr>
        <w:t xml:space="preserve">, </w:t>
      </w:r>
      <w:r w:rsidRPr="00CC0AE5">
        <w:rPr>
          <w:rFonts w:ascii="Aptos"/>
          <w:i/>
          <w:iCs/>
        </w:rPr>
        <w:t>242</w:t>
      </w:r>
      <w:r w:rsidRPr="00CC0AE5">
        <w:rPr>
          <w:rFonts w:ascii="Aptos"/>
        </w:rPr>
        <w:t>, 126829. https://doi.org/10.1016/j.ijheatmasstransfer.2025.126829</w:t>
      </w:r>
    </w:p>
    <w:p w14:paraId="7155F530" w14:textId="49011624" w:rsidR="00C6562F" w:rsidRDefault="001073E6" w:rsidP="00C90FAC">
      <w:pPr>
        <w:pStyle w:val="Bibliography"/>
        <w:ind w:left="0" w:firstLine="0"/>
      </w:pPr>
      <w:r>
        <w:fldChar w:fldCharType="end"/>
      </w:r>
    </w:p>
    <w:p w14:paraId="772E8F17" w14:textId="37D40F2C" w:rsidR="00C6562F" w:rsidRDefault="00C6562F" w:rsidP="00C6562F">
      <w:pPr>
        <w:pStyle w:val="ListParagraph"/>
        <w:numPr>
          <w:ilvl w:val="0"/>
          <w:numId w:val="1"/>
        </w:numPr>
        <w:rPr>
          <w:b/>
          <w:bCs/>
        </w:rPr>
      </w:pPr>
      <w:r w:rsidRPr="00C6562F">
        <w:rPr>
          <w:b/>
          <w:bCs/>
        </w:rPr>
        <w:t>Appendices</w:t>
      </w:r>
    </w:p>
    <w:p w14:paraId="6DD40B1A" w14:textId="400E6FAF" w:rsidR="00C90FAC" w:rsidRDefault="00C90FAC" w:rsidP="00C90FAC">
      <w:pPr>
        <w:rPr>
          <w:b/>
          <w:bCs/>
        </w:rPr>
      </w:pPr>
      <w:r>
        <w:rPr>
          <w:b/>
          <w:bCs/>
        </w:rPr>
        <w:t>Appendix A: Dataset Loading and Handling Class</w:t>
      </w:r>
    </w:p>
    <w:p w14:paraId="6C9F87BF" w14:textId="47FA7D46" w:rsidR="00C90FAC" w:rsidRDefault="00C90FAC" w:rsidP="00C90FAC">
      <w:pPr>
        <w:jc w:val="center"/>
        <w:rPr>
          <w:vertAlign w:val="superscript"/>
        </w:rPr>
      </w:pPr>
      <w:r>
        <w:rPr>
          <w:noProof/>
          <w:vertAlign w:val="superscript"/>
        </w:rPr>
        <w:drawing>
          <wp:inline distT="0" distB="0" distL="0" distR="0" wp14:anchorId="6FA4B7F3" wp14:editId="458380A3">
            <wp:extent cx="5663200" cy="4712677"/>
            <wp:effectExtent l="0" t="0" r="1270" b="0"/>
            <wp:docPr id="1662934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34730" name="Picture 16629347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07939" cy="4749907"/>
                    </a:xfrm>
                    <a:prstGeom prst="rect">
                      <a:avLst/>
                    </a:prstGeom>
                  </pic:spPr>
                </pic:pic>
              </a:graphicData>
            </a:graphic>
          </wp:inline>
        </w:drawing>
      </w:r>
    </w:p>
    <w:p w14:paraId="75041D1E" w14:textId="41A7F57E" w:rsidR="00C90FAC" w:rsidRPr="00BE3DA9" w:rsidRDefault="00C90FAC" w:rsidP="00C90FAC">
      <w:pPr>
        <w:jc w:val="center"/>
        <w:rPr>
          <w:vertAlign w:val="superscript"/>
        </w:rPr>
      </w:pPr>
      <w:r>
        <w:rPr>
          <w:noProof/>
          <w:vertAlign w:val="superscript"/>
        </w:rPr>
        <w:lastRenderedPageBreak/>
        <w:drawing>
          <wp:inline distT="0" distB="0" distL="0" distR="0" wp14:anchorId="35D79DD5" wp14:editId="58039714">
            <wp:extent cx="5943600" cy="4613910"/>
            <wp:effectExtent l="0" t="0" r="0" b="0"/>
            <wp:docPr id="831351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51707" name="Picture 831351707"/>
                    <pic:cNvPicPr/>
                  </pic:nvPicPr>
                  <pic:blipFill>
                    <a:blip r:embed="rId21">
                      <a:extLst>
                        <a:ext uri="{28A0092B-C50C-407E-A947-70E740481C1C}">
                          <a14:useLocalDpi xmlns:a14="http://schemas.microsoft.com/office/drawing/2010/main" val="0"/>
                        </a:ext>
                      </a:extLst>
                    </a:blip>
                    <a:stretch>
                      <a:fillRect/>
                    </a:stretch>
                  </pic:blipFill>
                  <pic:spPr>
                    <a:xfrm>
                      <a:off x="0" y="0"/>
                      <a:ext cx="5943600" cy="4613910"/>
                    </a:xfrm>
                    <a:prstGeom prst="rect">
                      <a:avLst/>
                    </a:prstGeom>
                  </pic:spPr>
                </pic:pic>
              </a:graphicData>
            </a:graphic>
          </wp:inline>
        </w:drawing>
      </w:r>
      <w:r>
        <w:rPr>
          <w:noProof/>
          <w:vertAlign w:val="superscript"/>
        </w:rPr>
        <w:lastRenderedPageBreak/>
        <w:drawing>
          <wp:inline distT="0" distB="0" distL="0" distR="0" wp14:anchorId="6381AE73" wp14:editId="05205C59">
            <wp:extent cx="5943600" cy="4919345"/>
            <wp:effectExtent l="0" t="0" r="0" b="0"/>
            <wp:docPr id="440872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2104" name="Picture 440872104"/>
                    <pic:cNvPicPr/>
                  </pic:nvPicPr>
                  <pic:blipFill>
                    <a:blip r:embed="rId22">
                      <a:extLst>
                        <a:ext uri="{28A0092B-C50C-407E-A947-70E740481C1C}">
                          <a14:useLocalDpi xmlns:a14="http://schemas.microsoft.com/office/drawing/2010/main" val="0"/>
                        </a:ext>
                      </a:extLst>
                    </a:blip>
                    <a:stretch>
                      <a:fillRect/>
                    </a:stretch>
                  </pic:blipFill>
                  <pic:spPr>
                    <a:xfrm>
                      <a:off x="0" y="0"/>
                      <a:ext cx="5943600" cy="4919345"/>
                    </a:xfrm>
                    <a:prstGeom prst="rect">
                      <a:avLst/>
                    </a:prstGeom>
                  </pic:spPr>
                </pic:pic>
              </a:graphicData>
            </a:graphic>
          </wp:inline>
        </w:drawing>
      </w:r>
    </w:p>
    <w:sectPr w:rsidR="00C90FAC" w:rsidRPr="00BE3DA9">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4F4B6" w14:textId="77777777" w:rsidR="009F5CFB" w:rsidRDefault="009F5CFB" w:rsidP="00EB26D3">
      <w:r>
        <w:separator/>
      </w:r>
    </w:p>
  </w:endnote>
  <w:endnote w:type="continuationSeparator" w:id="0">
    <w:p w14:paraId="0E01F3F8" w14:textId="77777777" w:rsidR="009F5CFB" w:rsidRDefault="009F5CFB" w:rsidP="00EB2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3643476"/>
      <w:docPartObj>
        <w:docPartGallery w:val="Page Numbers (Bottom of Page)"/>
        <w:docPartUnique/>
      </w:docPartObj>
    </w:sdtPr>
    <w:sdtContent>
      <w:p w14:paraId="55D6F628" w14:textId="62C730E5" w:rsidR="00EB26D3" w:rsidRDefault="00EB26D3" w:rsidP="002F01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3142A8" w14:textId="77777777" w:rsidR="00EB26D3" w:rsidRDefault="00EB26D3" w:rsidP="00EB26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7770621"/>
      <w:docPartObj>
        <w:docPartGallery w:val="Page Numbers (Bottom of Page)"/>
        <w:docPartUnique/>
      </w:docPartObj>
    </w:sdtPr>
    <w:sdtContent>
      <w:p w14:paraId="04337945" w14:textId="09426E02" w:rsidR="00EB26D3" w:rsidRDefault="00EB26D3" w:rsidP="002F01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561524D9" w14:textId="77777777" w:rsidR="00EB26D3" w:rsidRDefault="00EB26D3" w:rsidP="00EB26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81B5A" w14:textId="77777777" w:rsidR="009F5CFB" w:rsidRDefault="009F5CFB" w:rsidP="00EB26D3">
      <w:r>
        <w:separator/>
      </w:r>
    </w:p>
  </w:footnote>
  <w:footnote w:type="continuationSeparator" w:id="0">
    <w:p w14:paraId="717A3B61" w14:textId="77777777" w:rsidR="009F5CFB" w:rsidRDefault="009F5CFB" w:rsidP="00EB26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D13"/>
    <w:multiLevelType w:val="hybridMultilevel"/>
    <w:tmpl w:val="59D00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0979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6B"/>
    <w:rsid w:val="00016A3E"/>
    <w:rsid w:val="00022E2C"/>
    <w:rsid w:val="000232C9"/>
    <w:rsid w:val="00024CE3"/>
    <w:rsid w:val="000468B6"/>
    <w:rsid w:val="00054A6B"/>
    <w:rsid w:val="00072CF1"/>
    <w:rsid w:val="00073B97"/>
    <w:rsid w:val="000C713C"/>
    <w:rsid w:val="00103457"/>
    <w:rsid w:val="001073E6"/>
    <w:rsid w:val="001111F9"/>
    <w:rsid w:val="00146365"/>
    <w:rsid w:val="0016447C"/>
    <w:rsid w:val="00201787"/>
    <w:rsid w:val="002364B4"/>
    <w:rsid w:val="00242EB7"/>
    <w:rsid w:val="00246CF5"/>
    <w:rsid w:val="00250470"/>
    <w:rsid w:val="00284EB9"/>
    <w:rsid w:val="002B3ED6"/>
    <w:rsid w:val="002D474E"/>
    <w:rsid w:val="00300A64"/>
    <w:rsid w:val="00331E66"/>
    <w:rsid w:val="00333C57"/>
    <w:rsid w:val="00355C98"/>
    <w:rsid w:val="00377A5C"/>
    <w:rsid w:val="003902B2"/>
    <w:rsid w:val="005B097B"/>
    <w:rsid w:val="005E40F0"/>
    <w:rsid w:val="00605746"/>
    <w:rsid w:val="00631A2F"/>
    <w:rsid w:val="0072738B"/>
    <w:rsid w:val="00770876"/>
    <w:rsid w:val="0078575C"/>
    <w:rsid w:val="007A6405"/>
    <w:rsid w:val="007C6E0B"/>
    <w:rsid w:val="007D2B58"/>
    <w:rsid w:val="008968C1"/>
    <w:rsid w:val="00902B23"/>
    <w:rsid w:val="00953BE5"/>
    <w:rsid w:val="009C5288"/>
    <w:rsid w:val="009F0411"/>
    <w:rsid w:val="009F5CFB"/>
    <w:rsid w:val="00A312FE"/>
    <w:rsid w:val="00A41CFE"/>
    <w:rsid w:val="00B02B4D"/>
    <w:rsid w:val="00B24B3D"/>
    <w:rsid w:val="00B3089C"/>
    <w:rsid w:val="00B3419C"/>
    <w:rsid w:val="00B65DAB"/>
    <w:rsid w:val="00BE3DA9"/>
    <w:rsid w:val="00C1756D"/>
    <w:rsid w:val="00C33DAF"/>
    <w:rsid w:val="00C35649"/>
    <w:rsid w:val="00C6562F"/>
    <w:rsid w:val="00C83554"/>
    <w:rsid w:val="00C90FAC"/>
    <w:rsid w:val="00CC0AE5"/>
    <w:rsid w:val="00CE5878"/>
    <w:rsid w:val="00D966B7"/>
    <w:rsid w:val="00DA0DF7"/>
    <w:rsid w:val="00DC52C7"/>
    <w:rsid w:val="00DF3095"/>
    <w:rsid w:val="00E3388C"/>
    <w:rsid w:val="00E53020"/>
    <w:rsid w:val="00E8745A"/>
    <w:rsid w:val="00E95618"/>
    <w:rsid w:val="00EB26D3"/>
    <w:rsid w:val="00EE5963"/>
    <w:rsid w:val="00FC1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03C84"/>
  <w15:chartTrackingRefBased/>
  <w15:docId w15:val="{10F8FDC2-FEFD-C747-A948-A91655C6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A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A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A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A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022E2C"/>
    <w:pPr>
      <w:contextualSpacing/>
      <w:jc w:val="center"/>
    </w:pPr>
    <w:rPr>
      <w:rFonts w:ascii="Times New Roman" w:eastAsiaTheme="majorEastAsia" w:hAnsi="Times New Roman" w:cstheme="majorBidi"/>
      <w:spacing w:val="-10"/>
      <w:kern w:val="28"/>
      <w:sz w:val="48"/>
      <w:szCs w:val="56"/>
    </w:rPr>
  </w:style>
  <w:style w:type="character" w:customStyle="1" w:styleId="TitleChar">
    <w:name w:val="Title Char"/>
    <w:basedOn w:val="DefaultParagraphFont"/>
    <w:link w:val="Title"/>
    <w:uiPriority w:val="10"/>
    <w:rsid w:val="00022E2C"/>
    <w:rPr>
      <w:rFonts w:ascii="Times New Roman" w:eastAsiaTheme="majorEastAsia" w:hAnsi="Times New Roman" w:cstheme="majorBidi"/>
      <w:spacing w:val="-10"/>
      <w:kern w:val="28"/>
      <w:sz w:val="48"/>
      <w:szCs w:val="56"/>
    </w:rPr>
  </w:style>
  <w:style w:type="character" w:customStyle="1" w:styleId="Heading1Char">
    <w:name w:val="Heading 1 Char"/>
    <w:basedOn w:val="DefaultParagraphFont"/>
    <w:link w:val="Heading1"/>
    <w:uiPriority w:val="9"/>
    <w:rsid w:val="00054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A6B"/>
    <w:rPr>
      <w:rFonts w:eastAsiaTheme="majorEastAsia" w:cstheme="majorBidi"/>
      <w:color w:val="272727" w:themeColor="text1" w:themeTint="D8"/>
    </w:rPr>
  </w:style>
  <w:style w:type="paragraph" w:styleId="Subtitle">
    <w:name w:val="Subtitle"/>
    <w:basedOn w:val="Normal"/>
    <w:next w:val="Normal"/>
    <w:link w:val="SubtitleChar"/>
    <w:uiPriority w:val="11"/>
    <w:qFormat/>
    <w:rsid w:val="00054A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A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4A6B"/>
    <w:rPr>
      <w:i/>
      <w:iCs/>
      <w:color w:val="404040" w:themeColor="text1" w:themeTint="BF"/>
    </w:rPr>
  </w:style>
  <w:style w:type="paragraph" w:styleId="ListParagraph">
    <w:name w:val="List Paragraph"/>
    <w:basedOn w:val="Normal"/>
    <w:uiPriority w:val="34"/>
    <w:qFormat/>
    <w:rsid w:val="00054A6B"/>
    <w:pPr>
      <w:ind w:left="720"/>
      <w:contextualSpacing/>
    </w:pPr>
  </w:style>
  <w:style w:type="character" w:styleId="IntenseEmphasis">
    <w:name w:val="Intense Emphasis"/>
    <w:basedOn w:val="DefaultParagraphFont"/>
    <w:uiPriority w:val="21"/>
    <w:qFormat/>
    <w:rsid w:val="00054A6B"/>
    <w:rPr>
      <w:i/>
      <w:iCs/>
      <w:color w:val="0F4761" w:themeColor="accent1" w:themeShade="BF"/>
    </w:rPr>
  </w:style>
  <w:style w:type="paragraph" w:styleId="IntenseQuote">
    <w:name w:val="Intense Quote"/>
    <w:basedOn w:val="Normal"/>
    <w:next w:val="Normal"/>
    <w:link w:val="IntenseQuoteChar"/>
    <w:uiPriority w:val="30"/>
    <w:qFormat/>
    <w:rsid w:val="00054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A6B"/>
    <w:rPr>
      <w:i/>
      <w:iCs/>
      <w:color w:val="0F4761" w:themeColor="accent1" w:themeShade="BF"/>
    </w:rPr>
  </w:style>
  <w:style w:type="character" w:styleId="IntenseReference">
    <w:name w:val="Intense Reference"/>
    <w:basedOn w:val="DefaultParagraphFont"/>
    <w:uiPriority w:val="32"/>
    <w:qFormat/>
    <w:rsid w:val="00054A6B"/>
    <w:rPr>
      <w:b/>
      <w:bCs/>
      <w:smallCaps/>
      <w:color w:val="0F4761" w:themeColor="accent1" w:themeShade="BF"/>
      <w:spacing w:val="5"/>
    </w:rPr>
  </w:style>
  <w:style w:type="character" w:styleId="PlaceholderText">
    <w:name w:val="Placeholder Text"/>
    <w:basedOn w:val="DefaultParagraphFont"/>
    <w:uiPriority w:val="99"/>
    <w:semiHidden/>
    <w:rsid w:val="00B24B3D"/>
    <w:rPr>
      <w:color w:val="666666"/>
    </w:rPr>
  </w:style>
  <w:style w:type="paragraph" w:styleId="Caption">
    <w:name w:val="caption"/>
    <w:basedOn w:val="Normal"/>
    <w:next w:val="Normal"/>
    <w:uiPriority w:val="35"/>
    <w:unhideWhenUsed/>
    <w:qFormat/>
    <w:rsid w:val="00B24B3D"/>
    <w:pPr>
      <w:spacing w:after="200"/>
    </w:pPr>
    <w:rPr>
      <w:i/>
      <w:iCs/>
      <w:color w:val="0E2841" w:themeColor="text2"/>
      <w:sz w:val="18"/>
      <w:szCs w:val="18"/>
    </w:rPr>
  </w:style>
  <w:style w:type="paragraph" w:styleId="Bibliography">
    <w:name w:val="Bibliography"/>
    <w:basedOn w:val="Normal"/>
    <w:next w:val="Normal"/>
    <w:uiPriority w:val="37"/>
    <w:unhideWhenUsed/>
    <w:rsid w:val="002D474E"/>
    <w:pPr>
      <w:spacing w:line="480" w:lineRule="auto"/>
      <w:ind w:left="720" w:hanging="720"/>
    </w:pPr>
  </w:style>
  <w:style w:type="paragraph" w:styleId="Footer">
    <w:name w:val="footer"/>
    <w:basedOn w:val="Normal"/>
    <w:link w:val="FooterChar"/>
    <w:uiPriority w:val="99"/>
    <w:unhideWhenUsed/>
    <w:rsid w:val="00EB26D3"/>
    <w:pPr>
      <w:tabs>
        <w:tab w:val="center" w:pos="4680"/>
        <w:tab w:val="right" w:pos="9360"/>
      </w:tabs>
    </w:pPr>
  </w:style>
  <w:style w:type="character" w:customStyle="1" w:styleId="FooterChar">
    <w:name w:val="Footer Char"/>
    <w:basedOn w:val="DefaultParagraphFont"/>
    <w:link w:val="Footer"/>
    <w:uiPriority w:val="99"/>
    <w:rsid w:val="00EB26D3"/>
  </w:style>
  <w:style w:type="character" w:styleId="PageNumber">
    <w:name w:val="page number"/>
    <w:basedOn w:val="DefaultParagraphFont"/>
    <w:uiPriority w:val="99"/>
    <w:semiHidden/>
    <w:unhideWhenUsed/>
    <w:rsid w:val="00EB2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3FAE6-4816-0D41-9E62-D15272798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13</Pages>
  <Words>5053</Words>
  <Characters>28805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Trivedi, Yash</dc:creator>
  <cp:keywords/>
  <dc:description/>
  <cp:lastModifiedBy>Trivedi, Yash</cp:lastModifiedBy>
  <cp:revision>26</cp:revision>
  <dcterms:created xsi:type="dcterms:W3CDTF">2026-03-25T14:52:00Z</dcterms:created>
  <dcterms:modified xsi:type="dcterms:W3CDTF">2026-04-30T00:16:00Z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id="iLqOs9wg"/&gt;&lt;style id="http://www.zotero.org/styles/apa" locale="en-US" hasBibliography="1" bibliographyStyleHasBeenSet="1"/&gt;&lt;prefs&gt;&lt;pref name="fieldType" value="Field"/&gt;&lt;/prefs&gt;&lt;/data&gt;</vt:lpwstr>
  </property>
</Properties>
</file>