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F5DE5" w14:textId="648C0EA0" w:rsidR="000C713C" w:rsidRDefault="00B24B3D" w:rsidP="00B24B3D">
      <w:pPr>
        <w:jc w:val="center"/>
        <w:rPr>
          <w:b/>
          <w:bCs/>
          <w:sz w:val="28"/>
          <w:szCs w:val="28"/>
        </w:rPr>
      </w:pPr>
      <w:r>
        <w:rPr>
          <w:b/>
          <w:bCs/>
          <w:sz w:val="28"/>
          <w:szCs w:val="28"/>
        </w:rPr>
        <w:t>ECEN5743 Final Project Proposal</w:t>
      </w:r>
    </w:p>
    <w:p w14:paraId="3D0E4DEA" w14:textId="3AEDB83B" w:rsidR="00B24B3D" w:rsidRDefault="00B24B3D" w:rsidP="00B24B3D">
      <w:pPr>
        <w:jc w:val="center"/>
        <w:rPr>
          <w:b/>
          <w:bCs/>
        </w:rPr>
      </w:pPr>
      <w:r>
        <w:rPr>
          <w:b/>
          <w:bCs/>
        </w:rPr>
        <w:t>Yash Trivedi</w:t>
      </w:r>
    </w:p>
    <w:p w14:paraId="38DE670A" w14:textId="77777777" w:rsidR="00B24B3D" w:rsidRDefault="00B24B3D" w:rsidP="00B24B3D">
      <w:pPr>
        <w:jc w:val="center"/>
        <w:rPr>
          <w:b/>
          <w:bCs/>
        </w:rPr>
      </w:pPr>
    </w:p>
    <w:p w14:paraId="7771A97C" w14:textId="5BAF3275" w:rsidR="00B24B3D" w:rsidRDefault="00B24B3D" w:rsidP="00B24B3D">
      <w:r>
        <w:tab/>
        <w:t>My research direction involves using visualization techniques to analyze the boiling of fluid flows and reliably identifying key characteristics of the flow: heat transfer, boiling regime, and onset of critical heat flux. Critical heat flux (CHF) is the point where heat transfer into the fluid drops, and the heated surface temperature shoots up. Therefore, it is important to operate systems beneath that point</w:t>
      </w:r>
      <w:r w:rsidR="00103457">
        <w:t>. F</w:t>
      </w:r>
      <w:r>
        <w:t xml:space="preserve">or this project, I will attempt to use a CNN to analyze frames from boiling imaging to make a prediction how close a system is to CHF. </w:t>
      </w:r>
    </w:p>
    <w:p w14:paraId="4A17BFD2" w14:textId="77777777" w:rsidR="00B24B3D" w:rsidRDefault="00B24B3D" w:rsidP="00B24B3D"/>
    <w:p w14:paraId="00BDA655" w14:textId="3806EFE3" w:rsidR="00B24B3D" w:rsidRDefault="00B24B3D" w:rsidP="00B24B3D">
      <w:r>
        <w:tab/>
        <w:t xml:space="preserve">To achieve this, a non-dimensional CHF proximity index </w:t>
      </w:r>
      <w:r w:rsidR="00103457">
        <w:t>will be</w:t>
      </w:r>
      <w:r>
        <w:t xml:space="preserve"> defined to characterize how close a system is to failure. Binary classification of CHF can be useful, but we believe that understanding proximity to failure is more useful for systems attempting to operate close to CHF. The proximity index will be defined as shown below, using a ratio of surface temperature superheat at a point against CHF.</w:t>
      </w:r>
    </w:p>
    <w:p w14:paraId="259F1E94" w14:textId="77777777" w:rsidR="00B24B3D" w:rsidRDefault="00B24B3D" w:rsidP="00B24B3D"/>
    <w:p w14:paraId="422AF9BE" w14:textId="3AF7B94B" w:rsidR="00B24B3D" w:rsidRDefault="00000000" w:rsidP="00B24B3D">
      <w:pPr>
        <w:jc w:val="center"/>
      </w:pPr>
      <m:oMathPara>
        <m:oMath>
          <m:sSub>
            <m:sSubPr>
              <m:ctrlPr>
                <w:rPr>
                  <w:rFonts w:ascii="Cambria Math" w:hAnsi="Cambria Math"/>
                  <w:i/>
                </w:rPr>
              </m:ctrlPr>
            </m:sSubPr>
            <m:e>
              <m:r>
                <m:rPr>
                  <m:sty m:val="p"/>
                </m:rPr>
                <w:rPr>
                  <w:rFonts w:ascii="Cambria Math" w:hAnsi="Cambria Math"/>
                </w:rPr>
                <m:t>Π</m:t>
              </m:r>
            </m:e>
            <m:sub>
              <m:r>
                <w:rPr>
                  <w:rFonts w:ascii="Cambria Math" w:hAnsi="Cambria Math"/>
                </w:rPr>
                <m:t>CHF</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wall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sat</m:t>
                  </m:r>
                </m:sub>
              </m:sSub>
            </m:num>
            <m:den>
              <m:sSub>
                <m:sSubPr>
                  <m:ctrlPr>
                    <w:rPr>
                      <w:rFonts w:ascii="Cambria Math" w:hAnsi="Cambria Math"/>
                      <w:i/>
                    </w:rPr>
                  </m:ctrlPr>
                </m:sSubPr>
                <m:e>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wall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CHF</m:t>
                      </m:r>
                    </m:sub>
                  </m:sSub>
                  <m:r>
                    <w:rPr>
                      <w:rFonts w:ascii="Cambria Math" w:hAnsi="Cambria Math"/>
                    </w:rPr>
                    <m:t>)</m:t>
                  </m:r>
                </m:e>
                <m:sub>
                  <m:r>
                    <w:rPr>
                      <w:rFonts w:ascii="Cambria Math" w:hAnsi="Cambria Math"/>
                    </w:rPr>
                    <m:t>CHF</m:t>
                  </m:r>
                </m:sub>
              </m:sSub>
            </m:den>
          </m:f>
        </m:oMath>
      </m:oMathPara>
    </w:p>
    <w:p w14:paraId="6E31C0AF" w14:textId="77777777" w:rsidR="00B24B3D" w:rsidRDefault="00B24B3D" w:rsidP="00B24B3D"/>
    <w:p w14:paraId="7D17A287" w14:textId="4FB996AA" w:rsidR="00BE3DA9" w:rsidRDefault="00B24B3D" w:rsidP="003902B2">
      <w:pPr>
        <w:keepNext/>
        <w:ind w:firstLine="720"/>
      </w:pPr>
      <w:r>
        <w:t>We have a database of pool boiling imaging and temperature data from another publication</w:t>
      </w:r>
      <w:r w:rsidR="002D474E">
        <w:t xml:space="preserve"> </w:t>
      </w:r>
      <w:r w:rsidR="002D474E">
        <w:fldChar w:fldCharType="begin"/>
      </w:r>
      <w:r w:rsidR="002D474E">
        <w:instrText xml:space="preserve"> ADDIN ZOTERO_ITEM CSL_CITATION {"citationID":"1f3JgZ9E","properties":{"formattedCitation":"(Pandey et al., 2025)","plainCitation":"(Pandey et al., 2025)","noteIndex":0},"citationItems":[{"id":95,"uris":["http://zotero.org/users/17757551/items/65TGTZV3"],"itemData":{"id":95,"type":"article-journal","abstract":"Boiling is widely used in thermal management systems of electronic and energy devices due to its exceptional mass efficiency. However, hysteresis present during boiling makes the boiling curve unable to return along the same path as the rising curve, hindering a thermal management system from achieving precise temperature control. Such thermal crises increase both system instability and the likelihood of system failure. Some studies have explored hysteresis based on steady-state boiling, identifying several types of hysteresis during nucleate boiling. However, the impact of critical heat flux (CHF) on a boiling cycle has not been considered. Therefore, this paper explores hysteresis in transient boiling from a multimodal perspective, offering insights into possible indicators for active and passive thermal control. Multimodal sensing, which integrates thermal, optical, and acoustic measurements, is employed to collect data during transient pool boiling on a copper foam surface. Then, time and frequency domain analyses are conducted on these multimodal data to unveil hysteresis. Based on this research, the hysteresis observed in a complete transient boiling cycle involving CHF can be classified into three categories: nucleation hysteresis (ΔV hysteresis), burnout hysteresis (CHF hysteresis), and pressure change hysteresis (ΔP hysteresis). The mechanisms underlying these types of hysteresis and their multimodal behaviors are elucidated based on the analysis results. Finally, the impact of hysteresis and strategies for its mitigation are discussed. It is observed that smooth surfaces, such as plain copper, exhibit more pronounced nucleation hysteresis compared to hierarchical porous surfaces, such as copper foams.","container-title":"Applied Thermal Engineering","DOI":"10.1016/j.applthermaleng.2024.125259","ISSN":"13594311","journalAbbreviation":"Applied Thermal Engineering","language":"en","page":"125259","source":"DOI.org (Crossref)","title":"Unveiling hysteresis of transient boiling: A multimodal perspective","title-short":"Unveiling hysteresis of transient boiling","volume":"262","author":[{"family":"Pandey","given":"Hari"},{"family":"Li","given":"Changgen"},{"family":"Dunlap","given":"Christy"},{"family":"Hu","given":"Han"}],"issued":{"date-parts":[["2025",3]]}}}],"schema":"https://github.com/citation-style-language/schema/raw/master/csl-citation.json"} </w:instrText>
      </w:r>
      <w:r w:rsidR="002D474E">
        <w:fldChar w:fldCharType="separate"/>
      </w:r>
      <w:r w:rsidR="002D474E">
        <w:rPr>
          <w:noProof/>
        </w:rPr>
        <w:t>(Pandey et al., 2025)</w:t>
      </w:r>
      <w:r w:rsidR="002D474E">
        <w:fldChar w:fldCharType="end"/>
      </w:r>
      <w:r>
        <w:t xml:space="preserve">. Videos have been filmed of the boiling, and I have already extracted individual frames which can be fed into the network, shown in </w:t>
      </w:r>
      <w:r>
        <w:fldChar w:fldCharType="begin"/>
      </w:r>
      <w:r>
        <w:instrText xml:space="preserve"> REF _Ref225332247 \h </w:instrText>
      </w:r>
      <w:r>
        <w:fldChar w:fldCharType="separate"/>
      </w:r>
      <w:r>
        <w:t xml:space="preserve">Figure </w:t>
      </w:r>
      <w:r>
        <w:rPr>
          <w:noProof/>
        </w:rPr>
        <w:t>1</w:t>
      </w:r>
      <w:r>
        <w:fldChar w:fldCharType="end"/>
      </w:r>
      <w:r>
        <w:t xml:space="preserve">. Alongside imaging, raw temperature data is available which will help identify exactly where CHF takes place, shown in </w:t>
      </w:r>
      <w:r>
        <w:fldChar w:fldCharType="begin"/>
      </w:r>
      <w:r>
        <w:instrText xml:space="preserve"> REF _Ref225332259 \h </w:instrText>
      </w:r>
      <w:r>
        <w:fldChar w:fldCharType="separate"/>
      </w:r>
      <w:r>
        <w:t xml:space="preserve">Figure </w:t>
      </w:r>
      <w:r>
        <w:rPr>
          <w:noProof/>
        </w:rPr>
        <w:t>2</w:t>
      </w:r>
      <w:r>
        <w:fldChar w:fldCharType="end"/>
      </w:r>
      <w:r>
        <w:t xml:space="preserve">. To assign a target for each image, the temperature superheat can be calculated at each data point and at CHF to form the non-dimensional ratio. </w:t>
      </w:r>
      <w:r w:rsidR="003902B2">
        <w:t xml:space="preserve">The main factor to pay attention to is that shortage of data. Roughly 2000 frames are extracted from two long clips, making a fairly limited data set. Additionally, one of the clips may be </w:t>
      </w:r>
    </w:p>
    <w:p w14:paraId="4B295AB2" w14:textId="74D83BFF" w:rsidR="003902B2" w:rsidRDefault="003902B2" w:rsidP="00BE3DA9">
      <w:r>
        <w:t>withheld as a test set. Therefore, consideration on the small dataset will have to</w:t>
      </w:r>
      <w:r w:rsidR="007D2B58">
        <w:t xml:space="preserve"> be</w:t>
      </w:r>
      <w:r>
        <w:t xml:space="preserve"> made when selecting a network.</w:t>
      </w:r>
    </w:p>
    <w:p w14:paraId="076EDCDC" w14:textId="77777777" w:rsidR="003902B2" w:rsidRDefault="003902B2" w:rsidP="003902B2">
      <w:pPr>
        <w:keepNext/>
        <w:ind w:firstLine="720"/>
      </w:pPr>
    </w:p>
    <w:p w14:paraId="1EB55659" w14:textId="29FC327B" w:rsidR="00B24B3D" w:rsidRDefault="00B24B3D" w:rsidP="003902B2">
      <w:pPr>
        <w:keepNext/>
        <w:jc w:val="center"/>
      </w:pPr>
      <w:r>
        <w:rPr>
          <w:noProof/>
        </w:rPr>
        <w:drawing>
          <wp:inline distT="0" distB="0" distL="0" distR="0" wp14:anchorId="7C9D4147" wp14:editId="7FE8CAB5">
            <wp:extent cx="2959946" cy="2225019"/>
            <wp:effectExtent l="0" t="0" r="0" b="0"/>
            <wp:docPr id="1441611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11750" name="Picture 14416117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02440" cy="2256962"/>
                    </a:xfrm>
                    <a:prstGeom prst="rect">
                      <a:avLst/>
                    </a:prstGeom>
                  </pic:spPr>
                </pic:pic>
              </a:graphicData>
            </a:graphic>
          </wp:inline>
        </w:drawing>
      </w:r>
    </w:p>
    <w:p w14:paraId="2AD31149" w14:textId="6C20FC84" w:rsidR="00B24B3D" w:rsidRDefault="00B24B3D" w:rsidP="00B24B3D">
      <w:pPr>
        <w:pStyle w:val="Caption"/>
        <w:jc w:val="center"/>
      </w:pPr>
      <w:bookmarkStart w:id="0" w:name="_Ref225332247"/>
      <w:r>
        <w:t xml:space="preserve">Figure </w:t>
      </w:r>
      <w:fldSimple w:instr=" SEQ Figure \* ARABIC ">
        <w:r>
          <w:rPr>
            <w:noProof/>
          </w:rPr>
          <w:t>1</w:t>
        </w:r>
      </w:fldSimple>
      <w:bookmarkEnd w:id="0"/>
      <w:r>
        <w:t xml:space="preserve"> – Example Image from Pool Boiling Visualization Dataset</w:t>
      </w:r>
    </w:p>
    <w:p w14:paraId="03A5673B" w14:textId="77777777" w:rsidR="00B24B3D" w:rsidRDefault="00B24B3D" w:rsidP="00B24B3D">
      <w:pPr>
        <w:keepNext/>
        <w:ind w:firstLine="720"/>
        <w:jc w:val="center"/>
      </w:pPr>
    </w:p>
    <w:p w14:paraId="022F9A38" w14:textId="62D1BD85" w:rsidR="00B24B3D" w:rsidRDefault="00B24B3D" w:rsidP="00B24B3D">
      <w:pPr>
        <w:keepNext/>
        <w:ind w:firstLine="720"/>
      </w:pPr>
      <w:r>
        <w:rPr>
          <w:noProof/>
        </w:rPr>
        <w:drawing>
          <wp:inline distT="0" distB="0" distL="0" distR="0" wp14:anchorId="2590BB69" wp14:editId="224D3C63">
            <wp:extent cx="5034930" cy="2289387"/>
            <wp:effectExtent l="0" t="0" r="0" b="0"/>
            <wp:docPr id="29090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08354" name="Picture 29090835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48655" cy="2295628"/>
                    </a:xfrm>
                    <a:prstGeom prst="rect">
                      <a:avLst/>
                    </a:prstGeom>
                  </pic:spPr>
                </pic:pic>
              </a:graphicData>
            </a:graphic>
          </wp:inline>
        </w:drawing>
      </w:r>
    </w:p>
    <w:p w14:paraId="5A10B32D" w14:textId="1789351C" w:rsidR="00B24B3D" w:rsidRDefault="00B24B3D" w:rsidP="00B24B3D">
      <w:pPr>
        <w:pStyle w:val="Caption"/>
        <w:jc w:val="center"/>
      </w:pPr>
      <w:bookmarkStart w:id="1" w:name="_Ref225332259"/>
      <w:r>
        <w:t xml:space="preserve">Figure </w:t>
      </w:r>
      <w:fldSimple w:instr=" SEQ Figure \* ARABIC ">
        <w:r>
          <w:rPr>
            <w:noProof/>
          </w:rPr>
          <w:t>2</w:t>
        </w:r>
      </w:fldSimple>
      <w:bookmarkEnd w:id="1"/>
      <w:r>
        <w:t xml:space="preserve"> – Example Wall Temperature Plot</w:t>
      </w:r>
    </w:p>
    <w:p w14:paraId="43013E72" w14:textId="65F41882" w:rsidR="00B24B3D" w:rsidRDefault="00B24B3D" w:rsidP="00B24B3D">
      <w:pPr>
        <w:pStyle w:val="Caption"/>
        <w:ind w:firstLine="720"/>
        <w:rPr>
          <w:i w:val="0"/>
          <w:iCs w:val="0"/>
          <w:sz w:val="24"/>
          <w:szCs w:val="24"/>
        </w:rPr>
      </w:pPr>
      <w:r>
        <w:rPr>
          <w:i w:val="0"/>
          <w:iCs w:val="0"/>
          <w:sz w:val="24"/>
          <w:szCs w:val="24"/>
        </w:rPr>
        <w:t xml:space="preserve">To perform this project, as mentioned before, </w:t>
      </w:r>
      <w:r w:rsidR="003902B2">
        <w:rPr>
          <w:i w:val="0"/>
          <w:iCs w:val="0"/>
          <w:sz w:val="24"/>
          <w:szCs w:val="24"/>
        </w:rPr>
        <w:t xml:space="preserve">I will use a CNN to take visual frames and create proximity index predictions. Due to small data availability, transfer learning from a pretrained model will be the preferred technique. For a pretrained model, there are several available options: ResNet-50, ConvNeXt, U-Net, etc. All of these options are common models used by teams attempting to use CNNs to make predictions, but ultimately ResNet-50 is what will be used for now. When deciding, the choice was made to go against larger and more complex models that may benefit from bigger datasets. A model that is lighter may be stronger at making a prediction on the smaller dataset without risking as much overfitting. The </w:t>
      </w:r>
      <w:proofErr w:type="spellStart"/>
      <w:r w:rsidR="003902B2">
        <w:rPr>
          <w:i w:val="0"/>
          <w:iCs w:val="0"/>
          <w:sz w:val="24"/>
          <w:szCs w:val="24"/>
        </w:rPr>
        <w:t>ResNet</w:t>
      </w:r>
      <w:proofErr w:type="spellEnd"/>
      <w:r w:rsidR="003902B2">
        <w:rPr>
          <w:i w:val="0"/>
          <w:iCs w:val="0"/>
          <w:sz w:val="24"/>
          <w:szCs w:val="24"/>
        </w:rPr>
        <w:t xml:space="preserve"> architecture natively acts as a classifier, so the final layer has 1000 output classes with a </w:t>
      </w:r>
      <w:proofErr w:type="spellStart"/>
      <w:r w:rsidR="003902B2">
        <w:rPr>
          <w:i w:val="0"/>
          <w:iCs w:val="0"/>
          <w:sz w:val="24"/>
          <w:szCs w:val="24"/>
        </w:rPr>
        <w:t>softmax</w:t>
      </w:r>
      <w:proofErr w:type="spellEnd"/>
      <w:r w:rsidR="003902B2">
        <w:rPr>
          <w:i w:val="0"/>
          <w:iCs w:val="0"/>
          <w:sz w:val="24"/>
          <w:szCs w:val="24"/>
        </w:rPr>
        <w:t xml:space="preserve"> activation function. The final layer will be replaced with a single neuron output and ReLU activation.  PyTorch will be used as the framework simply because I am more familiar with </w:t>
      </w:r>
      <w:r w:rsidR="00BE3DA9">
        <w:rPr>
          <w:i w:val="0"/>
          <w:iCs w:val="0"/>
          <w:sz w:val="24"/>
          <w:szCs w:val="24"/>
        </w:rPr>
        <w:t xml:space="preserve">the framework. </w:t>
      </w:r>
    </w:p>
    <w:p w14:paraId="201FE5D9" w14:textId="605D2052" w:rsidR="003902B2" w:rsidRDefault="003902B2" w:rsidP="00BE3DA9">
      <w:r>
        <w:tab/>
      </w:r>
      <w:r w:rsidR="00B3419C">
        <w:t xml:space="preserve">Regarding reference material, I will be using some prior research on boiling prediction using customized pre-trained CNNs to help inform my project. A lot of these papers cover methods to classify regime or to perform binary classification. I will be doing something a little different with my non-dimensional proximity index, but the prior work will be useful to refer to. For example, Paz et. al, investigated </w:t>
      </w:r>
      <w:proofErr w:type="spellStart"/>
      <w:r w:rsidR="00B3419C">
        <w:t>AlexNet</w:t>
      </w:r>
      <w:proofErr w:type="spellEnd"/>
      <w:r w:rsidR="00B3419C">
        <w:t xml:space="preserve"> and </w:t>
      </w:r>
      <w:proofErr w:type="spellStart"/>
      <w:r w:rsidR="00B3419C">
        <w:t>ResNet</w:t>
      </w:r>
      <w:proofErr w:type="spellEnd"/>
      <w:r w:rsidR="00B3419C">
        <w:t xml:space="preserve"> to classify boiling regimes </w:t>
      </w:r>
      <w:r w:rsidR="00B3419C">
        <w:fldChar w:fldCharType="begin"/>
      </w:r>
      <w:r w:rsidR="00B3419C">
        <w:instrText xml:space="preserve"> ADDIN ZOTERO_ITEM CSL_CITATION {"citationID":"owcUhwRw","properties":{"formattedCitation":"(Paz et al., 2025)","plainCitation":"(Paz et al., 2025)","noteIndex":0},"citationItems":[{"id":227,"uris":["http://zotero.org/users/17757551/items/VS3QQEIL"],"itemData":{"id":227,"type":"article-journal","abstract":"Precise monitoring and forecasting of boiling dynamics are crucial for ensuring reliability near critical conditions in thermal systems. This study applies Convolutional Neural Network (CNN) algorithms for image classification to identify boiling phenomena under different operating conditions, including single-phase flow, nucleate boiling, and pre-critical heat flux states. The dataset used to train the models was obtained from a Flow-Boiling experimental setup with Joule effect heating, a configuration less explored in this regard compared to pool boiling. Additionally, the study also classifies the working fluid (water, ethylene glycol-water mixture, and hydrofluoroether) and the heating plate (non-textured or micro-textured surfaces). Four CNN architectures (AlexNet, ResNet, InceptionNet, and a standard CNN) were evaluated using confusion matrices and performance metrics including precision, recall, F1-score, and Matthews Correlation Coefficient (MCC). The performance was also compared to a previous methodology involving downsampling, Principal Component Analysis, and a Support Vector Machine. This previously reported method achieved MCC values of around 58 % for boiling regime classification and 61 % for fluid classification. In contrast, advanced CNN models demonstrated significantly superior performance. AlexNet achieved MCC values of 97 % and 96 % for boiling regime classification and excelled in fluid type classification, with MCC values of 98 % and 99 % for training and testing, respectively. For plate type classification, InceptionNet achieved an F1-score of approximately 98 %. These findings highlight the effectiveness of CNN algorithms in accurately classifying boiling phenomena, offering robust tools for analyzing and monitoring flow boiling systems through direct visualization.","container-title":"International Journal of Heat and Mass Transfer","DOI":"10.1016/j.ijheatmasstransfer.2025.126829","ISSN":"00179310","journalAbbreviation":"International Journal of Heat and Mass Transfer","language":"en","page":"126829","source":"DOI.org (Crossref)","title":"Classification of boiling regimes, fluids, and heating surfaces through deep learning algorithms and image analysis","volume":"242","author":[{"family":"Paz","given":"Concepción"},{"family":"Cabarcos","given":"Adrián"},{"family":"Concheiro","given":"Miguel"},{"family":"Conde-Fontenla","given":"Marcos"}],"issued":{"date-parts":[["2025",6]]}}}],"schema":"https://github.com/citation-style-language/schema/raw/master/csl-citation.json"} </w:instrText>
      </w:r>
      <w:r w:rsidR="00B3419C">
        <w:fldChar w:fldCharType="separate"/>
      </w:r>
      <w:r w:rsidR="00B3419C">
        <w:rPr>
          <w:noProof/>
        </w:rPr>
        <w:t>(Paz et al., 2025)</w:t>
      </w:r>
      <w:r w:rsidR="00B3419C">
        <w:fldChar w:fldCharType="end"/>
      </w:r>
      <w:r w:rsidR="00B3419C">
        <w:t xml:space="preserve">. Regarding </w:t>
      </w:r>
      <w:proofErr w:type="spellStart"/>
      <w:r w:rsidR="00B3419C">
        <w:t>ResNet</w:t>
      </w:r>
      <w:proofErr w:type="spellEnd"/>
      <w:r w:rsidR="00B3419C">
        <w:t xml:space="preserve"> itself, the paper outlining the network will be used for understanding the network </w:t>
      </w:r>
      <w:r w:rsidR="00B3419C">
        <w:fldChar w:fldCharType="begin"/>
      </w:r>
      <w:r w:rsidR="00B3419C">
        <w:instrText xml:space="preserve"> ADDIN ZOTERO_ITEM CSL_CITATION {"citationID":"5yt2Mtv6","properties":{"formattedCitation":"(He et al., 2015)","plainCitation":"(He et al., 2015)","noteIndex":0},"citationItems":[{"id":229,"uris":["http://zotero.org/users/17757551/items/DBT3XZU6"],"itemData":{"id":229,"type":"article","abstract":"Deeper neural networks are more difﬁcult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[41] but still having lower complexity. An ensemble of these residual nets achieves 3.57% error on the ImageNet test set. This result won the 1st place on the ILSVRC 2015 classiﬁcation task. We also present analysis on CIFAR-10 with 100 and 1000 layers.","DOI":"10.48550/arXiv.1512.03385","language":"en","note":"arXiv:1512.03385 [cs]","number":"arXiv:1512.03385","publisher":"arXiv","source":"arXiv.org","title":"Deep Residual Learning for Image Recognition","URL":"http://arxiv.org/abs/1512.03385","author":[{"family":"He","given":"Kaiming"},{"family":"Zhang","given":"Xiangyu"},{"family":"Ren","given":"Shaoqing"},{"family":"Sun","given":"Jian"}],"accessed":{"date-parts":[["2026",3,25]]},"issued":{"date-parts":[["2015",12,10]]}}}],"schema":"https://github.com/citation-style-language/schema/raw/master/csl-citation.json"} </w:instrText>
      </w:r>
      <w:r w:rsidR="00B3419C">
        <w:fldChar w:fldCharType="separate"/>
      </w:r>
      <w:r w:rsidR="00B3419C">
        <w:rPr>
          <w:noProof/>
        </w:rPr>
        <w:t>(He et al., 2015)</w:t>
      </w:r>
      <w:r w:rsidR="00B3419C">
        <w:fldChar w:fldCharType="end"/>
      </w:r>
      <w:r w:rsidR="00B3419C">
        <w:t xml:space="preserve">. </w:t>
      </w:r>
      <w:r>
        <w:t xml:space="preserve">Since the deep network will attempt to perform regression, the performance of the model can be judged using the mean square error performance function.  </w:t>
      </w:r>
    </w:p>
    <w:p w14:paraId="7AE8AA1E" w14:textId="77777777" w:rsidR="00BE3DA9" w:rsidRDefault="00BE3DA9" w:rsidP="00BE3DA9"/>
    <w:p w14:paraId="7E8E0CE0" w14:textId="34326F20" w:rsidR="00BE3DA9" w:rsidRDefault="00BE3DA9" w:rsidP="00BE3DA9">
      <w:r>
        <w:tab/>
        <w:t>Regarding a rough schedule for this project, this initial project proposal will be submitted by March 26</w:t>
      </w:r>
      <w:r w:rsidRPr="00BE3DA9">
        <w:rPr>
          <w:vertAlign w:val="superscript"/>
        </w:rPr>
        <w:t>th</w:t>
      </w:r>
      <w:r>
        <w:t>. The entire project will conclude by April 28</w:t>
      </w:r>
      <w:r w:rsidRPr="00BE3DA9">
        <w:rPr>
          <w:vertAlign w:val="superscript"/>
        </w:rPr>
        <w:t>th</w:t>
      </w:r>
      <w:r>
        <w:t>, so milestones should be made between then. Data preparation and target labelling should be completed by April 3</w:t>
      </w:r>
      <w:r w:rsidRPr="00BE3DA9">
        <w:rPr>
          <w:vertAlign w:val="superscript"/>
        </w:rPr>
        <w:t>rd</w:t>
      </w:r>
      <w:r>
        <w:t>, and a first run network should be programmed by April 10</w:t>
      </w:r>
      <w:r w:rsidRPr="00BE3DA9">
        <w:rPr>
          <w:vertAlign w:val="superscript"/>
        </w:rPr>
        <w:t>th</w:t>
      </w:r>
      <w:r>
        <w:t>. This will allow me to spend the week till April 17</w:t>
      </w:r>
      <w:r w:rsidRPr="00BE3DA9">
        <w:rPr>
          <w:vertAlign w:val="superscript"/>
        </w:rPr>
        <w:t>th</w:t>
      </w:r>
      <w:r>
        <w:t xml:space="preserve"> to evaluate the results of the first pass and make changes and </w:t>
      </w:r>
      <w:r>
        <w:lastRenderedPageBreak/>
        <w:t>improvements. Finally, the final presentation will be made by April 28</w:t>
      </w:r>
      <w:r w:rsidRPr="00BE3DA9">
        <w:rPr>
          <w:vertAlign w:val="superscript"/>
        </w:rPr>
        <w:t>th</w:t>
      </w:r>
      <w:r>
        <w:t>, and the final report will be completed by May 5</w:t>
      </w:r>
      <w:r w:rsidRPr="00BE3DA9">
        <w:rPr>
          <w:vertAlign w:val="superscript"/>
        </w:rPr>
        <w:t>th</w:t>
      </w:r>
      <w:r>
        <w:t>.</w:t>
      </w:r>
    </w:p>
    <w:p w14:paraId="324364D0" w14:textId="77777777" w:rsidR="002D474E" w:rsidRDefault="002D474E" w:rsidP="00BE3DA9"/>
    <w:p w14:paraId="340EF707" w14:textId="77777777" w:rsidR="002D474E" w:rsidRPr="002D474E" w:rsidRDefault="002D474E" w:rsidP="00BE3DA9">
      <w:pPr>
        <w:rPr>
          <w:u w:val="single"/>
        </w:rPr>
      </w:pPr>
    </w:p>
    <w:p w14:paraId="34727DC2" w14:textId="0D11E60F" w:rsidR="002D474E" w:rsidRPr="002D474E" w:rsidRDefault="002D474E" w:rsidP="00BE3DA9">
      <w:pPr>
        <w:rPr>
          <w:b/>
          <w:bCs/>
          <w:u w:val="single"/>
        </w:rPr>
      </w:pPr>
      <w:r w:rsidRPr="002D474E">
        <w:rPr>
          <w:b/>
          <w:bCs/>
          <w:u w:val="single"/>
        </w:rPr>
        <w:t>References:</w:t>
      </w:r>
    </w:p>
    <w:p w14:paraId="4CC28BDE" w14:textId="77777777" w:rsidR="002D474E" w:rsidRPr="002D474E" w:rsidRDefault="002D474E" w:rsidP="002D474E">
      <w:pPr>
        <w:pStyle w:val="Bibliography"/>
        <w:rPr>
          <w:rFonts w:ascii="Aptos"/>
        </w:rPr>
      </w:pPr>
      <w:r>
        <w:rPr>
          <w:vertAlign w:val="superscript"/>
        </w:rPr>
        <w:fldChar w:fldCharType="begin"/>
      </w:r>
      <w:r>
        <w:rPr>
          <w:vertAlign w:val="superscript"/>
        </w:rPr>
        <w:instrText xml:space="preserve"> ADDIN ZOTERO_BIBL {"uncited":[],"omitted":[],"custom":[]} CSL_BIBLIOGRAPHY </w:instrText>
      </w:r>
      <w:r>
        <w:rPr>
          <w:vertAlign w:val="superscript"/>
        </w:rPr>
        <w:fldChar w:fldCharType="separate"/>
      </w:r>
      <w:r w:rsidRPr="002D474E">
        <w:rPr>
          <w:rFonts w:ascii="Aptos"/>
        </w:rPr>
        <w:t xml:space="preserve">He, K., Zhang, X., Ren, S., &amp; Sun, J. (2015). </w:t>
      </w:r>
      <w:r w:rsidRPr="002D474E">
        <w:rPr>
          <w:rFonts w:ascii="Aptos"/>
          <w:i/>
          <w:iCs/>
        </w:rPr>
        <w:t>Deep Residual Learning for Image Recognition</w:t>
      </w:r>
      <w:r w:rsidRPr="002D474E">
        <w:rPr>
          <w:rFonts w:ascii="Aptos"/>
        </w:rPr>
        <w:t xml:space="preserve"> (arXiv:1512.03385). </w:t>
      </w:r>
      <w:proofErr w:type="spellStart"/>
      <w:r w:rsidRPr="002D474E">
        <w:rPr>
          <w:rFonts w:ascii="Aptos"/>
        </w:rPr>
        <w:t>arXiv</w:t>
      </w:r>
      <w:proofErr w:type="spellEnd"/>
      <w:r w:rsidRPr="002D474E">
        <w:rPr>
          <w:rFonts w:ascii="Aptos"/>
        </w:rPr>
        <w:t>. https://doi.org/10.48550/arXiv.1512.03385</w:t>
      </w:r>
    </w:p>
    <w:p w14:paraId="5E7CAE45" w14:textId="77777777" w:rsidR="002D474E" w:rsidRPr="002D474E" w:rsidRDefault="002D474E" w:rsidP="002D474E">
      <w:pPr>
        <w:pStyle w:val="Bibliography"/>
        <w:rPr>
          <w:rFonts w:ascii="Aptos"/>
        </w:rPr>
      </w:pPr>
      <w:r w:rsidRPr="002D474E">
        <w:rPr>
          <w:rFonts w:ascii="Aptos"/>
        </w:rPr>
        <w:t xml:space="preserve">Pandey, H., Li, C., Dunlap, C., &amp; Hu, H. (2025). Unveiling hysteresis of transient boiling: A multimodal perspective. </w:t>
      </w:r>
      <w:r w:rsidRPr="002D474E">
        <w:rPr>
          <w:rFonts w:ascii="Aptos"/>
          <w:i/>
          <w:iCs/>
        </w:rPr>
        <w:t>Applied Thermal Engineering</w:t>
      </w:r>
      <w:r w:rsidRPr="002D474E">
        <w:rPr>
          <w:rFonts w:ascii="Aptos"/>
        </w:rPr>
        <w:t xml:space="preserve">, </w:t>
      </w:r>
      <w:r w:rsidRPr="002D474E">
        <w:rPr>
          <w:rFonts w:ascii="Aptos"/>
          <w:i/>
          <w:iCs/>
        </w:rPr>
        <w:t>262</w:t>
      </w:r>
      <w:r w:rsidRPr="002D474E">
        <w:rPr>
          <w:rFonts w:ascii="Aptos"/>
        </w:rPr>
        <w:t>, 125259. https://doi.org/10.1016/j.applthermaleng.2024.125259</w:t>
      </w:r>
    </w:p>
    <w:p w14:paraId="7036791C" w14:textId="77777777" w:rsidR="002D474E" w:rsidRPr="002D474E" w:rsidRDefault="002D474E" w:rsidP="002D474E">
      <w:pPr>
        <w:pStyle w:val="Bibliography"/>
        <w:rPr>
          <w:rFonts w:ascii="Aptos"/>
        </w:rPr>
      </w:pPr>
      <w:r w:rsidRPr="002D474E">
        <w:rPr>
          <w:rFonts w:ascii="Aptos"/>
        </w:rPr>
        <w:t xml:space="preserve">Paz, C., </w:t>
      </w:r>
      <w:proofErr w:type="spellStart"/>
      <w:r w:rsidRPr="002D474E">
        <w:rPr>
          <w:rFonts w:ascii="Aptos"/>
        </w:rPr>
        <w:t>Cabarcos</w:t>
      </w:r>
      <w:proofErr w:type="spellEnd"/>
      <w:r w:rsidRPr="002D474E">
        <w:rPr>
          <w:rFonts w:ascii="Aptos"/>
        </w:rPr>
        <w:t xml:space="preserve">, A., </w:t>
      </w:r>
      <w:proofErr w:type="spellStart"/>
      <w:r w:rsidRPr="002D474E">
        <w:rPr>
          <w:rFonts w:ascii="Aptos"/>
        </w:rPr>
        <w:t>Concheiro</w:t>
      </w:r>
      <w:proofErr w:type="spellEnd"/>
      <w:r w:rsidRPr="002D474E">
        <w:rPr>
          <w:rFonts w:ascii="Aptos"/>
        </w:rPr>
        <w:t>, M., &amp; Conde-</w:t>
      </w:r>
      <w:proofErr w:type="spellStart"/>
      <w:r w:rsidRPr="002D474E">
        <w:rPr>
          <w:rFonts w:ascii="Aptos"/>
        </w:rPr>
        <w:t>Fontenla</w:t>
      </w:r>
      <w:proofErr w:type="spellEnd"/>
      <w:r w:rsidRPr="002D474E">
        <w:rPr>
          <w:rFonts w:ascii="Aptos"/>
        </w:rPr>
        <w:t xml:space="preserve">, M. (2025). Classification of boiling regimes, fluids, and heating surfaces through deep learning algorithms and image analysis. </w:t>
      </w:r>
      <w:r w:rsidRPr="002D474E">
        <w:rPr>
          <w:rFonts w:ascii="Aptos"/>
          <w:i/>
          <w:iCs/>
        </w:rPr>
        <w:t>International Journal of Heat and Mass Transfer</w:t>
      </w:r>
      <w:r w:rsidRPr="002D474E">
        <w:rPr>
          <w:rFonts w:ascii="Aptos"/>
        </w:rPr>
        <w:t xml:space="preserve">, </w:t>
      </w:r>
      <w:r w:rsidRPr="002D474E">
        <w:rPr>
          <w:rFonts w:ascii="Aptos"/>
          <w:i/>
          <w:iCs/>
        </w:rPr>
        <w:t>242</w:t>
      </w:r>
      <w:r w:rsidRPr="002D474E">
        <w:rPr>
          <w:rFonts w:ascii="Aptos"/>
        </w:rPr>
        <w:t>, 126829. https://doi.org/10.1016/j.ijheatmasstransfer.2025.126829</w:t>
      </w:r>
    </w:p>
    <w:p w14:paraId="5220696E" w14:textId="74D12486" w:rsidR="002D474E" w:rsidRPr="00BE3DA9" w:rsidRDefault="002D474E" w:rsidP="00BE3DA9">
      <w:pPr>
        <w:rPr>
          <w:vertAlign w:val="superscript"/>
        </w:rPr>
      </w:pPr>
      <w:r>
        <w:rPr>
          <w:vertAlign w:val="superscript"/>
        </w:rPr>
        <w:fldChar w:fldCharType="end"/>
      </w:r>
    </w:p>
    <w:sectPr w:rsidR="002D474E" w:rsidRPr="00BE3D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A6B"/>
    <w:rsid w:val="00022E2C"/>
    <w:rsid w:val="00054A6B"/>
    <w:rsid w:val="000C713C"/>
    <w:rsid w:val="00103457"/>
    <w:rsid w:val="002D474E"/>
    <w:rsid w:val="00355C98"/>
    <w:rsid w:val="003902B2"/>
    <w:rsid w:val="00770876"/>
    <w:rsid w:val="007D2B58"/>
    <w:rsid w:val="00953BE5"/>
    <w:rsid w:val="00B24B3D"/>
    <w:rsid w:val="00B3419C"/>
    <w:rsid w:val="00BE3DA9"/>
    <w:rsid w:val="00C83554"/>
    <w:rsid w:val="00DC52C7"/>
    <w:rsid w:val="00E3388C"/>
    <w:rsid w:val="00FC11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D03C84"/>
  <w15:chartTrackingRefBased/>
  <w15:docId w15:val="{10F8FDC2-FEFD-C747-A948-A91655C64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A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A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A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A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A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A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A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A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A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022E2C"/>
    <w:pPr>
      <w:contextualSpacing/>
      <w:jc w:val="center"/>
    </w:pPr>
    <w:rPr>
      <w:rFonts w:ascii="Times New Roman" w:eastAsiaTheme="majorEastAsia" w:hAnsi="Times New Roman" w:cstheme="majorBidi"/>
      <w:spacing w:val="-10"/>
      <w:kern w:val="28"/>
      <w:sz w:val="48"/>
      <w:szCs w:val="56"/>
    </w:rPr>
  </w:style>
  <w:style w:type="character" w:customStyle="1" w:styleId="TitleChar">
    <w:name w:val="Title Char"/>
    <w:basedOn w:val="DefaultParagraphFont"/>
    <w:link w:val="Title"/>
    <w:uiPriority w:val="10"/>
    <w:rsid w:val="00022E2C"/>
    <w:rPr>
      <w:rFonts w:ascii="Times New Roman" w:eastAsiaTheme="majorEastAsia" w:hAnsi="Times New Roman" w:cstheme="majorBidi"/>
      <w:spacing w:val="-10"/>
      <w:kern w:val="28"/>
      <w:sz w:val="48"/>
      <w:szCs w:val="56"/>
    </w:rPr>
  </w:style>
  <w:style w:type="character" w:customStyle="1" w:styleId="Heading1Char">
    <w:name w:val="Heading 1 Char"/>
    <w:basedOn w:val="DefaultParagraphFont"/>
    <w:link w:val="Heading1"/>
    <w:uiPriority w:val="9"/>
    <w:rsid w:val="00054A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A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A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A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A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A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A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A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A6B"/>
    <w:rPr>
      <w:rFonts w:eastAsiaTheme="majorEastAsia" w:cstheme="majorBidi"/>
      <w:color w:val="272727" w:themeColor="text1" w:themeTint="D8"/>
    </w:rPr>
  </w:style>
  <w:style w:type="paragraph" w:styleId="Subtitle">
    <w:name w:val="Subtitle"/>
    <w:basedOn w:val="Normal"/>
    <w:next w:val="Normal"/>
    <w:link w:val="SubtitleChar"/>
    <w:uiPriority w:val="11"/>
    <w:qFormat/>
    <w:rsid w:val="00054A6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A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A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4A6B"/>
    <w:rPr>
      <w:i/>
      <w:iCs/>
      <w:color w:val="404040" w:themeColor="text1" w:themeTint="BF"/>
    </w:rPr>
  </w:style>
  <w:style w:type="paragraph" w:styleId="ListParagraph">
    <w:name w:val="List Paragraph"/>
    <w:basedOn w:val="Normal"/>
    <w:uiPriority w:val="34"/>
    <w:qFormat/>
    <w:rsid w:val="00054A6B"/>
    <w:pPr>
      <w:ind w:left="720"/>
      <w:contextualSpacing/>
    </w:pPr>
  </w:style>
  <w:style w:type="character" w:styleId="IntenseEmphasis">
    <w:name w:val="Intense Emphasis"/>
    <w:basedOn w:val="DefaultParagraphFont"/>
    <w:uiPriority w:val="21"/>
    <w:qFormat/>
    <w:rsid w:val="00054A6B"/>
    <w:rPr>
      <w:i/>
      <w:iCs/>
      <w:color w:val="0F4761" w:themeColor="accent1" w:themeShade="BF"/>
    </w:rPr>
  </w:style>
  <w:style w:type="paragraph" w:styleId="IntenseQuote">
    <w:name w:val="Intense Quote"/>
    <w:basedOn w:val="Normal"/>
    <w:next w:val="Normal"/>
    <w:link w:val="IntenseQuoteChar"/>
    <w:uiPriority w:val="30"/>
    <w:qFormat/>
    <w:rsid w:val="00054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A6B"/>
    <w:rPr>
      <w:i/>
      <w:iCs/>
      <w:color w:val="0F4761" w:themeColor="accent1" w:themeShade="BF"/>
    </w:rPr>
  </w:style>
  <w:style w:type="character" w:styleId="IntenseReference">
    <w:name w:val="Intense Reference"/>
    <w:basedOn w:val="DefaultParagraphFont"/>
    <w:uiPriority w:val="32"/>
    <w:qFormat/>
    <w:rsid w:val="00054A6B"/>
    <w:rPr>
      <w:b/>
      <w:bCs/>
      <w:smallCaps/>
      <w:color w:val="0F4761" w:themeColor="accent1" w:themeShade="BF"/>
      <w:spacing w:val="5"/>
    </w:rPr>
  </w:style>
  <w:style w:type="character" w:styleId="PlaceholderText">
    <w:name w:val="Placeholder Text"/>
    <w:basedOn w:val="DefaultParagraphFont"/>
    <w:uiPriority w:val="99"/>
    <w:semiHidden/>
    <w:rsid w:val="00B24B3D"/>
    <w:rPr>
      <w:color w:val="666666"/>
    </w:rPr>
  </w:style>
  <w:style w:type="paragraph" w:styleId="Caption">
    <w:name w:val="caption"/>
    <w:basedOn w:val="Normal"/>
    <w:next w:val="Normal"/>
    <w:uiPriority w:val="35"/>
    <w:unhideWhenUsed/>
    <w:qFormat/>
    <w:rsid w:val="00B24B3D"/>
    <w:pPr>
      <w:spacing w:after="200"/>
    </w:pPr>
    <w:rPr>
      <w:i/>
      <w:iCs/>
      <w:color w:val="0E2841" w:themeColor="text2"/>
      <w:sz w:val="18"/>
      <w:szCs w:val="18"/>
    </w:rPr>
  </w:style>
  <w:style w:type="paragraph" w:styleId="Bibliography">
    <w:name w:val="Bibliography"/>
    <w:basedOn w:val="Normal"/>
    <w:next w:val="Normal"/>
    <w:uiPriority w:val="37"/>
    <w:unhideWhenUsed/>
    <w:rsid w:val="002D474E"/>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3FAE6-4816-0D41-9E62-D15272798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Pages>
  <Words>2060</Words>
  <Characters>10487</Characters>
  <Application>Microsoft Office Word</Application>
  <DocSecurity>0</DocSecurity>
  <Lines>183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Trivedi, Yash</dc:creator>
  <cp:keywords/>
  <dc:description/>
  <cp:lastModifiedBy>Trivedi, Yash</cp:lastModifiedBy>
  <cp:revision>8</cp:revision>
  <dcterms:created xsi:type="dcterms:W3CDTF">2026-03-25T14:52:00Z</dcterms:created>
  <dcterms:modified xsi:type="dcterms:W3CDTF">2026-03-26T03:29:00Z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id="06CjrJuL"/&gt;&lt;style id="http://www.zotero.org/styles/apa" locale="en-US" hasBibliography="1" bibliographyStyleHasBeenSet="1"/&gt;&lt;prefs&gt;&lt;pref name="fieldType" value="Field"/&gt;&lt;/prefs&gt;&lt;/data&gt;</vt:lpwstr>
  </property>
</Properties>
</file>