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E83E8" w14:textId="77777777" w:rsidR="00F72EDB" w:rsidRDefault="008E6870">
      <w:pPr>
        <w:spacing w:after="0" w:line="259" w:lineRule="auto"/>
        <w:ind w:left="-5"/>
        <w:rPr>
          <w:rFonts w:hint="eastAsia"/>
          <w:lang w:eastAsia="zh-CN"/>
        </w:rPr>
      </w:pPr>
      <w:r>
        <w:rPr>
          <w:sz w:val="32"/>
          <w:lang w:eastAsia="zh-CN"/>
        </w:rPr>
        <w:t>宏达智能科技公司</w:t>
      </w:r>
    </w:p>
    <w:p w14:paraId="29D75C02" w14:textId="77777777" w:rsidR="00F72EDB" w:rsidRDefault="008E6870">
      <w:pPr>
        <w:spacing w:after="389" w:line="259" w:lineRule="auto"/>
        <w:ind w:left="-5"/>
        <w:rPr>
          <w:rFonts w:hint="eastAsia"/>
          <w:lang w:eastAsia="zh-CN"/>
        </w:rPr>
      </w:pPr>
      <w:r>
        <w:rPr>
          <w:sz w:val="32"/>
          <w:lang w:eastAsia="zh-CN"/>
        </w:rPr>
        <w:t>2024年第二季度战略复盘暨第三季度工作部署会议纪要</w:t>
      </w:r>
    </w:p>
    <w:p w14:paraId="45F194D0" w14:textId="77777777" w:rsidR="00F72EDB" w:rsidRDefault="008E6870">
      <w:pPr>
        <w:pStyle w:val="1"/>
        <w:ind w:left="-5"/>
        <w:rPr>
          <w:rFonts w:hint="eastAsia"/>
          <w:lang w:eastAsia="zh-CN"/>
        </w:rPr>
      </w:pPr>
      <w:r>
        <w:rPr>
          <w:lang w:eastAsia="zh-CN"/>
        </w:rPr>
        <w:t>一、 会议基本信息</w:t>
      </w:r>
    </w:p>
    <w:p w14:paraId="5FE6D277" w14:textId="77777777" w:rsidR="00F72EDB" w:rsidRDefault="008E6870">
      <w:pPr>
        <w:ind w:left="-5"/>
        <w:rPr>
          <w:rFonts w:hint="eastAsia"/>
          <w:lang w:eastAsia="zh-CN"/>
        </w:rPr>
      </w:pPr>
      <w:r>
        <w:rPr>
          <w:lang w:eastAsia="zh-CN"/>
        </w:rPr>
        <w:t>**会议名称：** 2024年第二季度战略复盘暨第三季度工作部署会议</w:t>
      </w:r>
    </w:p>
    <w:p w14:paraId="35251671" w14:textId="77777777" w:rsidR="00F72EDB" w:rsidRDefault="008E6870">
      <w:pPr>
        <w:ind w:left="-5"/>
        <w:rPr>
          <w:rFonts w:hint="eastAsia"/>
          <w:lang w:eastAsia="zh-CN"/>
        </w:rPr>
      </w:pPr>
      <w:r>
        <w:rPr>
          <w:lang w:eastAsia="zh-CN"/>
        </w:rPr>
        <w:t>**会议时间：** 2024年7月15日（星期一） 09:00 - 17:00</w:t>
      </w:r>
    </w:p>
    <w:p w14:paraId="6ADAC683" w14:textId="77777777" w:rsidR="00F72EDB" w:rsidRDefault="008E6870">
      <w:pPr>
        <w:ind w:left="-5"/>
        <w:rPr>
          <w:rFonts w:hint="eastAsia"/>
          <w:lang w:eastAsia="zh-CN"/>
        </w:rPr>
      </w:pPr>
      <w:r>
        <w:rPr>
          <w:lang w:eastAsia="zh-CN"/>
        </w:rPr>
        <w:t>**会议地点：** 公司总部第一会议室</w:t>
      </w:r>
    </w:p>
    <w:p w14:paraId="65FE8B25" w14:textId="77777777" w:rsidR="00F72EDB" w:rsidRDefault="008E6870">
      <w:pPr>
        <w:ind w:left="-5"/>
        <w:rPr>
          <w:rFonts w:hint="eastAsia"/>
          <w:lang w:eastAsia="zh-CN"/>
        </w:rPr>
      </w:pPr>
      <w:r>
        <w:rPr>
          <w:lang w:eastAsia="zh-CN"/>
        </w:rPr>
        <w:t>**主 持 人：** 张伟（首席执行官）</w:t>
      </w:r>
    </w:p>
    <w:p w14:paraId="712CF882" w14:textId="77777777" w:rsidR="00F72EDB" w:rsidRDefault="008E6870">
      <w:pPr>
        <w:ind w:left="-5"/>
        <w:rPr>
          <w:rFonts w:hint="eastAsia"/>
          <w:lang w:eastAsia="zh-CN"/>
        </w:rPr>
      </w:pPr>
      <w:r>
        <w:rPr>
          <w:lang w:eastAsia="zh-CN"/>
        </w:rPr>
        <w:t>**与会人员：** 公司管理层全体成员、各事业部负责人、核心项目组负责人（名单详见附件一）</w:t>
      </w:r>
    </w:p>
    <w:p w14:paraId="65468CE8" w14:textId="77777777" w:rsidR="00F72EDB" w:rsidRDefault="008E6870">
      <w:pPr>
        <w:ind w:left="-5"/>
        <w:rPr>
          <w:rFonts w:hint="eastAsia"/>
          <w:lang w:eastAsia="zh-CN"/>
        </w:rPr>
      </w:pPr>
      <w:r>
        <w:rPr>
          <w:lang w:eastAsia="zh-CN"/>
        </w:rPr>
        <w:t>**记 录 人：** 李娜（总裁办公室）</w:t>
      </w:r>
    </w:p>
    <w:p w14:paraId="5E989FE2" w14:textId="77777777" w:rsidR="00F72EDB" w:rsidRDefault="008E6870">
      <w:pPr>
        <w:spacing w:after="418"/>
        <w:ind w:left="-5"/>
        <w:rPr>
          <w:rFonts w:hint="eastAsia"/>
          <w:lang w:eastAsia="zh-CN"/>
        </w:rPr>
      </w:pPr>
      <w:r>
        <w:rPr>
          <w:lang w:eastAsia="zh-CN"/>
        </w:rPr>
        <w:t>**会议主题：** 复盘第二季度经营成果与战略执行情况，分析当前市场形势与挑战，部署第三季度核心工作任务与关键行动路径，确保年度经营目标顺利达成。</w:t>
      </w:r>
    </w:p>
    <w:p w14:paraId="203A87C1" w14:textId="77777777" w:rsidR="00F72EDB" w:rsidRDefault="008E6870">
      <w:pPr>
        <w:pStyle w:val="1"/>
        <w:ind w:left="-5"/>
        <w:rPr>
          <w:rFonts w:hint="eastAsia"/>
        </w:rPr>
      </w:pPr>
      <w:r>
        <w:t>二、 会议议程概要</w:t>
      </w:r>
    </w:p>
    <w:p w14:paraId="0076CB1D" w14:textId="77777777" w:rsidR="00F72EDB" w:rsidRDefault="008E6870">
      <w:pPr>
        <w:numPr>
          <w:ilvl w:val="0"/>
          <w:numId w:val="1"/>
        </w:numPr>
        <w:ind w:hanging="300"/>
        <w:rPr>
          <w:rFonts w:hint="eastAsia"/>
          <w:lang w:eastAsia="zh-CN"/>
        </w:rPr>
      </w:pPr>
      <w:r>
        <w:rPr>
          <w:lang w:eastAsia="zh-CN"/>
        </w:rPr>
        <w:t>首席执行官开场致辞，明确会议目标与要求。</w:t>
      </w:r>
    </w:p>
    <w:p w14:paraId="685ABC66" w14:textId="77777777" w:rsidR="00F72EDB" w:rsidRDefault="008E6870">
      <w:pPr>
        <w:numPr>
          <w:ilvl w:val="0"/>
          <w:numId w:val="1"/>
        </w:numPr>
        <w:ind w:hanging="300"/>
        <w:rPr>
          <w:rFonts w:hint="eastAsia"/>
          <w:lang w:eastAsia="zh-CN"/>
        </w:rPr>
      </w:pPr>
      <w:r>
        <w:rPr>
          <w:lang w:eastAsia="zh-CN"/>
        </w:rPr>
        <w:t>财务中心汇报2024年第二季度公司整体经营财务状况及预算执行分析。</w:t>
      </w:r>
    </w:p>
    <w:p w14:paraId="7BFA7CFA" w14:textId="77777777" w:rsidR="00F72EDB" w:rsidRDefault="008E6870">
      <w:pPr>
        <w:numPr>
          <w:ilvl w:val="0"/>
          <w:numId w:val="1"/>
        </w:numPr>
        <w:ind w:hanging="300"/>
        <w:rPr>
          <w:rFonts w:hint="eastAsia"/>
          <w:lang w:eastAsia="zh-CN"/>
        </w:rPr>
      </w:pPr>
      <w:r>
        <w:rPr>
          <w:lang w:eastAsia="zh-CN"/>
        </w:rPr>
        <w:t>战略发展部汇报第二季度战略地图关键衡量指标达成情况。</w:t>
      </w:r>
    </w:p>
    <w:p w14:paraId="53998C03" w14:textId="77777777" w:rsidR="00F72EDB" w:rsidRDefault="008E6870">
      <w:pPr>
        <w:numPr>
          <w:ilvl w:val="0"/>
          <w:numId w:val="1"/>
        </w:numPr>
        <w:ind w:hanging="300"/>
        <w:rPr>
          <w:rFonts w:hint="eastAsia"/>
          <w:lang w:eastAsia="zh-CN"/>
        </w:rPr>
      </w:pPr>
      <w:r>
        <w:rPr>
          <w:lang w:eastAsia="zh-CN"/>
        </w:rPr>
        <w:t>各事业部（智能工业、智慧城市、消费电子）依次汇报第二季度工作总结与第三季度计划。</w:t>
      </w:r>
    </w:p>
    <w:p w14:paraId="449D3F68" w14:textId="77777777" w:rsidR="00F72EDB" w:rsidRDefault="008E6870">
      <w:pPr>
        <w:numPr>
          <w:ilvl w:val="0"/>
          <w:numId w:val="1"/>
        </w:numPr>
        <w:ind w:hanging="300"/>
        <w:rPr>
          <w:rFonts w:hint="eastAsia"/>
          <w:lang w:eastAsia="zh-CN"/>
        </w:rPr>
      </w:pPr>
      <w:r>
        <w:rPr>
          <w:lang w:eastAsia="zh-CN"/>
        </w:rPr>
        <w:t>核心技术研究院汇报重点研发项目进展与前沿技术跟踪情况。</w:t>
      </w:r>
    </w:p>
    <w:p w14:paraId="5F965D55" w14:textId="77777777" w:rsidR="00F72EDB" w:rsidRDefault="008E6870">
      <w:pPr>
        <w:numPr>
          <w:ilvl w:val="0"/>
          <w:numId w:val="1"/>
        </w:numPr>
        <w:ind w:hanging="300"/>
        <w:rPr>
          <w:rFonts w:hint="eastAsia"/>
          <w:lang w:eastAsia="zh-CN"/>
        </w:rPr>
      </w:pPr>
      <w:r>
        <w:rPr>
          <w:lang w:eastAsia="zh-CN"/>
        </w:rPr>
        <w:t>市场与销售中心汇报行业动态、竞争格局及销售业绩分析。</w:t>
      </w:r>
    </w:p>
    <w:p w14:paraId="26877CF1" w14:textId="77777777" w:rsidR="00F72EDB" w:rsidRDefault="008E6870">
      <w:pPr>
        <w:numPr>
          <w:ilvl w:val="0"/>
          <w:numId w:val="1"/>
        </w:numPr>
        <w:ind w:hanging="300"/>
        <w:rPr>
          <w:rFonts w:hint="eastAsia"/>
          <w:lang w:eastAsia="zh-CN"/>
        </w:rPr>
      </w:pPr>
      <w:r>
        <w:rPr>
          <w:lang w:eastAsia="zh-CN"/>
        </w:rPr>
        <w:t>围绕“产品创新提速”与“市场渗透深化”两大核心议题进行专题讨论。</w:t>
      </w:r>
    </w:p>
    <w:p w14:paraId="36D0F514" w14:textId="77777777" w:rsidR="00F72EDB" w:rsidRDefault="008E6870">
      <w:pPr>
        <w:numPr>
          <w:ilvl w:val="0"/>
          <w:numId w:val="1"/>
        </w:numPr>
        <w:ind w:hanging="300"/>
        <w:rPr>
          <w:rFonts w:hint="eastAsia"/>
          <w:lang w:eastAsia="zh-CN"/>
        </w:rPr>
      </w:pPr>
      <w:r>
        <w:rPr>
          <w:lang w:eastAsia="zh-CN"/>
        </w:rPr>
        <w:t>形成会议决议，明确第三季度关键任务与行动项。</w:t>
      </w:r>
    </w:p>
    <w:p w14:paraId="0956DDB4" w14:textId="77777777" w:rsidR="00F72EDB" w:rsidRDefault="008E6870">
      <w:pPr>
        <w:numPr>
          <w:ilvl w:val="0"/>
          <w:numId w:val="1"/>
        </w:numPr>
        <w:spacing w:after="421"/>
        <w:ind w:hanging="300"/>
        <w:rPr>
          <w:rFonts w:hint="eastAsia"/>
        </w:rPr>
      </w:pPr>
      <w:r>
        <w:t>首席执行官总结讲话。</w:t>
      </w:r>
    </w:p>
    <w:p w14:paraId="64840945" w14:textId="77777777" w:rsidR="00F72EDB" w:rsidRDefault="008E6870">
      <w:pPr>
        <w:pStyle w:val="1"/>
        <w:ind w:left="-5"/>
        <w:rPr>
          <w:rFonts w:hint="eastAsia"/>
          <w:lang w:eastAsia="zh-CN"/>
        </w:rPr>
      </w:pPr>
      <w:r>
        <w:rPr>
          <w:lang w:eastAsia="zh-CN"/>
        </w:rPr>
        <w:t>三、 第二季度经营情况复盘与分析</w:t>
      </w:r>
    </w:p>
    <w:p w14:paraId="386495D3" w14:textId="77777777" w:rsidR="00F72EDB" w:rsidRDefault="008E6870">
      <w:pPr>
        <w:ind w:left="-5"/>
        <w:rPr>
          <w:rFonts w:hint="eastAsia"/>
          <w:lang w:eastAsia="zh-CN"/>
        </w:rPr>
      </w:pPr>
      <w:r>
        <w:rPr>
          <w:lang w:eastAsia="zh-CN"/>
        </w:rPr>
        <w:t>### 3.1 整体财务状况</w:t>
      </w:r>
    </w:p>
    <w:p w14:paraId="50A161F8" w14:textId="77777777" w:rsidR="00ED0D57" w:rsidRPr="00ED0D57" w:rsidRDefault="00ED0D57" w:rsidP="00ED0D57">
      <w:pPr>
        <w:ind w:left="-5"/>
        <w:rPr>
          <w:lang w:eastAsia="zh-CN"/>
        </w:rPr>
      </w:pPr>
      <w:r w:rsidRPr="00ED0D57">
        <w:rPr>
          <w:lang w:eastAsia="zh-CN"/>
        </w:rPr>
        <w:lastRenderedPageBreak/>
        <w:t>财务总监王磊汇报了公司第二季度整体财务数据。报告显示，公司第二季度实现营业收入人民币</w:t>
      </w:r>
      <w:r w:rsidRPr="00ED0D57">
        <w:rPr>
          <w:b/>
          <w:bCs/>
          <w:lang w:eastAsia="zh-CN"/>
        </w:rPr>
        <w:t>50.2</w:t>
      </w:r>
      <w:r w:rsidRPr="00ED0D57">
        <w:rPr>
          <w:lang w:eastAsia="zh-CN"/>
        </w:rPr>
        <w:t>亿元，同比增长</w:t>
      </w:r>
      <w:r w:rsidRPr="00ED0D57">
        <w:rPr>
          <w:b/>
          <w:bCs/>
          <w:lang w:eastAsia="zh-CN"/>
        </w:rPr>
        <w:t>8.5%</w:t>
      </w:r>
      <w:r w:rsidRPr="00ED0D57">
        <w:rPr>
          <w:lang w:eastAsia="zh-CN"/>
        </w:rPr>
        <w:t>，环比增长</w:t>
      </w:r>
      <w:r w:rsidRPr="00ED0D57">
        <w:rPr>
          <w:b/>
          <w:bCs/>
          <w:lang w:eastAsia="zh-CN"/>
        </w:rPr>
        <w:t>5.2%</w:t>
      </w:r>
      <w:r w:rsidRPr="00ED0D57">
        <w:rPr>
          <w:lang w:eastAsia="zh-CN"/>
        </w:rPr>
        <w:t>，基本符合预期目标。毛利率稳定在</w:t>
      </w:r>
      <w:r w:rsidRPr="00ED0D57">
        <w:rPr>
          <w:b/>
          <w:bCs/>
          <w:lang w:eastAsia="zh-CN"/>
        </w:rPr>
        <w:t>42.5%</w:t>
      </w:r>
      <w:r w:rsidRPr="00ED0D57">
        <w:rPr>
          <w:lang w:eastAsia="zh-CN"/>
        </w:rPr>
        <w:t>水平，净利率为</w:t>
      </w:r>
      <w:r w:rsidRPr="00ED0D57">
        <w:rPr>
          <w:b/>
          <w:bCs/>
          <w:lang w:eastAsia="zh-CN"/>
        </w:rPr>
        <w:t>15.8%</w:t>
      </w:r>
      <w:r w:rsidRPr="00ED0D57">
        <w:rPr>
          <w:lang w:eastAsia="zh-CN"/>
        </w:rPr>
        <w:t>，较第一季度略有提升，主要得益于部分高毛利产品线销量增长及成本控制措施见效。</w:t>
      </w:r>
    </w:p>
    <w:p w14:paraId="5A384727" w14:textId="77777777" w:rsidR="00ED0D57" w:rsidRPr="00ED0D57" w:rsidRDefault="00ED0D57" w:rsidP="00ED0D57">
      <w:pPr>
        <w:ind w:left="-5"/>
        <w:rPr>
          <w:lang w:eastAsia="zh-CN"/>
        </w:rPr>
      </w:pPr>
      <w:r w:rsidRPr="00ED0D57">
        <w:rPr>
          <w:lang w:eastAsia="zh-CN"/>
        </w:rPr>
        <w:t>期间费用方面，研发投入持续加大，占营收比重达到</w:t>
      </w:r>
      <w:r w:rsidRPr="00ED0D57">
        <w:rPr>
          <w:b/>
          <w:bCs/>
          <w:lang w:eastAsia="zh-CN"/>
        </w:rPr>
        <w:t>12.3%</w:t>
      </w:r>
      <w:r w:rsidRPr="00ED0D57">
        <w:rPr>
          <w:lang w:eastAsia="zh-CN"/>
        </w:rPr>
        <w:t>，符合公司技术创新驱动发展的战略。销售费用因市场推广活动增加而环比上升</w:t>
      </w:r>
      <w:r w:rsidRPr="00ED0D57">
        <w:rPr>
          <w:b/>
          <w:bCs/>
          <w:lang w:eastAsia="zh-CN"/>
        </w:rPr>
        <w:t>6.8%</w:t>
      </w:r>
      <w:r w:rsidRPr="00ED0D57">
        <w:rPr>
          <w:lang w:eastAsia="zh-CN"/>
        </w:rPr>
        <w:t>，管理费用控制良好。现金流状况健康，经营性现金流净额为</w:t>
      </w:r>
      <w:r w:rsidRPr="00ED0D57">
        <w:rPr>
          <w:b/>
          <w:bCs/>
          <w:lang w:eastAsia="zh-CN"/>
        </w:rPr>
        <w:t>6.5</w:t>
      </w:r>
      <w:r w:rsidRPr="00ED0D57">
        <w:rPr>
          <w:lang w:eastAsia="zh-CN"/>
        </w:rPr>
        <w:t>亿元，为公司后续研发投入和市场扩张提供了保障。总体而言，第二季度财务表现稳健，为完成全年目标奠定了良好基础。</w:t>
      </w:r>
    </w:p>
    <w:p w14:paraId="77763F82" w14:textId="77777777" w:rsidR="00F72EDB" w:rsidRDefault="008E6870">
      <w:pPr>
        <w:ind w:left="-5"/>
        <w:rPr>
          <w:rFonts w:hint="eastAsia"/>
          <w:lang w:eastAsia="zh-CN"/>
        </w:rPr>
      </w:pPr>
      <w:r>
        <w:rPr>
          <w:lang w:eastAsia="zh-CN"/>
        </w:rPr>
        <w:t>### 3.2 战略目标达成情况</w:t>
      </w:r>
    </w:p>
    <w:p w14:paraId="5ECED301" w14:textId="22A4F583" w:rsidR="00F72EDB" w:rsidRDefault="00ED0D57">
      <w:pPr>
        <w:ind w:left="-5"/>
        <w:rPr>
          <w:rFonts w:hint="eastAsia"/>
          <w:lang w:eastAsia="zh-CN"/>
        </w:rPr>
      </w:pPr>
      <w:r w:rsidRPr="00ED0D57">
        <w:rPr>
          <w:lang w:eastAsia="zh-CN"/>
        </w:rPr>
        <w:t>战略发展部总监陈明依据公司年度战略地图，对第二季度关键绩效指标（KPI）达成情况进行了逐项分析。在财务层面，营收与利润指标基本达成；在客户层面，重点行业大客户满意度评分达到</w:t>
      </w:r>
      <w:r w:rsidRPr="00ED0D57">
        <w:rPr>
          <w:b/>
          <w:bCs/>
          <w:lang w:eastAsia="zh-CN"/>
        </w:rPr>
        <w:t>88</w:t>
      </w:r>
      <w:r w:rsidRPr="00ED0D57">
        <w:rPr>
          <w:lang w:eastAsia="zh-CN"/>
        </w:rPr>
        <w:t>分（目标</w:t>
      </w:r>
      <w:r w:rsidRPr="00ED0D57">
        <w:rPr>
          <w:b/>
          <w:bCs/>
          <w:lang w:eastAsia="zh-CN"/>
        </w:rPr>
        <w:t>90</w:t>
      </w:r>
      <w:r w:rsidRPr="00ED0D57">
        <w:rPr>
          <w:lang w:eastAsia="zh-CN"/>
        </w:rPr>
        <w:t>分），但新客户获取数量略低于预期。内部流程层面，“AIoT边缘计算模组”研发项目按计划进入Beta测试阶段，但“智慧园区管理平台V3.0” 的交付进度延迟约两周。学习与成长层面，核心技术人员保留率保持</w:t>
      </w:r>
      <w:r w:rsidRPr="00ED0D57">
        <w:rPr>
          <w:b/>
          <w:bCs/>
          <w:lang w:eastAsia="zh-CN"/>
        </w:rPr>
        <w:t>96%</w:t>
      </w:r>
      <w:r w:rsidRPr="00ED0D57">
        <w:rPr>
          <w:lang w:eastAsia="zh-CN"/>
        </w:rPr>
        <w:t>的高位，但在跨部门敏捷协作培训的覆盖率上未完成当季目标。分析指出，项目延期与跨部门协作效率是当前战略执行的主要短板。</w:t>
      </w:r>
      <w:r w:rsidR="008E6870">
        <w:rPr>
          <w:lang w:eastAsia="zh-CN"/>
        </w:rPr>
        <w:t>。</w:t>
      </w:r>
    </w:p>
    <w:p w14:paraId="3F81AD92" w14:textId="77777777" w:rsidR="00F72EDB" w:rsidRDefault="008E6870">
      <w:pPr>
        <w:ind w:left="-5"/>
        <w:rPr>
          <w:rFonts w:hint="eastAsia"/>
          <w:lang w:eastAsia="zh-CN"/>
        </w:rPr>
      </w:pPr>
      <w:r>
        <w:rPr>
          <w:lang w:eastAsia="zh-CN"/>
        </w:rPr>
        <w:t>### 3.3 各事业部运营复盘</w:t>
      </w:r>
    </w:p>
    <w:p w14:paraId="6CEC9C91" w14:textId="623110D5" w:rsidR="00F72EDB" w:rsidRDefault="008E6870">
      <w:pPr>
        <w:ind w:left="-5"/>
        <w:rPr>
          <w:rFonts w:hint="eastAsia"/>
          <w:lang w:eastAsia="zh-CN"/>
        </w:rPr>
      </w:pPr>
      <w:r>
        <w:rPr>
          <w:lang w:eastAsia="zh-CN"/>
        </w:rPr>
        <w:t xml:space="preserve">**智能工业事业部** </w:t>
      </w:r>
      <w:r w:rsidR="00ED0D57" w:rsidRPr="00ED0D57">
        <w:rPr>
          <w:lang w:eastAsia="zh-CN"/>
        </w:rPr>
        <w:t>总经理赵锋汇报：本季度在高端制造、能源电力领域取得突破，成功中标“</w:t>
      </w:r>
      <w:r w:rsidR="00ED0D57" w:rsidRPr="00ED0D57">
        <w:rPr>
          <w:b/>
          <w:bCs/>
          <w:lang w:eastAsia="zh-CN"/>
        </w:rPr>
        <w:t>华能</w:t>
      </w:r>
      <w:r w:rsidR="00ED0D57" w:rsidRPr="00ED0D57">
        <w:rPr>
          <w:lang w:eastAsia="zh-CN"/>
        </w:rPr>
        <w:t>钢铁集团智能巡检系统”项目，合同金额创事业部单笔新高。但面向中小型制造企业的标准化产品线推广速度不及预期，渠道合作伙伴的赋能需加强。第二季度该事业部营收贡献占比</w:t>
      </w:r>
      <w:r w:rsidR="00ED0D57" w:rsidRPr="00ED0D57">
        <w:rPr>
          <w:b/>
          <w:bCs/>
          <w:lang w:eastAsia="zh-CN"/>
        </w:rPr>
        <w:t>18%</w:t>
      </w:r>
      <w:r>
        <w:rPr>
          <w:lang w:eastAsia="zh-CN"/>
        </w:rPr>
        <w:t>。</w:t>
      </w:r>
    </w:p>
    <w:p w14:paraId="4C3F6168" w14:textId="77777777" w:rsidR="00F72EDB" w:rsidRDefault="008E6870">
      <w:pPr>
        <w:ind w:left="-5"/>
        <w:rPr>
          <w:rFonts w:hint="eastAsia"/>
          <w:lang w:eastAsia="zh-CN"/>
        </w:rPr>
      </w:pPr>
      <w:r>
        <w:rPr>
          <w:lang w:eastAsia="zh-CN"/>
        </w:rPr>
        <w:t>**智慧城市事业部** 总经理周敏汇报：重点跟进的城市大脑、智慧交通项目均处于方案深化或招标阶段，预计将在第三、四季度产生集中收入。已落地的“XX新区智慧灯杆”项目完成初步验收，获得客户好评，形成了标杆案例。当前挑战在于项目定制化程度高，实施周期长，对资源占用较大。</w:t>
      </w:r>
    </w:p>
    <w:p w14:paraId="3688C100" w14:textId="021DF5D7" w:rsidR="00F72EDB" w:rsidRDefault="008E6870">
      <w:pPr>
        <w:spacing w:after="418"/>
        <w:ind w:left="-5"/>
        <w:rPr>
          <w:rFonts w:hint="eastAsia"/>
          <w:lang w:eastAsia="zh-CN"/>
        </w:rPr>
      </w:pPr>
      <w:r>
        <w:rPr>
          <w:lang w:eastAsia="zh-CN"/>
        </w:rPr>
        <w:t xml:space="preserve">**消费电子事业部** </w:t>
      </w:r>
      <w:r w:rsidR="00ED0D57" w:rsidRPr="00ED0D57">
        <w:rPr>
          <w:lang w:eastAsia="zh-CN"/>
        </w:rPr>
        <w:t>总经理周敏汇报：重点跟进的城市大脑、智慧交通项目均处于方案深化或招标阶段，预计将在第三、四季度产生集中收入。已落地的“</w:t>
      </w:r>
      <w:r w:rsidR="00ED0D57" w:rsidRPr="00ED0D57">
        <w:rPr>
          <w:b/>
          <w:bCs/>
          <w:lang w:eastAsia="zh-CN"/>
        </w:rPr>
        <w:t>江北</w:t>
      </w:r>
      <w:r w:rsidR="00ED0D57" w:rsidRPr="00ED0D57">
        <w:rPr>
          <w:lang w:eastAsia="zh-CN"/>
        </w:rPr>
        <w:t>新区智慧灯杆”项目完成初步验收，获得客户好评，形成了标杆案例。当前挑战在于项目定制化程度高，实施周期长，对资源占用较大</w:t>
      </w:r>
      <w:r>
        <w:rPr>
          <w:lang w:eastAsia="zh-CN"/>
        </w:rPr>
        <w:t>。</w:t>
      </w:r>
    </w:p>
    <w:p w14:paraId="3760FE42" w14:textId="77777777" w:rsidR="00F72EDB" w:rsidRDefault="008E6870">
      <w:pPr>
        <w:pStyle w:val="1"/>
        <w:ind w:left="-5"/>
        <w:rPr>
          <w:rFonts w:hint="eastAsia"/>
          <w:lang w:eastAsia="zh-CN"/>
        </w:rPr>
      </w:pPr>
      <w:r>
        <w:rPr>
          <w:lang w:eastAsia="zh-CN"/>
        </w:rPr>
        <w:t>四、 核心业务板块进展与挑战</w:t>
      </w:r>
    </w:p>
    <w:p w14:paraId="1F06FAFA" w14:textId="77777777" w:rsidR="00F72EDB" w:rsidRDefault="008E6870">
      <w:pPr>
        <w:ind w:left="-5"/>
        <w:rPr>
          <w:rFonts w:hint="eastAsia"/>
          <w:lang w:eastAsia="zh-CN"/>
        </w:rPr>
      </w:pPr>
      <w:r>
        <w:rPr>
          <w:lang w:eastAsia="zh-CN"/>
        </w:rPr>
        <w:t>### 4.1 技术研发与创新</w:t>
      </w:r>
    </w:p>
    <w:p w14:paraId="69D709DB" w14:textId="77777777" w:rsidR="00F72EDB" w:rsidRDefault="008E6870">
      <w:pPr>
        <w:ind w:left="-5"/>
        <w:rPr>
          <w:rFonts w:hint="eastAsia"/>
          <w:lang w:eastAsia="zh-CN"/>
        </w:rPr>
      </w:pPr>
      <w:r>
        <w:rPr>
          <w:lang w:eastAsia="zh-CN"/>
        </w:rPr>
        <w:t>核心技术研究院院长孙浩博士汇报了重点研发项目进展：</w:t>
      </w:r>
    </w:p>
    <w:p w14:paraId="79A209DF" w14:textId="77777777" w:rsidR="00F72EDB" w:rsidRDefault="008E6870">
      <w:pPr>
        <w:numPr>
          <w:ilvl w:val="0"/>
          <w:numId w:val="2"/>
        </w:numPr>
        <w:rPr>
          <w:rFonts w:hint="eastAsia"/>
          <w:lang w:eastAsia="zh-CN"/>
        </w:rPr>
      </w:pPr>
      <w:r>
        <w:rPr>
          <w:lang w:eastAsia="zh-CN"/>
        </w:rPr>
        <w:t>**“玄武”新一代边缘AI芯片**：已完成流片，正在实验室进行功能性验证，初步测试结果符合设计预期，功耗表现优异。预计第三季度末可提供工程样品给关键客户测试。</w:t>
      </w:r>
    </w:p>
    <w:p w14:paraId="58619EC1" w14:textId="77777777" w:rsidR="00F72EDB" w:rsidRDefault="008E6870">
      <w:pPr>
        <w:numPr>
          <w:ilvl w:val="0"/>
          <w:numId w:val="2"/>
        </w:numPr>
        <w:rPr>
          <w:rFonts w:hint="eastAsia"/>
          <w:lang w:eastAsia="zh-CN"/>
        </w:rPr>
      </w:pPr>
      <w:r>
        <w:rPr>
          <w:lang w:eastAsia="zh-CN"/>
        </w:rPr>
        <w:lastRenderedPageBreak/>
        <w:t>**“星云”通用AIoT开发框架**：迭代至1.2版本，新增了针对智慧安防场景的预训练模型库，降低了客户开发门槛。开发者社区活跃度环比提升XX%。</w:t>
      </w:r>
    </w:p>
    <w:p w14:paraId="34143DF0" w14:textId="77777777" w:rsidR="00F72EDB" w:rsidRDefault="008E6870">
      <w:pPr>
        <w:numPr>
          <w:ilvl w:val="0"/>
          <w:numId w:val="2"/>
        </w:numPr>
        <w:rPr>
          <w:rFonts w:hint="eastAsia"/>
          <w:lang w:eastAsia="zh-CN"/>
        </w:rPr>
      </w:pPr>
      <w:r>
        <w:rPr>
          <w:lang w:eastAsia="zh-CN"/>
        </w:rPr>
        <w:t>**前沿技术跟踪**：研究院持续关注大模型轻量化及与边缘计算的结合、隐私计算等方向，已组建内部预研小组。</w:t>
      </w:r>
    </w:p>
    <w:p w14:paraId="0798E247" w14:textId="77777777" w:rsidR="00F72EDB" w:rsidRDefault="008E6870">
      <w:pPr>
        <w:ind w:left="-5"/>
        <w:rPr>
          <w:rFonts w:hint="eastAsia"/>
          <w:lang w:eastAsia="zh-CN"/>
        </w:rPr>
      </w:pPr>
      <w:r>
        <w:rPr>
          <w:lang w:eastAsia="zh-CN"/>
        </w:rPr>
        <w:t>孙院长指出，当前研发面临的主要挑战是高层次复合型算法工程师的招聘困难，以及部分进口测试设备采购周期延长带来的不确定性。</w:t>
      </w:r>
    </w:p>
    <w:p w14:paraId="0F2D7937" w14:textId="77777777" w:rsidR="00F72EDB" w:rsidRDefault="008E6870">
      <w:pPr>
        <w:ind w:left="-5"/>
        <w:rPr>
          <w:rFonts w:hint="eastAsia"/>
          <w:lang w:eastAsia="zh-CN"/>
        </w:rPr>
      </w:pPr>
      <w:r>
        <w:rPr>
          <w:lang w:eastAsia="zh-CN"/>
        </w:rPr>
        <w:t>### 4.2 市场与竞争分析</w:t>
      </w:r>
    </w:p>
    <w:p w14:paraId="5E8FE807" w14:textId="77777777" w:rsidR="00F72EDB" w:rsidRDefault="008E6870">
      <w:pPr>
        <w:ind w:left="-5"/>
        <w:rPr>
          <w:rFonts w:hint="eastAsia"/>
          <w:lang w:eastAsia="zh-CN"/>
        </w:rPr>
      </w:pPr>
      <w:r>
        <w:rPr>
          <w:lang w:eastAsia="zh-CN"/>
        </w:rPr>
        <w:t>市场与销售中心副总裁李强分析了当前市场环境。宏观层面，国家持续推进“新基建”和制造业数字化转型，为智慧城市和智能工业业务提供了长期政策利好。但部分地方政府财政压力导致大型项目决策周期拉长。</w:t>
      </w:r>
    </w:p>
    <w:p w14:paraId="51C54576" w14:textId="77777777" w:rsidR="00F72EDB" w:rsidRDefault="008E6870">
      <w:pPr>
        <w:ind w:left="-5"/>
        <w:rPr>
          <w:rFonts w:hint="eastAsia"/>
          <w:lang w:eastAsia="zh-CN"/>
        </w:rPr>
      </w:pPr>
      <w:r>
        <w:rPr>
          <w:lang w:eastAsia="zh-CN"/>
        </w:rPr>
        <w:t>竞争格局方面，在智慧城市领域，公司与传统ICT巨头及新兴AI独角兽同台竞争，需持续强化“端-边-云” 全栈解决方案的优势；在消费电子领域，竞争焦点已从硬件参数转向用户体验和生态整合。本季度，公司品牌知名度在目标B端客户群中有所提升，但公众认知度仍有待加强。</w:t>
      </w:r>
    </w:p>
    <w:p w14:paraId="18068F72" w14:textId="77777777" w:rsidR="00F72EDB" w:rsidRDefault="008E6870">
      <w:pPr>
        <w:spacing w:after="418"/>
        <w:ind w:left="-5"/>
        <w:rPr>
          <w:rFonts w:hint="eastAsia"/>
          <w:lang w:eastAsia="zh-CN"/>
        </w:rPr>
      </w:pPr>
      <w:r>
        <w:rPr>
          <w:lang w:eastAsia="zh-CN"/>
        </w:rPr>
        <w:t>销售数据显示，行业解决方案的客单价和毛利普遍高于标准化产品，但销售周期也相应更长。第三季度需加强销售团队在复杂项目销售和解决方案价值呈现方面的能力培训。</w:t>
      </w:r>
    </w:p>
    <w:p w14:paraId="4EB9B825" w14:textId="77777777" w:rsidR="00F72EDB" w:rsidRDefault="008E6870">
      <w:pPr>
        <w:pStyle w:val="1"/>
        <w:ind w:left="0" w:firstLine="0"/>
        <w:rPr>
          <w:rFonts w:hint="eastAsia"/>
          <w:lang w:eastAsia="zh-CN"/>
        </w:rPr>
      </w:pPr>
      <w:r>
        <w:rPr>
          <w:lang w:eastAsia="zh-CN"/>
        </w:rPr>
        <w:t>五、 专题讨论：产品创新提速与市场渗透深化</w:t>
      </w:r>
    </w:p>
    <w:p w14:paraId="45DA31F7" w14:textId="77777777" w:rsidR="00F72EDB" w:rsidRDefault="008E6870">
      <w:pPr>
        <w:ind w:left="-5"/>
        <w:rPr>
          <w:rFonts w:hint="eastAsia"/>
          <w:lang w:eastAsia="zh-CN"/>
        </w:rPr>
      </w:pPr>
      <w:r>
        <w:rPr>
          <w:lang w:eastAsia="zh-CN"/>
        </w:rPr>
        <w:t>### 5.1 关于“产品创新提速”的讨论</w:t>
      </w:r>
    </w:p>
    <w:p w14:paraId="5EBBB85B" w14:textId="77777777" w:rsidR="00F72EDB" w:rsidRDefault="008E6870">
      <w:pPr>
        <w:ind w:left="-5"/>
        <w:rPr>
          <w:rFonts w:hint="eastAsia"/>
        </w:rPr>
      </w:pPr>
      <w:r>
        <w:rPr>
          <w:lang w:eastAsia="zh-CN"/>
        </w:rPr>
        <w:t>与会人员就如何加快产品从研发到市场的速度进行了深入讨论。研发部门反映，需求来自多个事业部且时常变更，导致研发资源分散和优先级冲突。</w:t>
      </w:r>
      <w:r>
        <w:t>会议形成以下共识：</w:t>
      </w:r>
    </w:p>
    <w:p w14:paraId="629C5CEA" w14:textId="77777777" w:rsidR="00F72EDB" w:rsidRDefault="008E6870">
      <w:pPr>
        <w:numPr>
          <w:ilvl w:val="0"/>
          <w:numId w:val="3"/>
        </w:numPr>
        <w:spacing w:after="10"/>
        <w:ind w:hanging="300"/>
        <w:rPr>
          <w:rFonts w:hint="eastAsia"/>
          <w:lang w:eastAsia="zh-CN"/>
        </w:rPr>
      </w:pPr>
      <w:r>
        <w:rPr>
          <w:lang w:eastAsia="zh-CN"/>
        </w:rPr>
        <w:t>**建立公司级产品规划委员会**：由战略部牵头，各事业部、研发、市场负责人参与，每季度召开会议</w:t>
      </w:r>
    </w:p>
    <w:p w14:paraId="23A55F64" w14:textId="77777777" w:rsidR="00F72EDB" w:rsidRDefault="008E6870">
      <w:pPr>
        <w:ind w:left="-5"/>
        <w:rPr>
          <w:rFonts w:hint="eastAsia"/>
          <w:lang w:eastAsia="zh-CN"/>
        </w:rPr>
      </w:pPr>
      <w:r>
        <w:rPr>
          <w:lang w:eastAsia="zh-CN"/>
        </w:rPr>
        <w:t>，统一评审和确定产品路线图，明确资源投入优先级。</w:t>
      </w:r>
    </w:p>
    <w:p w14:paraId="1A4945C3" w14:textId="77777777" w:rsidR="00F72EDB" w:rsidRDefault="008E6870">
      <w:pPr>
        <w:numPr>
          <w:ilvl w:val="0"/>
          <w:numId w:val="3"/>
        </w:numPr>
        <w:ind w:hanging="300"/>
        <w:rPr>
          <w:rFonts w:hint="eastAsia"/>
          <w:lang w:eastAsia="zh-CN"/>
        </w:rPr>
      </w:pPr>
      <w:r>
        <w:rPr>
          <w:lang w:eastAsia="zh-CN"/>
        </w:rPr>
        <w:t>**推广平台化、模块化开发**：基于“星云”框架，构建可复用的软硬件模块，减少项目的重复开发，缩短定制化项目的交付周期。</w:t>
      </w:r>
    </w:p>
    <w:p w14:paraId="080619CB" w14:textId="77777777" w:rsidR="00F72EDB" w:rsidRDefault="008E6870">
      <w:pPr>
        <w:numPr>
          <w:ilvl w:val="0"/>
          <w:numId w:val="3"/>
        </w:numPr>
        <w:ind w:hanging="300"/>
        <w:rPr>
          <w:rFonts w:hint="eastAsia"/>
          <w:lang w:eastAsia="zh-CN"/>
        </w:rPr>
      </w:pPr>
      <w:r>
        <w:rPr>
          <w:lang w:eastAsia="zh-CN"/>
        </w:rPr>
        <w:t>**优化创新激励机制**：设立“快速创新奖”，奖励那些成功将技术快速转化为有竞争力产品或显著提升项目效率的团队与个人。</w:t>
      </w:r>
    </w:p>
    <w:p w14:paraId="6D182CF4" w14:textId="77777777" w:rsidR="00F72EDB" w:rsidRDefault="008E6870">
      <w:pPr>
        <w:ind w:left="-5"/>
        <w:rPr>
          <w:rFonts w:hint="eastAsia"/>
          <w:lang w:eastAsia="zh-CN"/>
        </w:rPr>
      </w:pPr>
      <w:r>
        <w:rPr>
          <w:lang w:eastAsia="zh-CN"/>
        </w:rPr>
        <w:t>### 5.2 关于“市场渗透深化”的讨论</w:t>
      </w:r>
    </w:p>
    <w:p w14:paraId="53816CEC" w14:textId="77777777" w:rsidR="00F72EDB" w:rsidRDefault="008E6870">
      <w:pPr>
        <w:ind w:left="-5"/>
        <w:rPr>
          <w:rFonts w:hint="eastAsia"/>
          <w:lang w:eastAsia="zh-CN"/>
        </w:rPr>
      </w:pPr>
      <w:r>
        <w:rPr>
          <w:lang w:eastAsia="zh-CN"/>
        </w:rPr>
        <w:t>针对市场渗透问题，讨论聚焦于如何深耕现有行业及开拓新市场。智慧城市事业部建议，选择1-2个已有标杆案例的细分场景（如智慧停车、智慧管廊），打造行业“开箱即用”的轻量化解决方案，以更快速度覆盖更广的中小城市市场。</w:t>
      </w:r>
    </w:p>
    <w:p w14:paraId="273C834F" w14:textId="77777777" w:rsidR="00F72EDB" w:rsidRDefault="008E6870">
      <w:pPr>
        <w:ind w:left="-5"/>
        <w:rPr>
          <w:rFonts w:hint="eastAsia"/>
          <w:lang w:eastAsia="zh-CN"/>
        </w:rPr>
      </w:pPr>
      <w:r>
        <w:rPr>
          <w:lang w:eastAsia="zh-CN"/>
        </w:rPr>
        <w:lastRenderedPageBreak/>
        <w:t>智能工业事业部提出，联合渠道伙伴，针对中小制造企业推出“低成本入门套餐”，通过软硬件一体化的租赁或分期模式，降低客户初始投入门槛。消费电子事业部则计划深化与家电巨头的合作，从技术授权迈向联合品牌产品开发，借力其渠道进入更广阔的消费市场。</w:t>
      </w:r>
    </w:p>
    <w:p w14:paraId="578644EA" w14:textId="77777777" w:rsidR="00F72EDB" w:rsidRDefault="008E6870">
      <w:pPr>
        <w:spacing w:after="418"/>
        <w:ind w:left="-5"/>
        <w:rPr>
          <w:rFonts w:hint="eastAsia"/>
          <w:lang w:eastAsia="zh-CN"/>
        </w:rPr>
      </w:pPr>
      <w:r>
        <w:rPr>
          <w:lang w:eastAsia="zh-CN"/>
        </w:rPr>
        <w:t>会议一致认为，市场渗透需要产品、营销、销售、服务协同发力，并特别强调了售前技术支持团队和客户成功团队在深度拓展中的关键作用。</w:t>
      </w:r>
    </w:p>
    <w:p w14:paraId="550EAF55" w14:textId="77777777" w:rsidR="00F72EDB" w:rsidRDefault="008E6870">
      <w:pPr>
        <w:pStyle w:val="1"/>
        <w:ind w:left="-5"/>
        <w:rPr>
          <w:rFonts w:hint="eastAsia"/>
          <w:lang w:eastAsia="zh-CN"/>
        </w:rPr>
      </w:pPr>
      <w:r>
        <w:rPr>
          <w:lang w:eastAsia="zh-CN"/>
        </w:rPr>
        <w:t>六、 第三季度重点工作部署与决议</w:t>
      </w:r>
    </w:p>
    <w:p w14:paraId="2F69200E" w14:textId="77777777" w:rsidR="00F72EDB" w:rsidRDefault="008E6870">
      <w:pPr>
        <w:ind w:left="-5"/>
        <w:rPr>
          <w:rFonts w:hint="eastAsia"/>
          <w:lang w:eastAsia="zh-CN"/>
        </w:rPr>
      </w:pPr>
      <w:r>
        <w:rPr>
          <w:lang w:eastAsia="zh-CN"/>
        </w:rPr>
        <w:t>基于复盘与讨论，会议审议并确定了公司第三季度（2024年7月-9月）的十大关键任务，形成决议如下：</w:t>
      </w:r>
    </w:p>
    <w:p w14:paraId="6EFF7A32" w14:textId="77777777" w:rsidR="00F72EDB" w:rsidRDefault="008E6870">
      <w:pPr>
        <w:ind w:left="-5"/>
        <w:rPr>
          <w:rFonts w:hint="eastAsia"/>
          <w:lang w:eastAsia="zh-CN"/>
        </w:rPr>
      </w:pPr>
      <w:r>
        <w:rPr>
          <w:lang w:eastAsia="zh-CN"/>
        </w:rPr>
        <w:t>**决议一：全力保障“玄武”芯片客户验证与导入。**</w:t>
      </w:r>
    </w:p>
    <w:p w14:paraId="59FFCA72" w14:textId="77777777" w:rsidR="00F72EDB" w:rsidRDefault="008E6870">
      <w:pPr>
        <w:ind w:left="-5"/>
        <w:rPr>
          <w:rFonts w:hint="eastAsia"/>
          <w:lang w:eastAsia="zh-CN"/>
        </w:rPr>
      </w:pPr>
      <w:r>
        <w:rPr>
          <w:lang w:eastAsia="zh-CN"/>
        </w:rPr>
        <w:t>指定核心技术研究院孙浩博士为总负责人，智能工业、消费电子事业部配合，于Q3内完成不少于3家战略客户的样品测试与反馈收集，并启动首批量产准备工作。（完成时限：2024年9月30日）</w:t>
      </w:r>
    </w:p>
    <w:p w14:paraId="45066209" w14:textId="77777777" w:rsidR="00F72EDB" w:rsidRDefault="008E6870">
      <w:pPr>
        <w:ind w:left="-5"/>
        <w:rPr>
          <w:rFonts w:hint="eastAsia"/>
          <w:lang w:eastAsia="zh-CN"/>
        </w:rPr>
      </w:pPr>
      <w:r>
        <w:rPr>
          <w:lang w:eastAsia="zh-CN"/>
        </w:rPr>
        <w:t>**决议二：启动“智慧停车轻量化解决方案”产品化项目。**</w:t>
      </w:r>
    </w:p>
    <w:p w14:paraId="20EBDF51" w14:textId="77777777" w:rsidR="00F72EDB" w:rsidRDefault="008E6870">
      <w:pPr>
        <w:ind w:left="-5"/>
        <w:rPr>
          <w:rFonts w:hint="eastAsia"/>
          <w:lang w:eastAsia="zh-CN"/>
        </w:rPr>
      </w:pPr>
      <w:r>
        <w:rPr>
          <w:lang w:eastAsia="zh-CN"/>
        </w:rPr>
        <w:t>由智慧城市事业部周敏总负责，抽调研发、产品、市场人员成立虚拟项目组，完成产品定义、开发与试点部署，形成标准产品手册与报价体系。（完成时限：2024年10月15日）</w:t>
      </w:r>
    </w:p>
    <w:p w14:paraId="13E2FD6C" w14:textId="77777777" w:rsidR="00F72EDB" w:rsidRDefault="008E6870">
      <w:pPr>
        <w:ind w:left="-5"/>
        <w:rPr>
          <w:rFonts w:hint="eastAsia"/>
          <w:lang w:eastAsia="zh-CN"/>
        </w:rPr>
      </w:pPr>
      <w:r>
        <w:rPr>
          <w:lang w:eastAsia="zh-CN"/>
        </w:rPr>
        <w:t>**决议三：正式成立公司级产品规划委员会。**</w:t>
      </w:r>
    </w:p>
    <w:p w14:paraId="0620C74B" w14:textId="77777777" w:rsidR="00F72EDB" w:rsidRDefault="008E6870">
      <w:pPr>
        <w:spacing w:after="10"/>
        <w:ind w:left="-5"/>
        <w:rPr>
          <w:rFonts w:hint="eastAsia"/>
          <w:lang w:eastAsia="zh-CN"/>
        </w:rPr>
      </w:pPr>
      <w:r>
        <w:rPr>
          <w:lang w:eastAsia="zh-CN"/>
        </w:rPr>
        <w:t>由战略发展部陈明总监牵头，制定委员会章程与工作流程，并于8月上旬召开第一次正式会议，评审2024年</w:t>
      </w:r>
    </w:p>
    <w:p w14:paraId="328A3E6C" w14:textId="77777777" w:rsidR="00F72EDB" w:rsidRDefault="008E6870">
      <w:pPr>
        <w:ind w:left="-5"/>
        <w:rPr>
          <w:rFonts w:hint="eastAsia"/>
          <w:lang w:eastAsia="zh-CN"/>
        </w:rPr>
      </w:pPr>
      <w:r>
        <w:rPr>
          <w:lang w:eastAsia="zh-CN"/>
        </w:rPr>
        <w:t>Q4至2025年Q1的产品路线图。（完成时限：2024年8月10日）</w:t>
      </w:r>
    </w:p>
    <w:p w14:paraId="7C897538" w14:textId="77777777" w:rsidR="00F72EDB" w:rsidRDefault="008E6870">
      <w:pPr>
        <w:ind w:left="-5"/>
        <w:rPr>
          <w:rFonts w:hint="eastAsia"/>
          <w:lang w:eastAsia="zh-CN"/>
        </w:rPr>
      </w:pPr>
      <w:r>
        <w:rPr>
          <w:lang w:eastAsia="zh-CN"/>
        </w:rPr>
        <w:t>**决议四：深化与“XX家电集团”的战略合作。**</w:t>
      </w:r>
    </w:p>
    <w:p w14:paraId="4062EA31" w14:textId="77777777" w:rsidR="00F72EDB" w:rsidRDefault="008E6870">
      <w:pPr>
        <w:ind w:left="-5"/>
        <w:rPr>
          <w:rFonts w:hint="eastAsia"/>
          <w:lang w:eastAsia="zh-CN"/>
        </w:rPr>
      </w:pPr>
      <w:r>
        <w:rPr>
          <w:lang w:eastAsia="zh-CN"/>
        </w:rPr>
        <w:t>由消费电子事业部钱莉总负责，联合研发部门，就联合开发下一代智能厨房中控产品完成技术方案与商业协议谈判，力争签署合作备忘录。（完成时限：2024年8月31日）</w:t>
      </w:r>
    </w:p>
    <w:p w14:paraId="2DBF3597" w14:textId="77777777" w:rsidR="00F72EDB" w:rsidRDefault="008E6870">
      <w:pPr>
        <w:ind w:left="-5"/>
        <w:rPr>
          <w:rFonts w:hint="eastAsia"/>
          <w:lang w:eastAsia="zh-CN"/>
        </w:rPr>
      </w:pPr>
      <w:r>
        <w:rPr>
          <w:lang w:eastAsia="zh-CN"/>
        </w:rPr>
        <w:t>**决议五：实施销售团队能力提升专项计划。**</w:t>
      </w:r>
    </w:p>
    <w:p w14:paraId="1B77A8E4" w14:textId="77777777" w:rsidR="00F72EDB" w:rsidRDefault="008E6870">
      <w:pPr>
        <w:ind w:left="-5"/>
        <w:rPr>
          <w:rFonts w:hint="eastAsia"/>
          <w:lang w:eastAsia="zh-CN"/>
        </w:rPr>
      </w:pPr>
      <w:r>
        <w:rPr>
          <w:lang w:eastAsia="zh-CN"/>
        </w:rPr>
        <w:t>由市场与销售中心李强副总裁负责，人力资源部协助，设计并启动面向行业解决方案销售的专项培训课程与实战演练，提升团队复杂项目打单能力。（启动时限：2024年8月1日）</w:t>
      </w:r>
    </w:p>
    <w:p w14:paraId="5896EDCC" w14:textId="77777777" w:rsidR="00F72EDB" w:rsidRDefault="008E6870">
      <w:pPr>
        <w:ind w:left="-5"/>
        <w:rPr>
          <w:rFonts w:hint="eastAsia"/>
          <w:lang w:eastAsia="zh-CN"/>
        </w:rPr>
      </w:pPr>
      <w:r>
        <w:rPr>
          <w:lang w:eastAsia="zh-CN"/>
        </w:rPr>
        <w:t>**决议六：优化研发项目管理制度。**</w:t>
      </w:r>
    </w:p>
    <w:p w14:paraId="312D8314" w14:textId="77777777" w:rsidR="00F72EDB" w:rsidRDefault="008E6870">
      <w:pPr>
        <w:ind w:left="-5"/>
        <w:rPr>
          <w:rFonts w:hint="eastAsia"/>
          <w:lang w:eastAsia="zh-CN"/>
        </w:rPr>
      </w:pPr>
      <w:r>
        <w:rPr>
          <w:lang w:eastAsia="zh-CN"/>
        </w:rPr>
        <w:t>由研发中心负责，引入更敏捷的项目管理工具与方法，明确跨部门项目需求变更流程，提升研发资源整体利用效率。提交优化方案至管理层审批。（完成时限：2024年8月20日）</w:t>
      </w:r>
    </w:p>
    <w:p w14:paraId="3A0A532F" w14:textId="77777777" w:rsidR="00F72EDB" w:rsidRDefault="008E6870">
      <w:pPr>
        <w:ind w:left="-5"/>
        <w:rPr>
          <w:rFonts w:hint="eastAsia"/>
          <w:lang w:eastAsia="zh-CN"/>
        </w:rPr>
      </w:pPr>
      <w:r>
        <w:rPr>
          <w:lang w:eastAsia="zh-CN"/>
        </w:rPr>
        <w:t>**决议七：启动第二期核心人才激励计划。**</w:t>
      </w:r>
    </w:p>
    <w:p w14:paraId="3925FF67" w14:textId="77777777" w:rsidR="00F72EDB" w:rsidRDefault="008E6870">
      <w:pPr>
        <w:ind w:left="-5"/>
        <w:rPr>
          <w:rFonts w:hint="eastAsia"/>
          <w:lang w:eastAsia="zh-CN"/>
        </w:rPr>
      </w:pPr>
      <w:r>
        <w:rPr>
          <w:lang w:eastAsia="zh-CN"/>
        </w:rPr>
        <w:t>由人力资源部负责，针对芯片设计、算法、行业解决方案架构等关键岗位人才，调研并设计更具吸引力的长期激励与保留方案，报董事会批准。（方案提交时限：2024年9月15日）</w:t>
      </w:r>
    </w:p>
    <w:p w14:paraId="01C3D748" w14:textId="77777777" w:rsidR="00F72EDB" w:rsidRDefault="008E6870">
      <w:pPr>
        <w:ind w:left="-5"/>
        <w:rPr>
          <w:rFonts w:hint="eastAsia"/>
          <w:lang w:eastAsia="zh-CN"/>
        </w:rPr>
      </w:pPr>
      <w:r>
        <w:rPr>
          <w:lang w:eastAsia="zh-CN"/>
        </w:rPr>
        <w:lastRenderedPageBreak/>
        <w:t>**决议八：加强品牌在垂直行业的深度传播。** 由市场部负责，策划并执行在智能制造、智慧能源领域的1-2场高端行业峰会或深度技术研讨会，发布行业白皮书，提升公司在专业领域的思想领导力。（完成时限：2024年9月30日）</w:t>
      </w:r>
    </w:p>
    <w:p w14:paraId="512695DC" w14:textId="77777777" w:rsidR="00F72EDB" w:rsidRDefault="008E6870">
      <w:pPr>
        <w:ind w:left="-5"/>
        <w:rPr>
          <w:rFonts w:hint="eastAsia"/>
          <w:lang w:eastAsia="zh-CN"/>
        </w:rPr>
      </w:pPr>
      <w:r>
        <w:rPr>
          <w:lang w:eastAsia="zh-CN"/>
        </w:rPr>
        <w:t>**决议九：完成“XX新区智慧灯杆”项目全面交付与案例包装。**</w:t>
      </w:r>
    </w:p>
    <w:p w14:paraId="504FF54F" w14:textId="77777777" w:rsidR="00F72EDB" w:rsidRDefault="008E6870">
      <w:pPr>
        <w:ind w:left="-5"/>
        <w:rPr>
          <w:rFonts w:hint="eastAsia"/>
          <w:lang w:eastAsia="zh-CN"/>
        </w:rPr>
      </w:pPr>
      <w:r>
        <w:rPr>
          <w:lang w:eastAsia="zh-CN"/>
        </w:rPr>
        <w:t>由智慧城市事业部负责，确保项目高质量交付，并协同市场部制作完整的标杆案例包装材料，用于全国市场推广。（完成时限：2024年8月31日）</w:t>
      </w:r>
    </w:p>
    <w:p w14:paraId="2682C71F" w14:textId="77777777" w:rsidR="00F72EDB" w:rsidRDefault="008E6870">
      <w:pPr>
        <w:ind w:left="-5"/>
        <w:rPr>
          <w:rFonts w:hint="eastAsia"/>
          <w:lang w:eastAsia="zh-CN"/>
        </w:rPr>
      </w:pPr>
      <w:r>
        <w:rPr>
          <w:lang w:eastAsia="zh-CN"/>
        </w:rPr>
        <w:t>**决议十：强化季度经营分析预警机制。**</w:t>
      </w:r>
    </w:p>
    <w:p w14:paraId="021DA790" w14:textId="77777777" w:rsidR="00F72EDB" w:rsidRDefault="008E6870">
      <w:pPr>
        <w:spacing w:after="418"/>
        <w:ind w:left="-5"/>
        <w:rPr>
          <w:rFonts w:hint="eastAsia"/>
          <w:lang w:eastAsia="zh-CN"/>
        </w:rPr>
      </w:pPr>
      <w:r>
        <w:rPr>
          <w:lang w:eastAsia="zh-CN"/>
        </w:rPr>
        <w:t>由财务中心与战略发展部联合，在次季度首月10日前，完成上一季度详尽的经营分析报告，对偏离预算和战略目标的情况进行红黄绿灯预警，并提请管理层关注。（长期执行）</w:t>
      </w:r>
    </w:p>
    <w:p w14:paraId="46B1F4BC" w14:textId="77777777" w:rsidR="00F72EDB" w:rsidRDefault="008E6870">
      <w:pPr>
        <w:pStyle w:val="1"/>
        <w:ind w:left="-5"/>
        <w:rPr>
          <w:rFonts w:hint="eastAsia"/>
          <w:lang w:eastAsia="zh-CN"/>
        </w:rPr>
      </w:pPr>
      <w:r>
        <w:rPr>
          <w:lang w:eastAsia="zh-CN"/>
        </w:rPr>
        <w:t>七、 行动计划与责任分工（摘要）</w:t>
      </w:r>
    </w:p>
    <w:p w14:paraId="3406BDB2" w14:textId="77777777" w:rsidR="00F72EDB" w:rsidRDefault="008E6870">
      <w:pPr>
        <w:ind w:left="-5"/>
        <w:rPr>
          <w:rFonts w:hint="eastAsia"/>
          <w:lang w:eastAsia="zh-CN"/>
        </w:rPr>
      </w:pPr>
      <w:r>
        <w:rPr>
          <w:lang w:eastAsia="zh-CN"/>
        </w:rPr>
        <w:t>为确保上述决议有效落地，会议明确了以下核心行动项及主责人（详细行动计划表见附件二）：</w:t>
      </w:r>
    </w:p>
    <w:p w14:paraId="01A827A4" w14:textId="77777777" w:rsidR="00F72EDB" w:rsidRDefault="008E6870">
      <w:pPr>
        <w:ind w:left="-5"/>
        <w:rPr>
          <w:rFonts w:hint="eastAsia"/>
          <w:lang w:eastAsia="zh-CN"/>
        </w:rPr>
      </w:pPr>
      <w:r>
        <w:rPr>
          <w:lang w:eastAsia="zh-CN"/>
        </w:rPr>
        <w:t>| 序号 | 关键行动项 | 主责人 | 协同部门 | 下一里程碑节点 |</w:t>
      </w:r>
    </w:p>
    <w:p w14:paraId="2B05671E" w14:textId="77777777" w:rsidR="00F72EDB" w:rsidRDefault="008E6870">
      <w:pPr>
        <w:spacing w:after="10"/>
        <w:ind w:left="-5"/>
        <w:rPr>
          <w:rFonts w:hint="eastAsia"/>
          <w:lang w:eastAsia="zh-CN"/>
        </w:rPr>
      </w:pPr>
      <w:r>
        <w:rPr>
          <w:lang w:eastAsia="zh-CN"/>
        </w:rPr>
        <w:t>| :--- | :------------------------------------------------- | :----------- |</w:t>
      </w:r>
    </w:p>
    <w:p w14:paraId="0951A7A5" w14:textId="77777777" w:rsidR="00F72EDB" w:rsidRDefault="008E6870">
      <w:pPr>
        <w:ind w:left="-5"/>
        <w:rPr>
          <w:rFonts w:hint="eastAsia"/>
          <w:lang w:eastAsia="zh-CN"/>
        </w:rPr>
      </w:pPr>
      <w:r>
        <w:rPr>
          <w:lang w:eastAsia="zh-CN"/>
        </w:rPr>
        <w:t>:----------------------- | :--------------- |</w:t>
      </w:r>
    </w:p>
    <w:p w14:paraId="1C991755" w14:textId="77777777" w:rsidR="00F72EDB" w:rsidRDefault="008E6870">
      <w:pPr>
        <w:spacing w:after="10"/>
        <w:ind w:left="-5"/>
        <w:rPr>
          <w:rFonts w:hint="eastAsia"/>
          <w:lang w:eastAsia="zh-CN"/>
        </w:rPr>
      </w:pPr>
      <w:r>
        <w:rPr>
          <w:lang w:eastAsia="zh-CN"/>
        </w:rPr>
        <w:t>| 1 | 遴选并送达“玄武”芯片测试样品至目标客户 | 孙浩 | 智能工业/消费电子事业部 |</w:t>
      </w:r>
    </w:p>
    <w:p w14:paraId="3820E46B" w14:textId="77777777" w:rsidR="00F72EDB" w:rsidRDefault="008E6870">
      <w:pPr>
        <w:ind w:left="-5"/>
        <w:rPr>
          <w:rFonts w:hint="eastAsia"/>
          <w:lang w:eastAsia="zh-CN"/>
        </w:rPr>
      </w:pPr>
      <w:r>
        <w:rPr>
          <w:lang w:eastAsia="zh-CN"/>
        </w:rPr>
        <w:t>2024年7月25日 |</w:t>
      </w:r>
    </w:p>
    <w:p w14:paraId="60E7B878" w14:textId="77777777" w:rsidR="00F72EDB" w:rsidRDefault="008E6870">
      <w:pPr>
        <w:ind w:left="-5"/>
        <w:rPr>
          <w:rFonts w:hint="eastAsia"/>
          <w:lang w:eastAsia="zh-CN"/>
        </w:rPr>
      </w:pPr>
      <w:r>
        <w:rPr>
          <w:lang w:eastAsia="zh-CN"/>
        </w:rPr>
        <w:t>| 2 | 召开产品规划委员会首次会议，明确议事规则 | 陈明 | 各事业部、研发、市场 | 2024年8月10日 |</w:t>
      </w:r>
    </w:p>
    <w:p w14:paraId="349CC2CA" w14:textId="77777777" w:rsidR="00F72EDB" w:rsidRDefault="008E6870">
      <w:pPr>
        <w:ind w:left="-5"/>
        <w:rPr>
          <w:rFonts w:hint="eastAsia"/>
          <w:lang w:eastAsia="zh-CN"/>
        </w:rPr>
      </w:pPr>
      <w:r>
        <w:rPr>
          <w:lang w:eastAsia="zh-CN"/>
        </w:rPr>
        <w:t>| 3 | 完成“智慧停车”解决方案产品需求规格说明书 | 周敏 | 研发中心、产品部 | 2024年8月5日 |</w:t>
      </w:r>
    </w:p>
    <w:p w14:paraId="7CE98823" w14:textId="77777777" w:rsidR="00F72EDB" w:rsidRDefault="008E6870">
      <w:pPr>
        <w:ind w:left="-5"/>
        <w:rPr>
          <w:rFonts w:hint="eastAsia"/>
          <w:lang w:eastAsia="zh-CN"/>
        </w:rPr>
      </w:pPr>
      <w:r>
        <w:rPr>
          <w:lang w:eastAsia="zh-CN"/>
        </w:rPr>
        <w:t>| 4 | 制定销售能力提升专项培训课程大纲 | 李强 | 人力资源部 | 2024年7月25日 |</w:t>
      </w:r>
    </w:p>
    <w:p w14:paraId="26188EDE" w14:textId="77777777" w:rsidR="00F72EDB" w:rsidRDefault="008E6870">
      <w:pPr>
        <w:spacing w:after="421"/>
        <w:ind w:left="-5"/>
        <w:rPr>
          <w:rFonts w:hint="eastAsia"/>
          <w:lang w:eastAsia="zh-CN"/>
        </w:rPr>
      </w:pPr>
      <w:r>
        <w:rPr>
          <w:lang w:eastAsia="zh-CN"/>
        </w:rPr>
        <w:t>| 5 | 提交研发项目管理优化方案草案 | 研发中心代表 | 项目管理办公室 | 2024年8月10日 |</w:t>
      </w:r>
    </w:p>
    <w:p w14:paraId="172DA0B6" w14:textId="77777777" w:rsidR="00F72EDB" w:rsidRDefault="008E6870">
      <w:pPr>
        <w:pStyle w:val="1"/>
        <w:ind w:left="-5"/>
        <w:rPr>
          <w:rFonts w:hint="eastAsia"/>
          <w:lang w:eastAsia="zh-CN"/>
        </w:rPr>
      </w:pPr>
      <w:r>
        <w:rPr>
          <w:lang w:eastAsia="zh-CN"/>
        </w:rPr>
        <w:t>八、 首席执行官总结指示</w:t>
      </w:r>
    </w:p>
    <w:p w14:paraId="4C7B1339" w14:textId="77777777" w:rsidR="00F72EDB" w:rsidRDefault="008E6870">
      <w:pPr>
        <w:ind w:left="-5"/>
        <w:rPr>
          <w:rFonts w:hint="eastAsia"/>
          <w:lang w:eastAsia="zh-CN"/>
        </w:rPr>
      </w:pPr>
      <w:r>
        <w:rPr>
          <w:lang w:eastAsia="zh-CN"/>
        </w:rPr>
        <w:t>会议最后，首席执行官张伟先生作总结发言。张总首先肯定了公司第二季度在面对复杂经济环境下取得的成绩，感谢全体员工的努力。同时，他强调必须清醒认识到在战略执行效率、跨部门协同和市场响应速度方面存在的不足。</w:t>
      </w:r>
    </w:p>
    <w:p w14:paraId="289D58E3" w14:textId="77777777" w:rsidR="00F72EDB" w:rsidRDefault="008E6870">
      <w:pPr>
        <w:ind w:left="-5"/>
        <w:rPr>
          <w:rFonts w:hint="eastAsia"/>
          <w:lang w:eastAsia="zh-CN"/>
        </w:rPr>
      </w:pPr>
      <w:r>
        <w:rPr>
          <w:lang w:eastAsia="zh-CN"/>
        </w:rPr>
        <w:t>针对第三季度工作，张总提出三点核心要求：</w:t>
      </w:r>
    </w:p>
    <w:p w14:paraId="3767B483" w14:textId="77777777" w:rsidR="00F72EDB" w:rsidRDefault="008E6870">
      <w:pPr>
        <w:ind w:left="-5"/>
        <w:rPr>
          <w:rFonts w:hint="eastAsia"/>
          <w:lang w:eastAsia="zh-CN"/>
        </w:rPr>
      </w:pPr>
      <w:r>
        <w:rPr>
          <w:lang w:eastAsia="zh-CN"/>
        </w:rPr>
        <w:t>**第一，坚持技术为本，聚焦价值创新。** “玄武”芯片的成败关乎公司未来三年的技术竞争力，所有相关部门必须通力协作，确保验证与导入工作万无一失。创新不仅要体现在实验室，更要快速转化为客户认可的市场价值。</w:t>
      </w:r>
    </w:p>
    <w:p w14:paraId="2084DA56" w14:textId="77777777" w:rsidR="00F72EDB" w:rsidRDefault="008E6870">
      <w:pPr>
        <w:ind w:left="-5"/>
        <w:rPr>
          <w:rFonts w:hint="eastAsia"/>
          <w:lang w:eastAsia="zh-CN"/>
        </w:rPr>
      </w:pPr>
      <w:r>
        <w:rPr>
          <w:lang w:eastAsia="zh-CN"/>
        </w:rPr>
        <w:lastRenderedPageBreak/>
        <w:t>**第二，深化市场洞察，实现精准穿透。** 各事业部不能“摊大饼”，要结合自身优势，选择最有可能突破的细分战场，集中资源打造绝对优势。智慧城市的轻量化路径和智能工业的“入门套餐”思路值得深入探索。</w:t>
      </w:r>
    </w:p>
    <w:p w14:paraId="23B8D96E" w14:textId="77777777" w:rsidR="00F72EDB" w:rsidRDefault="008E6870">
      <w:pPr>
        <w:ind w:left="-5"/>
        <w:rPr>
          <w:rFonts w:hint="eastAsia"/>
          <w:lang w:eastAsia="zh-CN"/>
        </w:rPr>
      </w:pPr>
      <w:r>
        <w:rPr>
          <w:lang w:eastAsia="zh-CN"/>
        </w:rPr>
        <w:t>**第三，强化组织协同，提升运营效能。** 新成立的产品规划委员会要切实发挥作用，打破部门墙。所有管理者都要带头践行公司的敏捷文化，以客户和结果为导向，简化流程，提升决策与执行效率。</w:t>
      </w:r>
    </w:p>
    <w:p w14:paraId="057A0FAE" w14:textId="77777777" w:rsidR="00F72EDB" w:rsidRDefault="008E6870">
      <w:pPr>
        <w:spacing w:after="418"/>
        <w:ind w:left="-5"/>
        <w:rPr>
          <w:rFonts w:hint="eastAsia"/>
          <w:lang w:eastAsia="zh-CN"/>
        </w:rPr>
      </w:pPr>
      <w:r>
        <w:rPr>
          <w:lang w:eastAsia="zh-CN"/>
        </w:rPr>
        <w:t>张总号召，全体管理层要以本次会议为新的起点，紧盯年度目标，将决议事项转化为实实在在的行动和成果，共同推动宏达智能科技在2024年实现高质量、可持续的发展。</w:t>
      </w:r>
    </w:p>
    <w:p w14:paraId="36B83AF6" w14:textId="77777777" w:rsidR="00F72EDB" w:rsidRDefault="008E6870">
      <w:pPr>
        <w:pStyle w:val="1"/>
        <w:ind w:left="-5"/>
        <w:rPr>
          <w:rFonts w:hint="eastAsia"/>
        </w:rPr>
      </w:pPr>
      <w:r>
        <w:t>九、 附件清单</w:t>
      </w:r>
    </w:p>
    <w:p w14:paraId="54BAC469" w14:textId="77777777" w:rsidR="00F72EDB" w:rsidRDefault="008E6870">
      <w:pPr>
        <w:numPr>
          <w:ilvl w:val="0"/>
          <w:numId w:val="4"/>
        </w:numPr>
        <w:ind w:hanging="200"/>
        <w:rPr>
          <w:rFonts w:hint="eastAsia"/>
        </w:rPr>
      </w:pPr>
      <w:r>
        <w:t>附件一：与会人员名单</w:t>
      </w:r>
    </w:p>
    <w:p w14:paraId="1C0DD035" w14:textId="77777777" w:rsidR="00F72EDB" w:rsidRDefault="008E6870">
      <w:pPr>
        <w:numPr>
          <w:ilvl w:val="0"/>
          <w:numId w:val="4"/>
        </w:numPr>
        <w:ind w:hanging="200"/>
        <w:rPr>
          <w:rFonts w:hint="eastAsia"/>
          <w:lang w:eastAsia="zh-CN"/>
        </w:rPr>
      </w:pPr>
      <w:r>
        <w:rPr>
          <w:lang w:eastAsia="zh-CN"/>
        </w:rPr>
        <w:t>附件二：第三季度关键任务详细行动计划表</w:t>
      </w:r>
    </w:p>
    <w:p w14:paraId="58F92F7C" w14:textId="77777777" w:rsidR="00F72EDB" w:rsidRDefault="008E6870">
      <w:pPr>
        <w:numPr>
          <w:ilvl w:val="0"/>
          <w:numId w:val="4"/>
        </w:numPr>
        <w:ind w:hanging="200"/>
        <w:rPr>
          <w:rFonts w:hint="eastAsia"/>
          <w:lang w:eastAsia="zh-CN"/>
        </w:rPr>
      </w:pPr>
      <w:r>
        <w:rPr>
          <w:lang w:eastAsia="zh-CN"/>
        </w:rPr>
        <w:t>附件三：第二季度财务简报（摘要）</w:t>
      </w:r>
    </w:p>
    <w:p w14:paraId="6A9F84A8" w14:textId="77777777" w:rsidR="00F72EDB" w:rsidRDefault="008E6870">
      <w:pPr>
        <w:numPr>
          <w:ilvl w:val="0"/>
          <w:numId w:val="4"/>
        </w:numPr>
        <w:ind w:hanging="200"/>
        <w:rPr>
          <w:rFonts w:hint="eastAsia"/>
          <w:lang w:eastAsia="zh-CN"/>
        </w:rPr>
      </w:pPr>
      <w:r>
        <w:rPr>
          <w:lang w:eastAsia="zh-CN"/>
        </w:rPr>
        <w:t>附件四：战略地图KPI季度达成数据表</w:t>
      </w:r>
    </w:p>
    <w:p w14:paraId="04B10E5B" w14:textId="77777777" w:rsidR="00F72EDB" w:rsidRDefault="008E6870">
      <w:pPr>
        <w:ind w:left="-5"/>
        <w:rPr>
          <w:rFonts w:hint="eastAsia"/>
          <w:lang w:eastAsia="zh-CN"/>
        </w:rPr>
      </w:pPr>
      <w:r>
        <w:rPr>
          <w:lang w:eastAsia="zh-CN"/>
        </w:rPr>
        <w:t>**会议纪要分发范围：** 全体与会人员、公司董事会成员、各一级部门负责人</w:t>
      </w:r>
    </w:p>
    <w:p w14:paraId="17806D10" w14:textId="77777777" w:rsidR="00F72EDB" w:rsidRDefault="008E6870">
      <w:pPr>
        <w:ind w:left="-5"/>
        <w:rPr>
          <w:rFonts w:hint="eastAsia"/>
          <w:lang w:eastAsia="zh-CN"/>
        </w:rPr>
      </w:pPr>
      <w:r>
        <w:rPr>
          <w:lang w:eastAsia="zh-CN"/>
        </w:rPr>
        <w:t>**抄送：** 存档</w:t>
      </w:r>
    </w:p>
    <w:p w14:paraId="34E4B489" w14:textId="77777777" w:rsidR="00F72EDB" w:rsidRDefault="008E6870">
      <w:pPr>
        <w:ind w:left="-5"/>
        <w:rPr>
          <w:rFonts w:hint="eastAsia"/>
          <w:lang w:eastAsia="zh-CN"/>
        </w:rPr>
      </w:pPr>
      <w:r>
        <w:rPr>
          <w:lang w:eastAsia="zh-CN"/>
        </w:rPr>
        <w:t>**宏达智能科技公司 总裁办公室**</w:t>
      </w:r>
    </w:p>
    <w:p w14:paraId="44EECEAD" w14:textId="77777777" w:rsidR="00F72EDB" w:rsidRDefault="008E6870">
      <w:pPr>
        <w:ind w:left="-5"/>
        <w:rPr>
          <w:rFonts w:hint="eastAsia"/>
        </w:rPr>
      </w:pPr>
      <w:r>
        <w:t>**2024年7月16日**</w:t>
      </w:r>
    </w:p>
    <w:sectPr w:rsidR="00F72EDB">
      <w:headerReference w:type="even" r:id="rId7"/>
      <w:headerReference w:type="default" r:id="rId8"/>
      <w:footerReference w:type="even" r:id="rId9"/>
      <w:footerReference w:type="default" r:id="rId10"/>
      <w:headerReference w:type="first" r:id="rId11"/>
      <w:footerReference w:type="first" r:id="rId12"/>
      <w:pgSz w:w="11906" w:h="16838"/>
      <w:pgMar w:top="1565" w:right="1254" w:bottom="1342" w:left="1254" w:header="1145" w:footer="9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C879E" w14:textId="77777777" w:rsidR="00A41897" w:rsidRDefault="00A41897">
      <w:pPr>
        <w:spacing w:after="0" w:line="240" w:lineRule="auto"/>
        <w:rPr>
          <w:rFonts w:hint="eastAsia"/>
        </w:rPr>
      </w:pPr>
      <w:r>
        <w:separator/>
      </w:r>
    </w:p>
  </w:endnote>
  <w:endnote w:type="continuationSeparator" w:id="0">
    <w:p w14:paraId="044056CD" w14:textId="77777777" w:rsidR="00A41897" w:rsidRDefault="00A418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7D0BB" w14:textId="77777777" w:rsidR="00F72EDB" w:rsidRDefault="008E6870">
    <w:pPr>
      <w:spacing w:after="0" w:line="259" w:lineRule="auto"/>
      <w:ind w:left="0" w:firstLine="0"/>
      <w:jc w:val="center"/>
      <w:rPr>
        <w:rFonts w:hint="eastAsia"/>
      </w:rPr>
    </w:pPr>
    <w:r>
      <w:rPr>
        <w:sz w:val="18"/>
      </w:rPr>
      <w:t xml:space="preserve">第 </w:t>
    </w:r>
    <w:r>
      <w:fldChar w:fldCharType="begin"/>
    </w:r>
    <w:r>
      <w:instrText xml:space="preserve"> PAGE   \* MERGEFORMAT </w:instrText>
    </w:r>
    <w:r>
      <w:fldChar w:fldCharType="separate"/>
    </w:r>
    <w:r>
      <w:rPr>
        <w:sz w:val="18"/>
      </w:rPr>
      <w:t>1</w:t>
    </w:r>
    <w:r>
      <w:rPr>
        <w:sz w:val="18"/>
      </w:rPr>
      <w:fldChar w:fldCharType="end"/>
    </w:r>
    <w:r>
      <w:rPr>
        <w:sz w:val="18"/>
      </w:rP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1907" w14:textId="77777777" w:rsidR="00F72EDB" w:rsidRDefault="008E6870">
    <w:pPr>
      <w:spacing w:after="0" w:line="259" w:lineRule="auto"/>
      <w:ind w:left="0" w:firstLine="0"/>
      <w:jc w:val="center"/>
      <w:rPr>
        <w:rFonts w:hint="eastAsia"/>
      </w:rPr>
    </w:pPr>
    <w:r>
      <w:rPr>
        <w:sz w:val="18"/>
      </w:rPr>
      <w:t xml:space="preserve">第 </w:t>
    </w:r>
    <w:r>
      <w:fldChar w:fldCharType="begin"/>
    </w:r>
    <w:r>
      <w:instrText xml:space="preserve"> PAGE   \* MERGEFORMAT </w:instrText>
    </w:r>
    <w:r>
      <w:fldChar w:fldCharType="separate"/>
    </w:r>
    <w:r w:rsidRPr="008E6870">
      <w:rPr>
        <w:noProof/>
        <w:sz w:val="18"/>
      </w:rPr>
      <w:t>1</w:t>
    </w:r>
    <w:r>
      <w:rPr>
        <w:sz w:val="18"/>
      </w:rPr>
      <w:fldChar w:fldCharType="end"/>
    </w:r>
    <w:r>
      <w:rPr>
        <w:sz w:val="18"/>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D7BB5" w14:textId="77777777" w:rsidR="00F72EDB" w:rsidRDefault="008E6870">
    <w:pPr>
      <w:spacing w:after="0" w:line="259" w:lineRule="auto"/>
      <w:ind w:left="0" w:firstLine="0"/>
      <w:jc w:val="center"/>
      <w:rPr>
        <w:rFonts w:hint="eastAsia"/>
      </w:rPr>
    </w:pPr>
    <w:r>
      <w:rPr>
        <w:sz w:val="18"/>
      </w:rPr>
      <w:t xml:space="preserve">第 </w:t>
    </w:r>
    <w:r>
      <w:fldChar w:fldCharType="begin"/>
    </w:r>
    <w:r>
      <w:instrText xml:space="preserve"> PAGE   \* MERGEFORMAT </w:instrText>
    </w:r>
    <w:r>
      <w:fldChar w:fldCharType="separate"/>
    </w:r>
    <w:r>
      <w:rPr>
        <w:sz w:val="18"/>
      </w:rPr>
      <w:t>1</w:t>
    </w:r>
    <w:r>
      <w:rPr>
        <w:sz w:val="18"/>
      </w:rPr>
      <w:fldChar w:fldCharType="end"/>
    </w:r>
    <w:r>
      <w:rPr>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CB1ED" w14:textId="77777777" w:rsidR="00A41897" w:rsidRDefault="00A41897">
      <w:pPr>
        <w:spacing w:after="0" w:line="240" w:lineRule="auto"/>
        <w:rPr>
          <w:rFonts w:hint="eastAsia"/>
        </w:rPr>
      </w:pPr>
      <w:r>
        <w:separator/>
      </w:r>
    </w:p>
  </w:footnote>
  <w:footnote w:type="continuationSeparator" w:id="0">
    <w:p w14:paraId="5909791A" w14:textId="77777777" w:rsidR="00A41897" w:rsidRDefault="00A4189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7D91" w14:textId="77777777" w:rsidR="00F72EDB" w:rsidRDefault="008E6870">
    <w:pPr>
      <w:spacing w:after="0" w:line="259" w:lineRule="auto"/>
      <w:ind w:left="0" w:firstLine="0"/>
      <w:jc w:val="center"/>
      <w:rPr>
        <w:rFonts w:hint="eastAsia"/>
      </w:rP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6E712A" wp14:editId="15F82E21">
              <wp:simplePos x="0" y="0"/>
              <wp:positionH relativeFrom="page">
                <wp:posOffset>720000</wp:posOffset>
              </wp:positionH>
              <wp:positionV relativeFrom="page">
                <wp:posOffset>874600</wp:posOffset>
              </wp:positionV>
              <wp:extent cx="6120001" cy="6350"/>
              <wp:effectExtent l="0" t="0" r="0" b="0"/>
              <wp:wrapSquare wrapText="bothSides"/>
              <wp:docPr id="8341" name="Group 8341"/>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8342" name="Shape 8342"/>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41" style="width:481.89pt;height:0.5pt;position:absolute;mso-position-horizontal-relative:page;mso-position-horizontal:absolute;margin-left:56.6929pt;mso-position-vertical-relative:page;margin-top:68.8661pt;" coordsize="61200,63">
              <v:shape id="Shape 8342" style="position:absolute;width:61200;height:0;left:0;top:0;" coordsize="6120001,0" path="m0,0l6120001,0">
                <v:stroke weight="0.5pt" endcap="flat" joinstyle="miter" miterlimit="10" on="true" color="#000000"/>
                <v:fill on="false" color="#000000" opacity="0"/>
              </v:shape>
              <w10:wrap type="square"/>
            </v:group>
          </w:pict>
        </mc:Fallback>
      </mc:AlternateContent>
    </w:r>
    <w:r>
      <w:t>宏达智能科技公司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82A76" w14:textId="77777777" w:rsidR="00F72EDB" w:rsidRDefault="008E6870">
    <w:pPr>
      <w:spacing w:after="0" w:line="259" w:lineRule="auto"/>
      <w:ind w:left="0" w:firstLine="0"/>
      <w:jc w:val="center"/>
      <w:rPr>
        <w:rFonts w:hint="eastAsia"/>
      </w:rP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D0E619B" wp14:editId="5BC36B4C">
              <wp:simplePos x="0" y="0"/>
              <wp:positionH relativeFrom="page">
                <wp:posOffset>720000</wp:posOffset>
              </wp:positionH>
              <wp:positionV relativeFrom="page">
                <wp:posOffset>874600</wp:posOffset>
              </wp:positionV>
              <wp:extent cx="6120001" cy="6350"/>
              <wp:effectExtent l="0" t="0" r="0" b="0"/>
              <wp:wrapSquare wrapText="bothSides"/>
              <wp:docPr id="8325" name="Group 8325"/>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8326" name="Shape 8326"/>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25" style="width:481.89pt;height:0.5pt;position:absolute;mso-position-horizontal-relative:page;mso-position-horizontal:absolute;margin-left:56.6929pt;mso-position-vertical-relative:page;margin-top:68.8661pt;" coordsize="61200,63">
              <v:shape id="Shape 8326" style="position:absolute;width:61200;height:0;left:0;top:0;" coordsize="6120001,0" path="m0,0l6120001,0">
                <v:stroke weight="0.5pt" endcap="flat" joinstyle="miter" miterlimit="10" on="true" color="#000000"/>
                <v:fill on="false" color="#000000" opacity="0"/>
              </v:shape>
              <w10:wrap type="square"/>
            </v:group>
          </w:pict>
        </mc:Fallback>
      </mc:AlternateContent>
    </w:r>
    <w:r>
      <w:t>宏达智能科技公司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A8EB" w14:textId="77777777" w:rsidR="00F72EDB" w:rsidRDefault="008E6870">
    <w:pPr>
      <w:spacing w:after="0" w:line="259" w:lineRule="auto"/>
      <w:ind w:left="0" w:firstLine="0"/>
      <w:jc w:val="center"/>
      <w:rPr>
        <w:rFonts w:hint="eastAsia"/>
      </w:rP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2F82357" wp14:editId="3470AD8D">
              <wp:simplePos x="0" y="0"/>
              <wp:positionH relativeFrom="page">
                <wp:posOffset>720000</wp:posOffset>
              </wp:positionH>
              <wp:positionV relativeFrom="page">
                <wp:posOffset>874600</wp:posOffset>
              </wp:positionV>
              <wp:extent cx="6120001" cy="6350"/>
              <wp:effectExtent l="0" t="0" r="0" b="0"/>
              <wp:wrapSquare wrapText="bothSides"/>
              <wp:docPr id="8309" name="Group 8309"/>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8310" name="Shape 8310"/>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09" style="width:481.89pt;height:0.5pt;position:absolute;mso-position-horizontal-relative:page;mso-position-horizontal:absolute;margin-left:56.6929pt;mso-position-vertical-relative:page;margin-top:68.8661pt;" coordsize="61200,63">
              <v:shape id="Shape 8310" style="position:absolute;width:61200;height:0;left:0;top:0;" coordsize="6120001,0" path="m0,0l6120001,0">
                <v:stroke weight="0.5pt" endcap="flat" joinstyle="miter" miterlimit="10" on="true" color="#000000"/>
                <v:fill on="false" color="#000000" opacity="0"/>
              </v:shape>
              <w10:wrap type="square"/>
            </v:group>
          </w:pict>
        </mc:Fallback>
      </mc:AlternateContent>
    </w:r>
    <w:r>
      <w:t>宏达智能科技公司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73B50"/>
    <w:multiLevelType w:val="hybridMultilevel"/>
    <w:tmpl w:val="5EFEA0B8"/>
    <w:lvl w:ilvl="0" w:tplc="46989864">
      <w:start w:val="1"/>
      <w:numFmt w:val="decimal"/>
      <w:lvlText w:val="%1."/>
      <w:lvlJc w:val="left"/>
      <w:pPr>
        <w:ind w:left="1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1" w:tplc="B4B07A90">
      <w:start w:val="1"/>
      <w:numFmt w:val="lowerLetter"/>
      <w:lvlText w:val="%2"/>
      <w:lvlJc w:val="left"/>
      <w:pPr>
        <w:ind w:left="108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2" w:tplc="56CE88AA">
      <w:start w:val="1"/>
      <w:numFmt w:val="lowerRoman"/>
      <w:lvlText w:val="%3"/>
      <w:lvlJc w:val="left"/>
      <w:pPr>
        <w:ind w:left="180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3" w:tplc="4CCE10FC">
      <w:start w:val="1"/>
      <w:numFmt w:val="decimal"/>
      <w:lvlText w:val="%4"/>
      <w:lvlJc w:val="left"/>
      <w:pPr>
        <w:ind w:left="252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4" w:tplc="F0884262">
      <w:start w:val="1"/>
      <w:numFmt w:val="lowerLetter"/>
      <w:lvlText w:val="%5"/>
      <w:lvlJc w:val="left"/>
      <w:pPr>
        <w:ind w:left="324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5" w:tplc="01D80F8C">
      <w:start w:val="1"/>
      <w:numFmt w:val="lowerRoman"/>
      <w:lvlText w:val="%6"/>
      <w:lvlJc w:val="left"/>
      <w:pPr>
        <w:ind w:left="396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6" w:tplc="E4508572">
      <w:start w:val="1"/>
      <w:numFmt w:val="decimal"/>
      <w:lvlText w:val="%7"/>
      <w:lvlJc w:val="left"/>
      <w:pPr>
        <w:ind w:left="468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7" w:tplc="EC9220B8">
      <w:start w:val="1"/>
      <w:numFmt w:val="lowerLetter"/>
      <w:lvlText w:val="%8"/>
      <w:lvlJc w:val="left"/>
      <w:pPr>
        <w:ind w:left="540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8" w:tplc="BCD6179E">
      <w:start w:val="1"/>
      <w:numFmt w:val="lowerRoman"/>
      <w:lvlText w:val="%9"/>
      <w:lvlJc w:val="left"/>
      <w:pPr>
        <w:ind w:left="612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22F521B"/>
    <w:multiLevelType w:val="hybridMultilevel"/>
    <w:tmpl w:val="57B4285C"/>
    <w:lvl w:ilvl="0" w:tplc="D5C44E10">
      <w:start w:val="1"/>
      <w:numFmt w:val="decimal"/>
      <w:lvlText w:val="%1."/>
      <w:lvlJc w:val="left"/>
      <w:pPr>
        <w:ind w:left="30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1" w:tplc="42202812">
      <w:start w:val="1"/>
      <w:numFmt w:val="lowerLetter"/>
      <w:lvlText w:val="%2"/>
      <w:lvlJc w:val="left"/>
      <w:pPr>
        <w:ind w:left="108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2" w:tplc="AFA6FB90">
      <w:start w:val="1"/>
      <w:numFmt w:val="lowerRoman"/>
      <w:lvlText w:val="%3"/>
      <w:lvlJc w:val="left"/>
      <w:pPr>
        <w:ind w:left="180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3" w:tplc="61EE6FA4">
      <w:start w:val="1"/>
      <w:numFmt w:val="decimal"/>
      <w:lvlText w:val="%4"/>
      <w:lvlJc w:val="left"/>
      <w:pPr>
        <w:ind w:left="252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4" w:tplc="61D471B0">
      <w:start w:val="1"/>
      <w:numFmt w:val="lowerLetter"/>
      <w:lvlText w:val="%5"/>
      <w:lvlJc w:val="left"/>
      <w:pPr>
        <w:ind w:left="324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5" w:tplc="FBE2B6A2">
      <w:start w:val="1"/>
      <w:numFmt w:val="lowerRoman"/>
      <w:lvlText w:val="%6"/>
      <w:lvlJc w:val="left"/>
      <w:pPr>
        <w:ind w:left="396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6" w:tplc="043E0132">
      <w:start w:val="1"/>
      <w:numFmt w:val="decimal"/>
      <w:lvlText w:val="%7"/>
      <w:lvlJc w:val="left"/>
      <w:pPr>
        <w:ind w:left="468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7" w:tplc="18421B44">
      <w:start w:val="1"/>
      <w:numFmt w:val="lowerLetter"/>
      <w:lvlText w:val="%8"/>
      <w:lvlJc w:val="left"/>
      <w:pPr>
        <w:ind w:left="540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8" w:tplc="859EA52A">
      <w:start w:val="1"/>
      <w:numFmt w:val="lowerRoman"/>
      <w:lvlText w:val="%9"/>
      <w:lvlJc w:val="left"/>
      <w:pPr>
        <w:ind w:left="612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5DB32AC"/>
    <w:multiLevelType w:val="hybridMultilevel"/>
    <w:tmpl w:val="50D0B634"/>
    <w:lvl w:ilvl="0" w:tplc="87AC6F3C">
      <w:start w:val="1"/>
      <w:numFmt w:val="decimal"/>
      <w:lvlText w:val="%1."/>
      <w:lvlJc w:val="left"/>
      <w:pPr>
        <w:ind w:left="30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1" w:tplc="B0B463F6">
      <w:start w:val="1"/>
      <w:numFmt w:val="lowerLetter"/>
      <w:lvlText w:val="%2"/>
      <w:lvlJc w:val="left"/>
      <w:pPr>
        <w:ind w:left="108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2" w:tplc="4F40DBD6">
      <w:start w:val="1"/>
      <w:numFmt w:val="lowerRoman"/>
      <w:lvlText w:val="%3"/>
      <w:lvlJc w:val="left"/>
      <w:pPr>
        <w:ind w:left="180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3" w:tplc="380C826E">
      <w:start w:val="1"/>
      <w:numFmt w:val="decimal"/>
      <w:lvlText w:val="%4"/>
      <w:lvlJc w:val="left"/>
      <w:pPr>
        <w:ind w:left="252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4" w:tplc="3934EA92">
      <w:start w:val="1"/>
      <w:numFmt w:val="lowerLetter"/>
      <w:lvlText w:val="%5"/>
      <w:lvlJc w:val="left"/>
      <w:pPr>
        <w:ind w:left="324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5" w:tplc="9224DA4A">
      <w:start w:val="1"/>
      <w:numFmt w:val="lowerRoman"/>
      <w:lvlText w:val="%6"/>
      <w:lvlJc w:val="left"/>
      <w:pPr>
        <w:ind w:left="396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6" w:tplc="F802ED3A">
      <w:start w:val="1"/>
      <w:numFmt w:val="decimal"/>
      <w:lvlText w:val="%7"/>
      <w:lvlJc w:val="left"/>
      <w:pPr>
        <w:ind w:left="468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7" w:tplc="7294180A">
      <w:start w:val="1"/>
      <w:numFmt w:val="lowerLetter"/>
      <w:lvlText w:val="%8"/>
      <w:lvlJc w:val="left"/>
      <w:pPr>
        <w:ind w:left="540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8" w:tplc="B814743A">
      <w:start w:val="1"/>
      <w:numFmt w:val="lowerRoman"/>
      <w:lvlText w:val="%9"/>
      <w:lvlJc w:val="left"/>
      <w:pPr>
        <w:ind w:left="612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30B6EFB"/>
    <w:multiLevelType w:val="hybridMultilevel"/>
    <w:tmpl w:val="B4A6CD68"/>
    <w:lvl w:ilvl="0" w:tplc="C6485F9E">
      <w:start w:val="1"/>
      <w:numFmt w:val="bullet"/>
      <w:lvlText w:val="*"/>
      <w:lvlJc w:val="left"/>
      <w:pPr>
        <w:ind w:left="20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1" w:tplc="A22054E4">
      <w:start w:val="1"/>
      <w:numFmt w:val="bullet"/>
      <w:lvlText w:val="o"/>
      <w:lvlJc w:val="left"/>
      <w:pPr>
        <w:ind w:left="108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2" w:tplc="42365EF8">
      <w:start w:val="1"/>
      <w:numFmt w:val="bullet"/>
      <w:lvlText w:val="▪"/>
      <w:lvlJc w:val="left"/>
      <w:pPr>
        <w:ind w:left="180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3" w:tplc="B2BEA992">
      <w:start w:val="1"/>
      <w:numFmt w:val="bullet"/>
      <w:lvlText w:val="•"/>
      <w:lvlJc w:val="left"/>
      <w:pPr>
        <w:ind w:left="252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4" w:tplc="B9BAB658">
      <w:start w:val="1"/>
      <w:numFmt w:val="bullet"/>
      <w:lvlText w:val="o"/>
      <w:lvlJc w:val="left"/>
      <w:pPr>
        <w:ind w:left="324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5" w:tplc="FA8ED83C">
      <w:start w:val="1"/>
      <w:numFmt w:val="bullet"/>
      <w:lvlText w:val="▪"/>
      <w:lvlJc w:val="left"/>
      <w:pPr>
        <w:ind w:left="396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6" w:tplc="0994E6F8">
      <w:start w:val="1"/>
      <w:numFmt w:val="bullet"/>
      <w:lvlText w:val="•"/>
      <w:lvlJc w:val="left"/>
      <w:pPr>
        <w:ind w:left="468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7" w:tplc="65947406">
      <w:start w:val="1"/>
      <w:numFmt w:val="bullet"/>
      <w:lvlText w:val="o"/>
      <w:lvlJc w:val="left"/>
      <w:pPr>
        <w:ind w:left="540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lvl w:ilvl="8" w:tplc="ACA85630">
      <w:start w:val="1"/>
      <w:numFmt w:val="bullet"/>
      <w:lvlText w:val="▪"/>
      <w:lvlJc w:val="left"/>
      <w:pPr>
        <w:ind w:left="6120"/>
      </w:pPr>
      <w:rPr>
        <w:rFonts w:ascii="微软雅黑" w:eastAsia="微软雅黑" w:hAnsi="微软雅黑" w:cs="微软雅黑"/>
        <w:b w:val="0"/>
        <w:i w:val="0"/>
        <w:strike w:val="0"/>
        <w:dstrike w:val="0"/>
        <w:color w:val="000000"/>
        <w:sz w:val="20"/>
        <w:szCs w:val="20"/>
        <w:u w:val="none" w:color="000000"/>
        <w:bdr w:val="none" w:sz="0" w:space="0" w:color="auto"/>
        <w:shd w:val="clear" w:color="auto" w:fill="auto"/>
        <w:vertAlign w:val="baseline"/>
      </w:rPr>
    </w:lvl>
  </w:abstractNum>
  <w:num w:numId="1" w16cid:durableId="1738940306">
    <w:abstractNumId w:val="2"/>
  </w:num>
  <w:num w:numId="2" w16cid:durableId="1714307946">
    <w:abstractNumId w:val="0"/>
  </w:num>
  <w:num w:numId="3" w16cid:durableId="2072848796">
    <w:abstractNumId w:val="1"/>
  </w:num>
  <w:num w:numId="4" w16cid:durableId="1337801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EDB"/>
    <w:rsid w:val="00762D7A"/>
    <w:rsid w:val="008E6870"/>
    <w:rsid w:val="00984D41"/>
    <w:rsid w:val="00A41897"/>
    <w:rsid w:val="00ED0D57"/>
    <w:rsid w:val="00F72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B343D"/>
  <w15:docId w15:val="{72791B96-1A3B-4259-8B9F-E81E405CE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34" w:line="267" w:lineRule="auto"/>
      <w:ind w:left="10" w:hanging="10"/>
    </w:pPr>
    <w:rPr>
      <w:rFonts w:ascii="微软雅黑" w:eastAsia="微软雅黑" w:hAnsi="微软雅黑" w:cs="微软雅黑"/>
      <w:color w:val="000000"/>
      <w:sz w:val="20"/>
    </w:rPr>
  </w:style>
  <w:style w:type="paragraph" w:styleId="1">
    <w:name w:val="heading 1"/>
    <w:next w:val="a"/>
    <w:link w:val="10"/>
    <w:uiPriority w:val="9"/>
    <w:unhideWhenUsed/>
    <w:qFormat/>
    <w:pPr>
      <w:keepNext/>
      <w:keepLines/>
      <w:spacing w:after="135"/>
      <w:ind w:left="10" w:hanging="10"/>
      <w:outlineLvl w:val="0"/>
    </w:pPr>
    <w:rPr>
      <w:rFonts w:ascii="微软雅黑" w:eastAsia="微软雅黑" w:hAnsi="微软雅黑" w:cs="微软雅黑"/>
      <w:color w:val="00000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微软雅黑" w:eastAsia="微软雅黑" w:hAnsi="微软雅黑" w:cs="微软雅黑"/>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767</Words>
  <Characters>4376</Characters>
  <Application>Microsoft Office Word</Application>
  <DocSecurity>0</DocSecurity>
  <Lines>36</Lines>
  <Paragraphs>10</Paragraphs>
  <ScaleCrop>false</ScaleCrop>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金 张</cp:lastModifiedBy>
  <cp:revision>3</cp:revision>
  <dcterms:created xsi:type="dcterms:W3CDTF">2026-03-30T04:18:00Z</dcterms:created>
  <dcterms:modified xsi:type="dcterms:W3CDTF">2026-03-30T04:23:00Z</dcterms:modified>
</cp:coreProperties>
</file>