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98D45" w14:textId="2AB7A093" w:rsidR="00A43DF3" w:rsidRPr="00DE595F" w:rsidRDefault="00000000" w:rsidP="00DE595F">
      <w:pPr>
        <w:tabs>
          <w:tab w:val="left" w:pos="5245"/>
        </w:tabs>
        <w:spacing w:line="360" w:lineRule="auto"/>
        <w:jc w:val="center"/>
        <w:rPr>
          <w:rFonts w:ascii="Times New Roman" w:hAnsi="Times New Roman" w:cs="Times New Roman"/>
          <w:b/>
          <w:bCs/>
          <w:sz w:val="32"/>
          <w:szCs w:val="32"/>
        </w:rPr>
      </w:pPr>
      <w:r w:rsidRPr="00DE595F">
        <w:rPr>
          <w:rFonts w:ascii="Times New Roman" w:hAnsi="Times New Roman" w:cs="Times New Roman"/>
          <w:b/>
          <w:bCs/>
          <w:sz w:val="32"/>
          <w:szCs w:val="32"/>
        </w:rPr>
        <w:t>Coursework 1 – Parts A4 &amp; A5</w:t>
      </w:r>
    </w:p>
    <w:p w14:paraId="1D60B11F" w14:textId="77777777" w:rsidR="00DE595F" w:rsidRPr="00DE595F" w:rsidRDefault="00DE595F" w:rsidP="00DE595F">
      <w:pPr>
        <w:tabs>
          <w:tab w:val="left" w:pos="5245"/>
        </w:tabs>
        <w:spacing w:line="360" w:lineRule="auto"/>
        <w:jc w:val="center"/>
        <w:rPr>
          <w:rFonts w:ascii="Times New Roman" w:hAnsi="Times New Roman" w:cs="Times New Roman"/>
          <w:b/>
          <w:bCs/>
          <w:sz w:val="24"/>
          <w:szCs w:val="24"/>
        </w:rPr>
      </w:pPr>
    </w:p>
    <w:p w14:paraId="5EF77B9D" w14:textId="397D42A5" w:rsidR="00A43DF3" w:rsidRPr="00DE595F" w:rsidRDefault="00000000" w:rsidP="00DE595F">
      <w:pPr>
        <w:tabs>
          <w:tab w:val="left" w:pos="5245"/>
        </w:tabs>
        <w:spacing w:line="360" w:lineRule="auto"/>
        <w:rPr>
          <w:rFonts w:ascii="Times New Roman" w:hAnsi="Times New Roman" w:cs="Times New Roman"/>
          <w:b/>
          <w:bCs/>
          <w:sz w:val="28"/>
          <w:szCs w:val="28"/>
        </w:rPr>
      </w:pPr>
      <w:r w:rsidRPr="00DE595F">
        <w:rPr>
          <w:rFonts w:ascii="Times New Roman" w:hAnsi="Times New Roman" w:cs="Times New Roman"/>
          <w:b/>
          <w:bCs/>
          <w:sz w:val="28"/>
          <w:szCs w:val="28"/>
        </w:rPr>
        <w:t>A4  Portfolio performance</w:t>
      </w:r>
    </w:p>
    <w:p w14:paraId="574E2AB3" w14:textId="77777777" w:rsidR="00A43DF3" w:rsidRPr="00DE595F" w:rsidRDefault="00000000" w:rsidP="00DE595F">
      <w:pPr>
        <w:spacing w:after="130" w:line="360" w:lineRule="auto"/>
        <w:rPr>
          <w:rFonts w:ascii="Times New Roman" w:hAnsi="Times New Roman" w:cs="Times New Roman"/>
          <w:sz w:val="24"/>
          <w:szCs w:val="24"/>
        </w:rPr>
      </w:pPr>
      <w:r w:rsidRPr="00DE595F">
        <w:rPr>
          <w:rFonts w:ascii="Times New Roman" w:hAnsi="Times New Roman" w:cs="Times New Roman"/>
          <w:sz w:val="24"/>
          <w:szCs w:val="24"/>
        </w:rPr>
        <w:t>For each test window we calculate the annualised Sharpe ratio of every portfolio: the Mean-Variance and Tangency portfolios, plus the equal-weight benchmark. We use only the four weekly excess returns inside that window. The weekly Sharpe ratio is the mean excess return divided by its standard deviation, and we annualise it by multiplying by √52, as the brief suggests:</w:t>
      </w:r>
    </w:p>
    <w:p w14:paraId="6CC8E7BF" w14:textId="77777777" w:rsidR="00A43DF3" w:rsidRPr="00DE595F" w:rsidRDefault="00000000" w:rsidP="00DE595F">
      <w:pPr>
        <w:spacing w:after="120" w:line="360" w:lineRule="auto"/>
        <w:jc w:val="center"/>
        <w:rPr>
          <w:rFonts w:ascii="Times New Roman" w:hAnsi="Times New Roman" w:cs="Times New Roman"/>
          <w:sz w:val="24"/>
          <w:szCs w:val="24"/>
        </w:rPr>
      </w:pPr>
      <w:proofErr w:type="spellStart"/>
      <w:r w:rsidRPr="00DE595F">
        <w:rPr>
          <w:rFonts w:ascii="Times New Roman" w:hAnsi="Times New Roman" w:cs="Times New Roman"/>
          <w:i/>
          <w:iCs/>
          <w:sz w:val="24"/>
          <w:szCs w:val="24"/>
        </w:rPr>
        <w:t>SRann</w:t>
      </w:r>
      <w:proofErr w:type="spellEnd"/>
      <w:r w:rsidRPr="00DE595F">
        <w:rPr>
          <w:rFonts w:ascii="Times New Roman" w:hAnsi="Times New Roman" w:cs="Times New Roman"/>
          <w:sz w:val="24"/>
          <w:szCs w:val="24"/>
        </w:rPr>
        <w:t xml:space="preserve"> = ( </w:t>
      </w:r>
      <w:proofErr w:type="spellStart"/>
      <w:r w:rsidRPr="00DE595F">
        <w:rPr>
          <w:rFonts w:ascii="Times New Roman" w:hAnsi="Times New Roman" w:cs="Times New Roman"/>
          <w:i/>
          <w:iCs/>
          <w:sz w:val="24"/>
          <w:szCs w:val="24"/>
        </w:rPr>
        <w:t>r̄p</w:t>
      </w:r>
      <w:proofErr w:type="spellEnd"/>
      <w:r w:rsidRPr="00DE595F">
        <w:rPr>
          <w:rFonts w:ascii="Times New Roman" w:hAnsi="Times New Roman" w:cs="Times New Roman"/>
          <w:sz w:val="24"/>
          <w:szCs w:val="24"/>
        </w:rPr>
        <w:t xml:space="preserve"> ∕ </w:t>
      </w:r>
      <w:proofErr w:type="spellStart"/>
      <w:r w:rsidRPr="00DE595F">
        <w:rPr>
          <w:rFonts w:ascii="Times New Roman" w:hAnsi="Times New Roman" w:cs="Times New Roman"/>
          <w:i/>
          <w:iCs/>
          <w:sz w:val="24"/>
          <w:szCs w:val="24"/>
        </w:rPr>
        <w:t>sp</w:t>
      </w:r>
      <w:proofErr w:type="spellEnd"/>
      <w:r w:rsidRPr="00DE595F">
        <w:rPr>
          <w:rFonts w:ascii="Times New Roman" w:hAnsi="Times New Roman" w:cs="Times New Roman"/>
          <w:sz w:val="24"/>
          <w:szCs w:val="24"/>
        </w:rPr>
        <w:t xml:space="preserve"> ) × √52</w:t>
      </w:r>
    </w:p>
    <w:p w14:paraId="726F789A" w14:textId="77777777" w:rsidR="00A43DF3" w:rsidRPr="00DE595F" w:rsidRDefault="00000000" w:rsidP="00DE595F">
      <w:pPr>
        <w:spacing w:after="130" w:line="360" w:lineRule="auto"/>
        <w:rPr>
          <w:rFonts w:ascii="Times New Roman" w:hAnsi="Times New Roman" w:cs="Times New Roman"/>
          <w:sz w:val="24"/>
          <w:szCs w:val="24"/>
        </w:rPr>
      </w:pPr>
      <w:r w:rsidRPr="00DE595F">
        <w:rPr>
          <w:rFonts w:ascii="Times New Roman" w:hAnsi="Times New Roman" w:cs="Times New Roman"/>
          <w:sz w:val="24"/>
          <w:szCs w:val="24"/>
        </w:rPr>
        <w:t>We then label each window with a market environment using its test-window start date. For each environment we report the average and the standard deviation of the per-window annualised Sharpe ratios.</w:t>
      </w:r>
    </w:p>
    <w:p w14:paraId="3972B3A4" w14:textId="77777777" w:rsidR="00A43DF3" w:rsidRPr="00DE595F" w:rsidRDefault="00000000" w:rsidP="00DE595F">
      <w:pPr>
        <w:spacing w:after="130" w:line="360" w:lineRule="auto"/>
        <w:rPr>
          <w:rFonts w:ascii="Times New Roman" w:hAnsi="Times New Roman" w:cs="Times New Roman"/>
          <w:sz w:val="24"/>
          <w:szCs w:val="24"/>
        </w:rPr>
      </w:pPr>
      <w:r w:rsidRPr="00DE595F">
        <w:rPr>
          <w:rFonts w:ascii="Times New Roman" w:hAnsi="Times New Roman" w:cs="Times New Roman"/>
          <w:sz w:val="24"/>
          <w:szCs w:val="24"/>
        </w:rPr>
        <w:t xml:space="preserve">The rolling setup produces </w:t>
      </w:r>
      <w:r w:rsidRPr="00DE595F">
        <w:rPr>
          <w:rFonts w:ascii="Times New Roman" w:hAnsi="Times New Roman" w:cs="Times New Roman"/>
          <w:b/>
          <w:bCs/>
          <w:sz w:val="24"/>
          <w:szCs w:val="24"/>
        </w:rPr>
        <w:t>273 out-of-sample windows</w:t>
      </w:r>
      <w:r w:rsidRPr="00DE595F">
        <w:rPr>
          <w:rFonts w:ascii="Times New Roman" w:hAnsi="Times New Roman" w:cs="Times New Roman"/>
          <w:sz w:val="24"/>
          <w:szCs w:val="24"/>
        </w:rPr>
        <w:t xml:space="preserve">. Of these, </w:t>
      </w:r>
      <w:r w:rsidRPr="00DE595F">
        <w:rPr>
          <w:rFonts w:ascii="Times New Roman" w:hAnsi="Times New Roman" w:cs="Times New Roman"/>
          <w:b/>
          <w:bCs/>
          <w:sz w:val="24"/>
          <w:szCs w:val="24"/>
        </w:rPr>
        <w:t>37</w:t>
      </w:r>
      <w:r w:rsidRPr="00DE595F">
        <w:rPr>
          <w:rFonts w:ascii="Times New Roman" w:hAnsi="Times New Roman" w:cs="Times New Roman"/>
          <w:sz w:val="24"/>
          <w:szCs w:val="24"/>
        </w:rPr>
        <w:t xml:space="preserve"> fall in the financial-crisis sub-period (06/10/2008 to 03/08/2011) and </w:t>
      </w:r>
      <w:r w:rsidRPr="00DE595F">
        <w:rPr>
          <w:rFonts w:ascii="Times New Roman" w:hAnsi="Times New Roman" w:cs="Times New Roman"/>
          <w:b/>
          <w:bCs/>
          <w:sz w:val="24"/>
          <w:szCs w:val="24"/>
        </w:rPr>
        <w:t>49</w:t>
      </w:r>
      <w:r w:rsidRPr="00DE595F">
        <w:rPr>
          <w:rFonts w:ascii="Times New Roman" w:hAnsi="Times New Roman" w:cs="Times New Roman"/>
          <w:sz w:val="24"/>
          <w:szCs w:val="24"/>
        </w:rPr>
        <w:t xml:space="preserve"> in the pandemic sub-period (26/02/2020 to 29/12/2023). The results are in Table A.4.1.</w:t>
      </w:r>
    </w:p>
    <w:p w14:paraId="006272A0" w14:textId="5BBDE860" w:rsidR="00A43DF3" w:rsidRPr="00DE595F" w:rsidRDefault="00000000" w:rsidP="00DE595F">
      <w:pPr>
        <w:spacing w:before="60" w:after="80" w:line="360" w:lineRule="auto"/>
        <w:rPr>
          <w:rFonts w:ascii="Times New Roman" w:hAnsi="Times New Roman" w:cs="Times New Roman"/>
          <w:sz w:val="24"/>
          <w:szCs w:val="24"/>
        </w:rPr>
      </w:pPr>
      <w:r w:rsidRPr="00DE595F">
        <w:rPr>
          <w:rFonts w:ascii="Times New Roman" w:hAnsi="Times New Roman" w:cs="Times New Roman"/>
          <w:b/>
          <w:bCs/>
          <w:sz w:val="24"/>
          <w:szCs w:val="24"/>
        </w:rPr>
        <w:t xml:space="preserve">Table A4.1 </w:t>
      </w:r>
      <w:r w:rsidR="00DE595F">
        <w:rPr>
          <w:rFonts w:ascii="Times New Roman" w:hAnsi="Times New Roman" w:cs="Times New Roman"/>
          <w:b/>
          <w:bCs/>
          <w:sz w:val="24"/>
          <w:szCs w:val="24"/>
        </w:rPr>
        <w:t xml:space="preserve">- </w:t>
      </w:r>
      <w:r w:rsidRPr="00DE595F">
        <w:rPr>
          <w:rFonts w:ascii="Times New Roman" w:hAnsi="Times New Roman" w:cs="Times New Roman"/>
          <w:b/>
          <w:bCs/>
          <w:sz w:val="24"/>
          <w:szCs w:val="24"/>
        </w:rPr>
        <w:t>Annualised Sharpe ratio across periods (mean and standard deviation over windows; higher is better)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300"/>
        <w:gridCol w:w="1300"/>
        <w:gridCol w:w="1300"/>
        <w:gridCol w:w="1300"/>
        <w:gridCol w:w="1300"/>
        <w:gridCol w:w="1300"/>
      </w:tblGrid>
      <w:tr w:rsidR="00A43DF3" w:rsidRPr="00DE595F" w14:paraId="33AC36CF" w14:textId="77777777" w:rsidTr="006633C2">
        <w:trPr>
          <w:tblHeader/>
        </w:trPr>
        <w:tc>
          <w:tcPr>
            <w:tcW w:w="1560" w:type="dxa"/>
            <w:tcBorders>
              <w:top w:val="single" w:sz="4" w:space="0" w:color="BFBFBF"/>
              <w:left w:val="single" w:sz="4" w:space="0" w:color="BFBFBF"/>
              <w:bottom w:val="single" w:sz="4" w:space="0" w:color="BFBFBF"/>
              <w:right w:val="single" w:sz="4" w:space="0" w:color="BFBFBF"/>
            </w:tcBorders>
            <w:shd w:val="clear" w:color="auto" w:fill="ADADAD" w:themeFill="background2" w:themeFillShade="BF"/>
            <w:tcMar>
              <w:top w:w="50" w:type="dxa"/>
              <w:left w:w="100" w:type="dxa"/>
              <w:bottom w:w="50" w:type="dxa"/>
              <w:right w:w="100" w:type="dxa"/>
            </w:tcMar>
            <w:vAlign w:val="center"/>
          </w:tcPr>
          <w:p w14:paraId="5BD401A5" w14:textId="77777777" w:rsidR="00A43DF3" w:rsidRPr="00DE595F" w:rsidRDefault="00000000" w:rsidP="00DE595F">
            <w:pPr>
              <w:spacing w:line="360" w:lineRule="auto"/>
              <w:rPr>
                <w:rFonts w:ascii="Times New Roman" w:hAnsi="Times New Roman" w:cs="Times New Roman"/>
              </w:rPr>
            </w:pPr>
            <w:r w:rsidRPr="00DE595F">
              <w:rPr>
                <w:rFonts w:ascii="Times New Roman" w:hAnsi="Times New Roman" w:cs="Times New Roman"/>
                <w:b/>
                <w:bCs/>
              </w:rPr>
              <w:t>Strategy</w:t>
            </w:r>
          </w:p>
        </w:tc>
        <w:tc>
          <w:tcPr>
            <w:tcW w:w="1300" w:type="dxa"/>
            <w:tcBorders>
              <w:top w:val="single" w:sz="4" w:space="0" w:color="BFBFBF"/>
              <w:left w:val="single" w:sz="4" w:space="0" w:color="BFBFBF"/>
              <w:bottom w:val="single" w:sz="4" w:space="0" w:color="BFBFBF"/>
              <w:right w:val="single" w:sz="4" w:space="0" w:color="BFBFBF"/>
            </w:tcBorders>
            <w:shd w:val="clear" w:color="auto" w:fill="ADADAD" w:themeFill="background2" w:themeFillShade="BF"/>
            <w:tcMar>
              <w:top w:w="50" w:type="dxa"/>
              <w:left w:w="100" w:type="dxa"/>
              <w:bottom w:w="50" w:type="dxa"/>
              <w:right w:w="100" w:type="dxa"/>
            </w:tcMar>
            <w:vAlign w:val="center"/>
          </w:tcPr>
          <w:p w14:paraId="6F500682"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b/>
                <w:bCs/>
              </w:rPr>
              <w:t>Full Mean</w:t>
            </w:r>
          </w:p>
        </w:tc>
        <w:tc>
          <w:tcPr>
            <w:tcW w:w="1300" w:type="dxa"/>
            <w:tcBorders>
              <w:top w:val="single" w:sz="4" w:space="0" w:color="BFBFBF"/>
              <w:left w:val="single" w:sz="4" w:space="0" w:color="BFBFBF"/>
              <w:bottom w:val="single" w:sz="4" w:space="0" w:color="BFBFBF"/>
              <w:right w:val="single" w:sz="4" w:space="0" w:color="BFBFBF"/>
            </w:tcBorders>
            <w:shd w:val="clear" w:color="auto" w:fill="ADADAD" w:themeFill="background2" w:themeFillShade="BF"/>
            <w:tcMar>
              <w:top w:w="50" w:type="dxa"/>
              <w:left w:w="100" w:type="dxa"/>
              <w:bottom w:w="50" w:type="dxa"/>
              <w:right w:w="100" w:type="dxa"/>
            </w:tcMar>
            <w:vAlign w:val="center"/>
          </w:tcPr>
          <w:p w14:paraId="6C16A335"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b/>
                <w:bCs/>
              </w:rPr>
              <w:t>Full SD</w:t>
            </w:r>
          </w:p>
        </w:tc>
        <w:tc>
          <w:tcPr>
            <w:tcW w:w="1300" w:type="dxa"/>
            <w:tcBorders>
              <w:top w:val="single" w:sz="4" w:space="0" w:color="BFBFBF"/>
              <w:left w:val="single" w:sz="4" w:space="0" w:color="BFBFBF"/>
              <w:bottom w:val="single" w:sz="4" w:space="0" w:color="BFBFBF"/>
              <w:right w:val="single" w:sz="4" w:space="0" w:color="BFBFBF"/>
            </w:tcBorders>
            <w:shd w:val="clear" w:color="auto" w:fill="ADADAD" w:themeFill="background2" w:themeFillShade="BF"/>
            <w:tcMar>
              <w:top w:w="50" w:type="dxa"/>
              <w:left w:w="100" w:type="dxa"/>
              <w:bottom w:w="50" w:type="dxa"/>
              <w:right w:w="100" w:type="dxa"/>
            </w:tcMar>
            <w:vAlign w:val="center"/>
          </w:tcPr>
          <w:p w14:paraId="3B801D5E"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b/>
                <w:bCs/>
              </w:rPr>
              <w:t>Crisis Mean</w:t>
            </w:r>
          </w:p>
        </w:tc>
        <w:tc>
          <w:tcPr>
            <w:tcW w:w="1300" w:type="dxa"/>
            <w:tcBorders>
              <w:top w:val="single" w:sz="4" w:space="0" w:color="BFBFBF"/>
              <w:left w:val="single" w:sz="4" w:space="0" w:color="BFBFBF"/>
              <w:bottom w:val="single" w:sz="4" w:space="0" w:color="BFBFBF"/>
              <w:right w:val="single" w:sz="4" w:space="0" w:color="BFBFBF"/>
            </w:tcBorders>
            <w:shd w:val="clear" w:color="auto" w:fill="ADADAD" w:themeFill="background2" w:themeFillShade="BF"/>
            <w:tcMar>
              <w:top w:w="50" w:type="dxa"/>
              <w:left w:w="100" w:type="dxa"/>
              <w:bottom w:w="50" w:type="dxa"/>
              <w:right w:w="100" w:type="dxa"/>
            </w:tcMar>
            <w:vAlign w:val="center"/>
          </w:tcPr>
          <w:p w14:paraId="3CF37564"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b/>
                <w:bCs/>
              </w:rPr>
              <w:t>Crisis SD</w:t>
            </w:r>
          </w:p>
        </w:tc>
        <w:tc>
          <w:tcPr>
            <w:tcW w:w="1300" w:type="dxa"/>
            <w:tcBorders>
              <w:top w:val="single" w:sz="4" w:space="0" w:color="BFBFBF"/>
              <w:left w:val="single" w:sz="4" w:space="0" w:color="BFBFBF"/>
              <w:bottom w:val="single" w:sz="4" w:space="0" w:color="BFBFBF"/>
              <w:right w:val="single" w:sz="4" w:space="0" w:color="BFBFBF"/>
            </w:tcBorders>
            <w:shd w:val="clear" w:color="auto" w:fill="ADADAD" w:themeFill="background2" w:themeFillShade="BF"/>
            <w:tcMar>
              <w:top w:w="50" w:type="dxa"/>
              <w:left w:w="100" w:type="dxa"/>
              <w:bottom w:w="50" w:type="dxa"/>
              <w:right w:w="100" w:type="dxa"/>
            </w:tcMar>
            <w:vAlign w:val="center"/>
          </w:tcPr>
          <w:p w14:paraId="62EB59CA" w14:textId="77777777" w:rsidR="00A43DF3" w:rsidRPr="00DE595F" w:rsidRDefault="00000000" w:rsidP="00DE595F">
            <w:pPr>
              <w:spacing w:line="360" w:lineRule="auto"/>
              <w:jc w:val="center"/>
              <w:rPr>
                <w:rFonts w:ascii="Times New Roman" w:hAnsi="Times New Roman" w:cs="Times New Roman"/>
              </w:rPr>
            </w:pPr>
            <w:proofErr w:type="spellStart"/>
            <w:r w:rsidRPr="00DE595F">
              <w:rPr>
                <w:rFonts w:ascii="Times New Roman" w:hAnsi="Times New Roman" w:cs="Times New Roman"/>
                <w:b/>
                <w:bCs/>
              </w:rPr>
              <w:t>Pand</w:t>
            </w:r>
            <w:proofErr w:type="spellEnd"/>
            <w:r w:rsidRPr="00DE595F">
              <w:rPr>
                <w:rFonts w:ascii="Times New Roman" w:hAnsi="Times New Roman" w:cs="Times New Roman"/>
                <w:b/>
                <w:bCs/>
              </w:rPr>
              <w:t>. Mean</w:t>
            </w:r>
          </w:p>
        </w:tc>
        <w:tc>
          <w:tcPr>
            <w:tcW w:w="1300" w:type="dxa"/>
            <w:tcBorders>
              <w:top w:val="single" w:sz="4" w:space="0" w:color="BFBFBF"/>
              <w:left w:val="single" w:sz="4" w:space="0" w:color="BFBFBF"/>
              <w:bottom w:val="single" w:sz="4" w:space="0" w:color="BFBFBF"/>
              <w:right w:val="single" w:sz="4" w:space="0" w:color="BFBFBF"/>
            </w:tcBorders>
            <w:shd w:val="clear" w:color="auto" w:fill="ADADAD" w:themeFill="background2" w:themeFillShade="BF"/>
            <w:tcMar>
              <w:top w:w="50" w:type="dxa"/>
              <w:left w:w="100" w:type="dxa"/>
              <w:bottom w:w="50" w:type="dxa"/>
              <w:right w:w="100" w:type="dxa"/>
            </w:tcMar>
            <w:vAlign w:val="center"/>
          </w:tcPr>
          <w:p w14:paraId="79E079C3" w14:textId="77777777" w:rsidR="00A43DF3" w:rsidRPr="00DE595F" w:rsidRDefault="00000000" w:rsidP="00DE595F">
            <w:pPr>
              <w:spacing w:line="360" w:lineRule="auto"/>
              <w:jc w:val="center"/>
              <w:rPr>
                <w:rFonts w:ascii="Times New Roman" w:hAnsi="Times New Roman" w:cs="Times New Roman"/>
              </w:rPr>
            </w:pPr>
            <w:proofErr w:type="spellStart"/>
            <w:r w:rsidRPr="00DE595F">
              <w:rPr>
                <w:rFonts w:ascii="Times New Roman" w:hAnsi="Times New Roman" w:cs="Times New Roman"/>
                <w:b/>
                <w:bCs/>
              </w:rPr>
              <w:t>Pand</w:t>
            </w:r>
            <w:proofErr w:type="spellEnd"/>
            <w:r w:rsidRPr="00DE595F">
              <w:rPr>
                <w:rFonts w:ascii="Times New Roman" w:hAnsi="Times New Roman" w:cs="Times New Roman"/>
                <w:b/>
                <w:bCs/>
              </w:rPr>
              <w:t>. SD</w:t>
            </w:r>
          </w:p>
        </w:tc>
      </w:tr>
      <w:tr w:rsidR="00A43DF3" w:rsidRPr="00DE595F" w14:paraId="216F38A8" w14:textId="77777777">
        <w:tc>
          <w:tcPr>
            <w:tcW w:w="1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0BF7E89" w14:textId="77777777" w:rsidR="00A43DF3" w:rsidRPr="00DE595F" w:rsidRDefault="00000000" w:rsidP="00DE595F">
            <w:pPr>
              <w:spacing w:line="360" w:lineRule="auto"/>
              <w:rPr>
                <w:rFonts w:ascii="Times New Roman" w:hAnsi="Times New Roman" w:cs="Times New Roman"/>
              </w:rPr>
            </w:pPr>
            <w:r w:rsidRPr="00DE595F">
              <w:rPr>
                <w:rFonts w:ascii="Times New Roman" w:hAnsi="Times New Roman" w:cs="Times New Roman"/>
              </w:rPr>
              <w:t>EWP</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D6637B7"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b/>
                <w:bCs/>
              </w:rPr>
              <w:t>1.4344</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57461B0"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5.0685</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CD480AA"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2.0548</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2F58F0E5"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5.6329</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021E53D7"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b/>
                <w:bCs/>
              </w:rPr>
              <w:t>0.9005</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0831FFE"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4.7741</w:t>
            </w:r>
          </w:p>
        </w:tc>
      </w:tr>
      <w:tr w:rsidR="00A43DF3" w:rsidRPr="00DE595F" w14:paraId="243F9017" w14:textId="77777777">
        <w:tc>
          <w:tcPr>
            <w:tcW w:w="156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42DD464B" w14:textId="77777777" w:rsidR="00A43DF3" w:rsidRPr="00DE595F" w:rsidRDefault="00000000" w:rsidP="00DE595F">
            <w:pPr>
              <w:spacing w:line="360" w:lineRule="auto"/>
              <w:rPr>
                <w:rFonts w:ascii="Times New Roman" w:hAnsi="Times New Roman" w:cs="Times New Roman"/>
              </w:rPr>
            </w:pPr>
            <w:proofErr w:type="spellStart"/>
            <w:r w:rsidRPr="00DE595F">
              <w:rPr>
                <w:rFonts w:ascii="Times New Roman" w:hAnsi="Times New Roman" w:cs="Times New Roman"/>
              </w:rPr>
              <w:t>MV_Sample</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3DDE8D1A"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0.6131</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1DD800D4"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5.7726</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02A48B74"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−0.1796</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7D868AB9"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6.9569</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2D84D425"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0.2372</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5BCB6070"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4.3007</w:t>
            </w:r>
          </w:p>
        </w:tc>
      </w:tr>
      <w:tr w:rsidR="00A43DF3" w:rsidRPr="00DE595F" w14:paraId="43BB3CBC" w14:textId="77777777">
        <w:tc>
          <w:tcPr>
            <w:tcW w:w="1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5878F4F" w14:textId="77777777" w:rsidR="00A43DF3" w:rsidRPr="00DE595F" w:rsidRDefault="00000000" w:rsidP="00DE595F">
            <w:pPr>
              <w:spacing w:line="360" w:lineRule="auto"/>
              <w:rPr>
                <w:rFonts w:ascii="Times New Roman" w:hAnsi="Times New Roman" w:cs="Times New Roman"/>
              </w:rPr>
            </w:pPr>
            <w:proofErr w:type="spellStart"/>
            <w:r w:rsidRPr="00DE595F">
              <w:rPr>
                <w:rFonts w:ascii="Times New Roman" w:hAnsi="Times New Roman" w:cs="Times New Roman"/>
              </w:rPr>
              <w:t>TP_Sample</w:t>
            </w:r>
            <w:proofErr w:type="spellEnd"/>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2C919215"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0.5801</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79DF4EF"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5.7760</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1CA75B4"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−0.0174</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F123E0D"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6.9592</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9E35363"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0.2372</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102CE8F"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4.3007</w:t>
            </w:r>
          </w:p>
        </w:tc>
      </w:tr>
      <w:tr w:rsidR="00A43DF3" w:rsidRPr="00DE595F" w14:paraId="7D14626B" w14:textId="77777777">
        <w:tc>
          <w:tcPr>
            <w:tcW w:w="156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0115CAA6" w14:textId="77777777" w:rsidR="00A43DF3" w:rsidRPr="00DE595F" w:rsidRDefault="00000000" w:rsidP="00DE595F">
            <w:pPr>
              <w:spacing w:line="360" w:lineRule="auto"/>
              <w:rPr>
                <w:rFonts w:ascii="Times New Roman" w:hAnsi="Times New Roman" w:cs="Times New Roman"/>
              </w:rPr>
            </w:pPr>
            <w:proofErr w:type="spellStart"/>
            <w:r w:rsidRPr="00DE595F">
              <w:rPr>
                <w:rFonts w:ascii="Times New Roman" w:hAnsi="Times New Roman" w:cs="Times New Roman"/>
              </w:rPr>
              <w:t>MV_StMSh</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3C0BE752"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0.6131</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2FB6044A"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5.7726</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74CF6578"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−0.1796</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53749D96"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6.9569</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3BCE5A09"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0.2372</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7660DD3D"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4.3007</w:t>
            </w:r>
          </w:p>
        </w:tc>
      </w:tr>
      <w:tr w:rsidR="00A43DF3" w:rsidRPr="00DE595F" w14:paraId="7DA86281" w14:textId="77777777">
        <w:tc>
          <w:tcPr>
            <w:tcW w:w="1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1210AD6B" w14:textId="77777777" w:rsidR="00A43DF3" w:rsidRPr="00DE595F" w:rsidRDefault="00000000" w:rsidP="00DE595F">
            <w:pPr>
              <w:spacing w:line="360" w:lineRule="auto"/>
              <w:rPr>
                <w:rFonts w:ascii="Times New Roman" w:hAnsi="Times New Roman" w:cs="Times New Roman"/>
              </w:rPr>
            </w:pPr>
            <w:proofErr w:type="spellStart"/>
            <w:r w:rsidRPr="00DE595F">
              <w:rPr>
                <w:rFonts w:ascii="Times New Roman" w:hAnsi="Times New Roman" w:cs="Times New Roman"/>
              </w:rPr>
              <w:t>TP_StMSh</w:t>
            </w:r>
            <w:proofErr w:type="spellEnd"/>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24D98FCE"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0.5801</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96E9293"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5.7760</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1F9E8D8"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−0.0174</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B667F55"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6.9592</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062FCA0E"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0.2372</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2673D52"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4.3007</w:t>
            </w:r>
          </w:p>
        </w:tc>
      </w:tr>
      <w:tr w:rsidR="00A43DF3" w:rsidRPr="00DE595F" w14:paraId="289E57E0" w14:textId="77777777">
        <w:tc>
          <w:tcPr>
            <w:tcW w:w="156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3FD7E879" w14:textId="77777777" w:rsidR="00A43DF3" w:rsidRPr="00DE595F" w:rsidRDefault="00000000" w:rsidP="00DE595F">
            <w:pPr>
              <w:spacing w:line="360" w:lineRule="auto"/>
              <w:rPr>
                <w:rFonts w:ascii="Times New Roman" w:hAnsi="Times New Roman" w:cs="Times New Roman"/>
              </w:rPr>
            </w:pPr>
            <w:proofErr w:type="spellStart"/>
            <w:r w:rsidRPr="00DE595F">
              <w:rPr>
                <w:rFonts w:ascii="Times New Roman" w:hAnsi="Times New Roman" w:cs="Times New Roman"/>
              </w:rPr>
              <w:t>MV_OLSh</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58FE3C4D"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0.7252</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2C5C47B7"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5.5790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6B3806FA"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0.1695</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5F709A4E"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6.6529</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7DDC9B57"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0.0543</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13406639"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4.6813</w:t>
            </w:r>
          </w:p>
        </w:tc>
      </w:tr>
      <w:tr w:rsidR="00A43DF3" w:rsidRPr="00DE595F" w14:paraId="0FD35E73" w14:textId="77777777">
        <w:tc>
          <w:tcPr>
            <w:tcW w:w="1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D9DE492" w14:textId="77777777" w:rsidR="00A43DF3" w:rsidRPr="00DE595F" w:rsidRDefault="00000000" w:rsidP="00DE595F">
            <w:pPr>
              <w:spacing w:line="360" w:lineRule="auto"/>
              <w:rPr>
                <w:rFonts w:ascii="Times New Roman" w:hAnsi="Times New Roman" w:cs="Times New Roman"/>
              </w:rPr>
            </w:pPr>
            <w:proofErr w:type="spellStart"/>
            <w:r w:rsidRPr="00DE595F">
              <w:rPr>
                <w:rFonts w:ascii="Times New Roman" w:hAnsi="Times New Roman" w:cs="Times New Roman"/>
              </w:rPr>
              <w:t>TP_OLSh</w:t>
            </w:r>
            <w:proofErr w:type="spellEnd"/>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0D5697B9"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1.1271</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E075026"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5.5116</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099AA7A3"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b/>
                <w:bCs/>
              </w:rPr>
              <w:t>2.3099</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0D1DC5ED"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6.2296</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A3EC0EE"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0.0543</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47C4E43"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4.6813</w:t>
            </w:r>
          </w:p>
        </w:tc>
      </w:tr>
      <w:tr w:rsidR="00A43DF3" w:rsidRPr="00DE595F" w14:paraId="541C200F" w14:textId="77777777">
        <w:tc>
          <w:tcPr>
            <w:tcW w:w="156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3ADB09CA" w14:textId="77777777" w:rsidR="00A43DF3" w:rsidRPr="00DE595F" w:rsidRDefault="00000000" w:rsidP="00DE595F">
            <w:pPr>
              <w:spacing w:line="360" w:lineRule="auto"/>
              <w:rPr>
                <w:rFonts w:ascii="Times New Roman" w:hAnsi="Times New Roman" w:cs="Times New Roman"/>
              </w:rPr>
            </w:pPr>
            <w:proofErr w:type="spellStart"/>
            <w:r w:rsidRPr="00DE595F">
              <w:rPr>
                <w:rFonts w:ascii="Times New Roman" w:hAnsi="Times New Roman" w:cs="Times New Roman"/>
              </w:rPr>
              <w:t>MV_DMSh</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00136414"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0.8917</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02F2F0A4"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6.1426</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3D067ED9"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0.7120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3D3D25F7"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6.5157</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6DE641E7"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0.5848</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357B3E91"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4.9326</w:t>
            </w:r>
          </w:p>
        </w:tc>
      </w:tr>
      <w:tr w:rsidR="00A43DF3" w:rsidRPr="00DE595F" w14:paraId="3A67F893" w14:textId="77777777">
        <w:tc>
          <w:tcPr>
            <w:tcW w:w="1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606C20E" w14:textId="77777777" w:rsidR="00A43DF3" w:rsidRPr="00DE595F" w:rsidRDefault="00000000" w:rsidP="00DE595F">
            <w:pPr>
              <w:spacing w:line="360" w:lineRule="auto"/>
              <w:rPr>
                <w:rFonts w:ascii="Times New Roman" w:hAnsi="Times New Roman" w:cs="Times New Roman"/>
              </w:rPr>
            </w:pPr>
            <w:proofErr w:type="spellStart"/>
            <w:r w:rsidRPr="00DE595F">
              <w:rPr>
                <w:rFonts w:ascii="Times New Roman" w:hAnsi="Times New Roman" w:cs="Times New Roman"/>
              </w:rPr>
              <w:lastRenderedPageBreak/>
              <w:t>TP_DMSh</w:t>
            </w:r>
            <w:proofErr w:type="spellEnd"/>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C4F6E6C"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1.1108</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E4C0F2E"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6.1066</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6EF51C4"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1.0847</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620C85C"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6.4627</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2B34A83"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0.5848</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33E5C4D"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4.9326</w:t>
            </w:r>
          </w:p>
        </w:tc>
      </w:tr>
      <w:tr w:rsidR="00A43DF3" w:rsidRPr="00DE595F" w14:paraId="4073F52E" w14:textId="77777777">
        <w:tc>
          <w:tcPr>
            <w:tcW w:w="156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41B7E9F5" w14:textId="77777777" w:rsidR="00A43DF3" w:rsidRPr="00DE595F" w:rsidRDefault="00000000" w:rsidP="00DE595F">
            <w:pPr>
              <w:spacing w:line="360" w:lineRule="auto"/>
              <w:rPr>
                <w:rFonts w:ascii="Times New Roman" w:hAnsi="Times New Roman" w:cs="Times New Roman"/>
              </w:rPr>
            </w:pPr>
            <w:proofErr w:type="spellStart"/>
            <w:r w:rsidRPr="00DE595F">
              <w:rPr>
                <w:rFonts w:ascii="Times New Roman" w:hAnsi="Times New Roman" w:cs="Times New Roman"/>
              </w:rPr>
              <w:t>MV_TLSh</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47972B94"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0.6411</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0D6FA2DD"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5.5038</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0EC7A073"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−0.3894</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1B631D0B"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6.9169</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445DEA7D"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0.2494</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61F99FCA"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4.5395</w:t>
            </w:r>
          </w:p>
        </w:tc>
      </w:tr>
      <w:tr w:rsidR="00A43DF3" w:rsidRPr="00DE595F" w14:paraId="5E71FCDD" w14:textId="77777777">
        <w:tc>
          <w:tcPr>
            <w:tcW w:w="1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B91B5A9" w14:textId="77777777" w:rsidR="00A43DF3" w:rsidRPr="00DE595F" w:rsidRDefault="00000000" w:rsidP="00DE595F">
            <w:pPr>
              <w:spacing w:line="360" w:lineRule="auto"/>
              <w:rPr>
                <w:rFonts w:ascii="Times New Roman" w:hAnsi="Times New Roman" w:cs="Times New Roman"/>
              </w:rPr>
            </w:pPr>
            <w:proofErr w:type="spellStart"/>
            <w:r w:rsidRPr="00DE595F">
              <w:rPr>
                <w:rFonts w:ascii="Times New Roman" w:hAnsi="Times New Roman" w:cs="Times New Roman"/>
              </w:rPr>
              <w:t>TP_TLSh</w:t>
            </w:r>
            <w:proofErr w:type="spellEnd"/>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FF2E6F7"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0.3455</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04937204"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5.5303</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2789C697"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−2.1559</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B945F1A"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6.5744</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61156E4"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0.2494</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23F38C7"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4.5395</w:t>
            </w:r>
          </w:p>
        </w:tc>
      </w:tr>
      <w:tr w:rsidR="00A43DF3" w:rsidRPr="00DE595F" w14:paraId="184BF7DB" w14:textId="77777777">
        <w:tc>
          <w:tcPr>
            <w:tcW w:w="156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55FE8A91" w14:textId="77777777" w:rsidR="00A43DF3" w:rsidRPr="00DE595F" w:rsidRDefault="00000000" w:rsidP="00DE595F">
            <w:pPr>
              <w:spacing w:line="360" w:lineRule="auto"/>
              <w:rPr>
                <w:rFonts w:ascii="Times New Roman" w:hAnsi="Times New Roman" w:cs="Times New Roman"/>
              </w:rPr>
            </w:pPr>
            <w:proofErr w:type="spellStart"/>
            <w:r w:rsidRPr="00DE595F">
              <w:rPr>
                <w:rFonts w:ascii="Times New Roman" w:hAnsi="Times New Roman" w:cs="Times New Roman"/>
              </w:rPr>
              <w:t>MV_Wang</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2116C62D"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0.3845</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01BD7C9A"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5.1666</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5D61C1A9"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1.2123</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0A4F6690"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7.1428</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231E5797"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−0.1392</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5E12F4F3"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5.4192</w:t>
            </w:r>
          </w:p>
        </w:tc>
      </w:tr>
      <w:tr w:rsidR="00A43DF3" w:rsidRPr="00DE595F" w14:paraId="124390D7" w14:textId="77777777">
        <w:tc>
          <w:tcPr>
            <w:tcW w:w="1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5703D6A" w14:textId="77777777" w:rsidR="00A43DF3" w:rsidRPr="00DE595F" w:rsidRDefault="00000000" w:rsidP="00DE595F">
            <w:pPr>
              <w:spacing w:line="360" w:lineRule="auto"/>
              <w:rPr>
                <w:rFonts w:ascii="Times New Roman" w:hAnsi="Times New Roman" w:cs="Times New Roman"/>
              </w:rPr>
            </w:pPr>
            <w:proofErr w:type="spellStart"/>
            <w:r w:rsidRPr="00DE595F">
              <w:rPr>
                <w:rFonts w:ascii="Times New Roman" w:hAnsi="Times New Roman" w:cs="Times New Roman"/>
              </w:rPr>
              <w:t>TP_Wang</w:t>
            </w:r>
            <w:proofErr w:type="spellEnd"/>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2DF0CF78"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0.4908</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0A53FEC5"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5.1575</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3618CAE"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0.8808</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05EC321"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7.1925</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2E70B39D"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−0.0698</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4A753B8"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5.4206</w:t>
            </w:r>
          </w:p>
        </w:tc>
      </w:tr>
      <w:tr w:rsidR="00A43DF3" w:rsidRPr="00DE595F" w14:paraId="4BC8CB21" w14:textId="77777777">
        <w:tc>
          <w:tcPr>
            <w:tcW w:w="156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45183729" w14:textId="77777777" w:rsidR="00A43DF3" w:rsidRPr="00DE595F" w:rsidRDefault="00000000" w:rsidP="00DE595F">
            <w:pPr>
              <w:spacing w:line="360" w:lineRule="auto"/>
              <w:rPr>
                <w:rFonts w:ascii="Times New Roman" w:hAnsi="Times New Roman" w:cs="Times New Roman"/>
              </w:rPr>
            </w:pPr>
            <w:r w:rsidRPr="00DE595F">
              <w:rPr>
                <w:rFonts w:ascii="Times New Roman" w:hAnsi="Times New Roman" w:cs="Times New Roman"/>
              </w:rPr>
              <w:t>MV_BOP</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4D08FC6E"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0.1961</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6CC8EE50"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5.9551</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736B518B"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0.0162</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772443A5"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6.5120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4543FE69"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−0.0583</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5C83EA85"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5.4877</w:t>
            </w:r>
          </w:p>
        </w:tc>
      </w:tr>
      <w:tr w:rsidR="00A43DF3" w:rsidRPr="00DE595F" w14:paraId="6F4FD8C3" w14:textId="77777777">
        <w:tc>
          <w:tcPr>
            <w:tcW w:w="1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1259085" w14:textId="77777777" w:rsidR="00A43DF3" w:rsidRPr="00DE595F" w:rsidRDefault="00000000" w:rsidP="00DE595F">
            <w:pPr>
              <w:spacing w:line="360" w:lineRule="auto"/>
              <w:rPr>
                <w:rFonts w:ascii="Times New Roman" w:hAnsi="Times New Roman" w:cs="Times New Roman"/>
              </w:rPr>
            </w:pPr>
            <w:r w:rsidRPr="00DE595F">
              <w:rPr>
                <w:rFonts w:ascii="Times New Roman" w:hAnsi="Times New Roman" w:cs="Times New Roman"/>
              </w:rPr>
              <w:t>TP_BOP</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9262EDC"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0.2399</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8E0812A"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5.9534</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7C820E5"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−0.9459</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13A2B59B"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6.4410</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41DA890"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−0.0848</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0D8916C"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5.4873</w:t>
            </w:r>
          </w:p>
        </w:tc>
      </w:tr>
      <w:tr w:rsidR="00A43DF3" w:rsidRPr="00DE595F" w14:paraId="55828ACB" w14:textId="77777777">
        <w:tc>
          <w:tcPr>
            <w:tcW w:w="156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653BACB2" w14:textId="77777777" w:rsidR="00A43DF3" w:rsidRPr="00DE595F" w:rsidRDefault="00000000" w:rsidP="00DE595F">
            <w:pPr>
              <w:spacing w:line="360" w:lineRule="auto"/>
              <w:rPr>
                <w:rFonts w:ascii="Times New Roman" w:hAnsi="Times New Roman" w:cs="Times New Roman"/>
              </w:rPr>
            </w:pPr>
            <w:proofErr w:type="spellStart"/>
            <w:r w:rsidRPr="00DE595F">
              <w:rPr>
                <w:rFonts w:ascii="Times New Roman" w:hAnsi="Times New Roman" w:cs="Times New Roman"/>
              </w:rPr>
              <w:t>MV_Jorion</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3D5D0C3F"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0.3925</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35AB8FB9"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9.4441</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11B586F3"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−0.4206</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7C06CA7A"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6.8191</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2B929EFC"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−2.2950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32E9FC58"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17.9302</w:t>
            </w:r>
          </w:p>
        </w:tc>
      </w:tr>
      <w:tr w:rsidR="00A43DF3" w:rsidRPr="00DE595F" w14:paraId="0C30AF55" w14:textId="77777777">
        <w:tc>
          <w:tcPr>
            <w:tcW w:w="1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0C136AE3" w14:textId="77777777" w:rsidR="00A43DF3" w:rsidRPr="00DE595F" w:rsidRDefault="00000000" w:rsidP="00DE595F">
            <w:pPr>
              <w:spacing w:line="360" w:lineRule="auto"/>
              <w:rPr>
                <w:rFonts w:ascii="Times New Roman" w:hAnsi="Times New Roman" w:cs="Times New Roman"/>
              </w:rPr>
            </w:pPr>
            <w:proofErr w:type="spellStart"/>
            <w:r w:rsidRPr="00DE595F">
              <w:rPr>
                <w:rFonts w:ascii="Times New Roman" w:hAnsi="Times New Roman" w:cs="Times New Roman"/>
              </w:rPr>
              <w:t>TP_Jorion</w:t>
            </w:r>
            <w:proofErr w:type="spellEnd"/>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FF83179"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0.7141</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F8ED2D6"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9.4252</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53B3A74"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1.4786</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C3E3E65"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6.6659</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AEC82C1"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−2.2950</w:t>
            </w:r>
          </w:p>
        </w:tc>
        <w:tc>
          <w:tcPr>
            <w:tcW w:w="1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1E610CB1"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17.9302</w:t>
            </w:r>
          </w:p>
        </w:tc>
      </w:tr>
    </w:tbl>
    <w:p w14:paraId="42C2F8DD" w14:textId="083C76DA" w:rsidR="00A43DF3" w:rsidRPr="00DE595F" w:rsidRDefault="00000000" w:rsidP="00DE595F">
      <w:pPr>
        <w:spacing w:before="40" w:after="150" w:line="360" w:lineRule="auto"/>
        <w:rPr>
          <w:rFonts w:ascii="Times New Roman" w:hAnsi="Times New Roman" w:cs="Times New Roman"/>
          <w:sz w:val="24"/>
          <w:szCs w:val="24"/>
        </w:rPr>
      </w:pPr>
      <w:r w:rsidRPr="00DE595F">
        <w:rPr>
          <w:rFonts w:ascii="Times New Roman" w:hAnsi="Times New Roman" w:cs="Times New Roman"/>
          <w:i/>
          <w:iCs/>
          <w:sz w:val="24"/>
          <w:szCs w:val="24"/>
        </w:rPr>
        <w:t xml:space="preserve">Best mean in each environment shown in bold. EWP is the strongest strategy over the full period (1.4344) and the pandemic (0.9005); it is beaten only in the financial crisis, by </w:t>
      </w:r>
      <w:proofErr w:type="spellStart"/>
      <w:r w:rsidRPr="00DE595F">
        <w:rPr>
          <w:rFonts w:ascii="Times New Roman" w:hAnsi="Times New Roman" w:cs="Times New Roman"/>
          <w:i/>
          <w:iCs/>
          <w:sz w:val="24"/>
          <w:szCs w:val="24"/>
        </w:rPr>
        <w:t>TP_OLSh</w:t>
      </w:r>
      <w:proofErr w:type="spellEnd"/>
      <w:r w:rsidRPr="00DE595F">
        <w:rPr>
          <w:rFonts w:ascii="Times New Roman" w:hAnsi="Times New Roman" w:cs="Times New Roman"/>
          <w:i/>
          <w:iCs/>
          <w:sz w:val="24"/>
          <w:szCs w:val="24"/>
        </w:rPr>
        <w:t xml:space="preserve"> (2.3099). The MV and TP rows for an estimator are identical in any sub-period that contains no net-short window (see A5.ii).</w:t>
      </w:r>
    </w:p>
    <w:p w14:paraId="4CD21DD6" w14:textId="77777777" w:rsidR="00A43DF3" w:rsidRDefault="00000000" w:rsidP="00DE595F">
      <w:pPr>
        <w:spacing w:after="130" w:line="360" w:lineRule="auto"/>
        <w:rPr>
          <w:rFonts w:ascii="Times New Roman" w:hAnsi="Times New Roman" w:cs="Times New Roman"/>
          <w:sz w:val="24"/>
          <w:szCs w:val="24"/>
        </w:rPr>
      </w:pPr>
      <w:r w:rsidRPr="00DE595F">
        <w:rPr>
          <w:rFonts w:ascii="Times New Roman" w:hAnsi="Times New Roman" w:cs="Times New Roman"/>
          <w:sz w:val="24"/>
          <w:szCs w:val="24"/>
        </w:rPr>
        <w:t xml:space="preserve">Three points are worth noting here, and we discuss them in A.5. The equal-weight portfolio gives the best risk-adjusted return overall. For each estimator, the Mean-Variance and Tangency rows are almost the same, and often identical, because with γ = 1 the Sharpe ratio only sees a sign difference between them. And the optimised estimators are far from equal: </w:t>
      </w:r>
      <w:proofErr w:type="spellStart"/>
      <w:r w:rsidRPr="00DE595F">
        <w:rPr>
          <w:rFonts w:ascii="Times New Roman" w:hAnsi="Times New Roman" w:cs="Times New Roman"/>
          <w:sz w:val="24"/>
          <w:szCs w:val="24"/>
        </w:rPr>
        <w:t>OLSh</w:t>
      </w:r>
      <w:proofErr w:type="spellEnd"/>
      <w:r w:rsidRPr="00DE595F">
        <w:rPr>
          <w:rFonts w:ascii="Times New Roman" w:hAnsi="Times New Roman" w:cs="Times New Roman"/>
          <w:sz w:val="24"/>
          <w:szCs w:val="24"/>
        </w:rPr>
        <w:t xml:space="preserve"> and </w:t>
      </w:r>
      <w:proofErr w:type="spellStart"/>
      <w:r w:rsidRPr="00DE595F">
        <w:rPr>
          <w:rFonts w:ascii="Times New Roman" w:hAnsi="Times New Roman" w:cs="Times New Roman"/>
          <w:sz w:val="24"/>
          <w:szCs w:val="24"/>
        </w:rPr>
        <w:t>DMSh</w:t>
      </w:r>
      <w:proofErr w:type="spellEnd"/>
      <w:r w:rsidRPr="00DE595F">
        <w:rPr>
          <w:rFonts w:ascii="Times New Roman" w:hAnsi="Times New Roman" w:cs="Times New Roman"/>
          <w:sz w:val="24"/>
          <w:szCs w:val="24"/>
        </w:rPr>
        <w:t xml:space="preserve"> hold up well, while Sample, BOP and </w:t>
      </w:r>
      <w:proofErr w:type="spellStart"/>
      <w:r w:rsidRPr="00DE595F">
        <w:rPr>
          <w:rFonts w:ascii="Times New Roman" w:hAnsi="Times New Roman" w:cs="Times New Roman"/>
          <w:sz w:val="24"/>
          <w:szCs w:val="24"/>
        </w:rPr>
        <w:t>Jorion</w:t>
      </w:r>
      <w:proofErr w:type="spellEnd"/>
      <w:r w:rsidRPr="00DE595F">
        <w:rPr>
          <w:rFonts w:ascii="Times New Roman" w:hAnsi="Times New Roman" w:cs="Times New Roman"/>
          <w:sz w:val="24"/>
          <w:szCs w:val="24"/>
        </w:rPr>
        <w:t xml:space="preserve"> are weaker or much less stable, particularly in the two stressed periods.</w:t>
      </w:r>
    </w:p>
    <w:p w14:paraId="5699CCA6" w14:textId="77777777" w:rsidR="00DE595F" w:rsidRDefault="00DE595F" w:rsidP="00DE595F">
      <w:pPr>
        <w:spacing w:after="130" w:line="360" w:lineRule="auto"/>
        <w:rPr>
          <w:rFonts w:ascii="Times New Roman" w:hAnsi="Times New Roman" w:cs="Times New Roman"/>
          <w:sz w:val="24"/>
          <w:szCs w:val="24"/>
        </w:rPr>
      </w:pPr>
    </w:p>
    <w:p w14:paraId="4ECEA5FA" w14:textId="77777777" w:rsidR="00DE595F" w:rsidRDefault="00DE595F" w:rsidP="00DE595F">
      <w:pPr>
        <w:spacing w:after="130" w:line="360" w:lineRule="auto"/>
        <w:rPr>
          <w:rFonts w:ascii="Times New Roman" w:hAnsi="Times New Roman" w:cs="Times New Roman"/>
          <w:sz w:val="24"/>
          <w:szCs w:val="24"/>
        </w:rPr>
      </w:pPr>
    </w:p>
    <w:p w14:paraId="7F6F0149" w14:textId="77777777" w:rsidR="00DE595F" w:rsidRDefault="00DE595F" w:rsidP="00DE595F">
      <w:pPr>
        <w:spacing w:after="130" w:line="360" w:lineRule="auto"/>
        <w:rPr>
          <w:rFonts w:ascii="Times New Roman" w:hAnsi="Times New Roman" w:cs="Times New Roman"/>
          <w:sz w:val="24"/>
          <w:szCs w:val="24"/>
        </w:rPr>
      </w:pPr>
    </w:p>
    <w:p w14:paraId="43596D31" w14:textId="77777777" w:rsidR="00DE595F" w:rsidRDefault="00DE595F" w:rsidP="00DE595F">
      <w:pPr>
        <w:spacing w:after="130" w:line="360" w:lineRule="auto"/>
        <w:rPr>
          <w:rFonts w:ascii="Times New Roman" w:hAnsi="Times New Roman" w:cs="Times New Roman"/>
          <w:sz w:val="24"/>
          <w:szCs w:val="24"/>
        </w:rPr>
      </w:pPr>
    </w:p>
    <w:p w14:paraId="2BF4D5CB" w14:textId="77777777" w:rsidR="00DE595F" w:rsidRDefault="00DE595F" w:rsidP="00DE595F">
      <w:pPr>
        <w:spacing w:after="130" w:line="360" w:lineRule="auto"/>
        <w:rPr>
          <w:rFonts w:ascii="Times New Roman" w:hAnsi="Times New Roman" w:cs="Times New Roman"/>
          <w:sz w:val="24"/>
          <w:szCs w:val="24"/>
        </w:rPr>
      </w:pPr>
    </w:p>
    <w:p w14:paraId="12A19C2E" w14:textId="77777777" w:rsidR="00DE595F" w:rsidRPr="00DE595F" w:rsidRDefault="00DE595F" w:rsidP="00DE595F">
      <w:pPr>
        <w:spacing w:after="130" w:line="360" w:lineRule="auto"/>
        <w:rPr>
          <w:rFonts w:ascii="Times New Roman" w:hAnsi="Times New Roman" w:cs="Times New Roman"/>
          <w:sz w:val="24"/>
          <w:szCs w:val="24"/>
        </w:rPr>
      </w:pPr>
    </w:p>
    <w:p w14:paraId="33CF75A2" w14:textId="4EA54E3D" w:rsidR="00A43DF3" w:rsidRPr="00DE595F" w:rsidRDefault="00000000" w:rsidP="00DE595F">
      <w:pPr>
        <w:spacing w:line="360" w:lineRule="auto"/>
        <w:rPr>
          <w:rFonts w:ascii="Times New Roman" w:hAnsi="Times New Roman" w:cs="Times New Roman"/>
          <w:b/>
          <w:bCs/>
          <w:sz w:val="28"/>
          <w:szCs w:val="28"/>
        </w:rPr>
      </w:pPr>
      <w:r w:rsidRPr="00DE595F">
        <w:rPr>
          <w:rFonts w:ascii="Times New Roman" w:hAnsi="Times New Roman" w:cs="Times New Roman"/>
          <w:b/>
          <w:bCs/>
          <w:sz w:val="28"/>
          <w:szCs w:val="28"/>
        </w:rPr>
        <w:lastRenderedPageBreak/>
        <w:t>A5  Interpretation of results and final report</w:t>
      </w:r>
    </w:p>
    <w:p w14:paraId="38E087FE" w14:textId="36B7599F" w:rsidR="00A43DF3" w:rsidRPr="00DE595F" w:rsidRDefault="00000000" w:rsidP="00DE595F">
      <w:pPr>
        <w:spacing w:line="360" w:lineRule="auto"/>
        <w:rPr>
          <w:rFonts w:ascii="Times New Roman" w:hAnsi="Times New Roman" w:cs="Times New Roman"/>
          <w:b/>
          <w:bCs/>
          <w:sz w:val="24"/>
          <w:szCs w:val="24"/>
        </w:rPr>
      </w:pPr>
      <w:r w:rsidRPr="00DE595F">
        <w:rPr>
          <w:rFonts w:ascii="Times New Roman" w:hAnsi="Times New Roman" w:cs="Times New Roman"/>
          <w:b/>
          <w:bCs/>
          <w:sz w:val="24"/>
          <w:szCs w:val="24"/>
        </w:rPr>
        <w:t>A5.i  Data and methodology at a glance</w:t>
      </w:r>
    </w:p>
    <w:p w14:paraId="18CDE156" w14:textId="77777777" w:rsidR="00A43DF3" w:rsidRPr="00DE595F" w:rsidRDefault="00000000" w:rsidP="00DE595F">
      <w:pPr>
        <w:spacing w:after="130" w:line="360" w:lineRule="auto"/>
        <w:rPr>
          <w:rFonts w:ascii="Times New Roman" w:hAnsi="Times New Roman" w:cs="Times New Roman"/>
          <w:sz w:val="24"/>
          <w:szCs w:val="24"/>
        </w:rPr>
      </w:pPr>
      <w:r w:rsidRPr="00DE595F">
        <w:rPr>
          <w:rFonts w:ascii="Times New Roman" w:hAnsi="Times New Roman" w:cs="Times New Roman"/>
          <w:sz w:val="24"/>
          <w:szCs w:val="24"/>
        </w:rPr>
        <w:t>The question behind this analysis is a practical one. Suppose an investor had re-estimated and rebalanced a portfolio every month over the last two decades. Which method of choosing the weights would have earned the most return for the risk taken? We use weekly returns for our assigned sample of 100 S&amp;P 500 companies, from January 2000 to December 2023, and work with excess returns over the risk-free rate.</w:t>
      </w:r>
    </w:p>
    <w:p w14:paraId="2D4A4D5A" w14:textId="77777777" w:rsidR="00A43DF3" w:rsidRPr="00DE595F" w:rsidRDefault="00000000" w:rsidP="00DE595F">
      <w:pPr>
        <w:spacing w:after="130" w:line="360" w:lineRule="auto"/>
        <w:rPr>
          <w:rFonts w:ascii="Times New Roman" w:hAnsi="Times New Roman" w:cs="Times New Roman"/>
          <w:sz w:val="24"/>
          <w:szCs w:val="24"/>
        </w:rPr>
      </w:pPr>
      <w:r w:rsidRPr="00DE595F">
        <w:rPr>
          <w:rFonts w:ascii="Times New Roman" w:hAnsi="Times New Roman" w:cs="Times New Roman"/>
          <w:sz w:val="24"/>
          <w:szCs w:val="24"/>
        </w:rPr>
        <w:t xml:space="preserve">We do not test each method on one fixed period. Instead we use a </w:t>
      </w:r>
      <w:r w:rsidRPr="00DE595F">
        <w:rPr>
          <w:rFonts w:ascii="Times New Roman" w:hAnsi="Times New Roman" w:cs="Times New Roman"/>
          <w:b/>
          <w:bCs/>
          <w:sz w:val="24"/>
          <w:szCs w:val="24"/>
        </w:rPr>
        <w:t>rolling-window</w:t>
      </w:r>
      <w:r w:rsidRPr="00DE595F">
        <w:rPr>
          <w:rFonts w:ascii="Times New Roman" w:hAnsi="Times New Roman" w:cs="Times New Roman"/>
          <w:sz w:val="24"/>
          <w:szCs w:val="24"/>
        </w:rPr>
        <w:t xml:space="preserve"> scheme that copies how a portfolio is run in practice. At each step the model is fitted on the previous three years of data (156 weeks) and tested on the next month of returns it has not seen (4 weeks). The window then moves forward by a month and the process repeats. This gives 273 out-of-sample tests and avoids any look-ahead bias. In every window we build portfolios from eight estimators of expected returns, each paired with one stable shrinkage estimator of the covariance matrix (</w:t>
      </w:r>
      <w:r w:rsidRPr="00DE595F">
        <w:rPr>
          <w:rFonts w:ascii="Times New Roman" w:eastAsia="Consolas" w:hAnsi="Times New Roman" w:cs="Times New Roman"/>
          <w:sz w:val="24"/>
          <w:szCs w:val="24"/>
        </w:rPr>
        <w:t>cov1Para</w:t>
      </w:r>
      <w:r w:rsidRPr="00DE595F">
        <w:rPr>
          <w:rFonts w:ascii="Times New Roman" w:hAnsi="Times New Roman" w:cs="Times New Roman"/>
          <w:sz w:val="24"/>
          <w:szCs w:val="24"/>
        </w:rPr>
        <w:t xml:space="preserve">), and we compare them with an </w:t>
      </w:r>
      <w:r w:rsidRPr="00DE595F">
        <w:rPr>
          <w:rFonts w:ascii="Times New Roman" w:hAnsi="Times New Roman" w:cs="Times New Roman"/>
          <w:b/>
          <w:bCs/>
          <w:sz w:val="24"/>
          <w:szCs w:val="24"/>
        </w:rPr>
        <w:t>equal-weight portfolio (EWP)</w:t>
      </w:r>
      <w:r w:rsidRPr="00DE595F">
        <w:rPr>
          <w:rFonts w:ascii="Times New Roman" w:hAnsi="Times New Roman" w:cs="Times New Roman"/>
          <w:sz w:val="24"/>
          <w:szCs w:val="24"/>
        </w:rPr>
        <w:t xml:space="preserve"> that holds 1% in each stock. We summarise performance with the annualised Sharpe ratio, averaged over the windows in the full period, the 2008 financial crisis and the COVID-19 pandemic.</w:t>
      </w:r>
    </w:p>
    <w:p w14:paraId="16863683" w14:textId="32F5EBF9" w:rsidR="00A43DF3" w:rsidRPr="00DE595F" w:rsidRDefault="00000000" w:rsidP="00DE595F">
      <w:pPr>
        <w:spacing w:line="360" w:lineRule="auto"/>
        <w:rPr>
          <w:rFonts w:ascii="Times New Roman" w:hAnsi="Times New Roman" w:cs="Times New Roman"/>
          <w:b/>
          <w:bCs/>
          <w:sz w:val="24"/>
          <w:szCs w:val="24"/>
        </w:rPr>
      </w:pPr>
      <w:r w:rsidRPr="00DE595F">
        <w:rPr>
          <w:rFonts w:ascii="Times New Roman" w:hAnsi="Times New Roman" w:cs="Times New Roman"/>
          <w:b/>
          <w:bCs/>
          <w:sz w:val="24"/>
          <w:szCs w:val="24"/>
        </w:rPr>
        <w:t>A5.ii  Mean-Variance versus Tangency portfolios</w:t>
      </w:r>
    </w:p>
    <w:p w14:paraId="35E5F7A3" w14:textId="77777777" w:rsidR="00A43DF3" w:rsidRPr="00DE595F" w:rsidRDefault="00000000" w:rsidP="00DE595F">
      <w:pPr>
        <w:spacing w:after="130" w:line="360" w:lineRule="auto"/>
        <w:rPr>
          <w:rFonts w:ascii="Times New Roman" w:hAnsi="Times New Roman" w:cs="Times New Roman"/>
          <w:sz w:val="24"/>
          <w:szCs w:val="24"/>
        </w:rPr>
      </w:pPr>
      <w:r w:rsidRPr="00DE595F">
        <w:rPr>
          <w:rFonts w:ascii="Times New Roman" w:hAnsi="Times New Roman" w:cs="Times New Roman"/>
          <w:sz w:val="24"/>
          <w:szCs w:val="24"/>
        </w:rPr>
        <w:t xml:space="preserve">The Mean-Variance portfolio (γ = 1) has weights </w:t>
      </w:r>
      <w:proofErr w:type="spellStart"/>
      <w:r w:rsidRPr="00DE595F">
        <w:rPr>
          <w:rFonts w:ascii="Times New Roman" w:hAnsi="Times New Roman" w:cs="Times New Roman"/>
          <w:i/>
          <w:iCs/>
          <w:sz w:val="24"/>
          <w:szCs w:val="24"/>
        </w:rPr>
        <w:t>wMV</w:t>
      </w:r>
      <w:proofErr w:type="spellEnd"/>
      <w:r w:rsidRPr="00DE595F">
        <w:rPr>
          <w:rFonts w:ascii="Times New Roman" w:hAnsi="Times New Roman" w:cs="Times New Roman"/>
          <w:sz w:val="24"/>
          <w:szCs w:val="24"/>
        </w:rPr>
        <w:t xml:space="preserve"> = Σ⁻¹μ. The Tangency portfolio is the same vector rescaled to sum to one, </w:t>
      </w:r>
      <w:proofErr w:type="spellStart"/>
      <w:r w:rsidRPr="00DE595F">
        <w:rPr>
          <w:rFonts w:ascii="Times New Roman" w:hAnsi="Times New Roman" w:cs="Times New Roman"/>
          <w:i/>
          <w:iCs/>
          <w:sz w:val="24"/>
          <w:szCs w:val="24"/>
        </w:rPr>
        <w:t>wTP</w:t>
      </w:r>
      <w:proofErr w:type="spellEnd"/>
      <w:r w:rsidRPr="00DE595F">
        <w:rPr>
          <w:rFonts w:ascii="Times New Roman" w:hAnsi="Times New Roman" w:cs="Times New Roman"/>
          <w:sz w:val="24"/>
          <w:szCs w:val="24"/>
        </w:rPr>
        <w:t xml:space="preserve"> = Σ⁻¹μ ∕ (1ᵀΣ⁻¹μ). So the only thing separating them is the scalar </w:t>
      </w:r>
      <w:r w:rsidRPr="00DE595F">
        <w:rPr>
          <w:rFonts w:ascii="Times New Roman" w:hAnsi="Times New Roman" w:cs="Times New Roman"/>
          <w:i/>
          <w:iCs/>
          <w:sz w:val="24"/>
          <w:szCs w:val="24"/>
        </w:rPr>
        <w:t>c</w:t>
      </w:r>
      <w:r w:rsidRPr="00DE595F">
        <w:rPr>
          <w:rFonts w:ascii="Times New Roman" w:hAnsi="Times New Roman" w:cs="Times New Roman"/>
          <w:sz w:val="24"/>
          <w:szCs w:val="24"/>
        </w:rPr>
        <w:t xml:space="preserve"> = 1ᵀΣ⁻¹μ. The Sharpe ratio does not change when the weights are scaled by a positive constant, which means the two portfolios give the same Sharpe ratio apart from its sign: SR</w:t>
      </w:r>
      <w:r w:rsidRPr="00DE595F">
        <w:rPr>
          <w:rFonts w:ascii="Times New Roman" w:hAnsi="Times New Roman" w:cs="Times New Roman"/>
          <w:i/>
          <w:iCs/>
          <w:sz w:val="24"/>
          <w:szCs w:val="24"/>
        </w:rPr>
        <w:t>TP</w:t>
      </w:r>
      <w:r w:rsidRPr="00DE595F">
        <w:rPr>
          <w:rFonts w:ascii="Times New Roman" w:hAnsi="Times New Roman" w:cs="Times New Roman"/>
          <w:sz w:val="24"/>
          <w:szCs w:val="24"/>
        </w:rPr>
        <w:t xml:space="preserve"> = sign(</w:t>
      </w:r>
      <w:r w:rsidRPr="00DE595F">
        <w:rPr>
          <w:rFonts w:ascii="Times New Roman" w:hAnsi="Times New Roman" w:cs="Times New Roman"/>
          <w:i/>
          <w:iCs/>
          <w:sz w:val="24"/>
          <w:szCs w:val="24"/>
        </w:rPr>
        <w:t>c</w:t>
      </w:r>
      <w:r w:rsidRPr="00DE595F">
        <w:rPr>
          <w:rFonts w:ascii="Times New Roman" w:hAnsi="Times New Roman" w:cs="Times New Roman"/>
          <w:sz w:val="24"/>
          <w:szCs w:val="24"/>
        </w:rPr>
        <w:t>) × SR</w:t>
      </w:r>
      <w:r w:rsidRPr="00DE595F">
        <w:rPr>
          <w:rFonts w:ascii="Times New Roman" w:hAnsi="Times New Roman" w:cs="Times New Roman"/>
          <w:i/>
          <w:iCs/>
          <w:sz w:val="24"/>
          <w:szCs w:val="24"/>
        </w:rPr>
        <w:t>MV</w:t>
      </w:r>
      <w:r w:rsidRPr="00DE595F">
        <w:rPr>
          <w:rFonts w:ascii="Times New Roman" w:hAnsi="Times New Roman" w:cs="Times New Roman"/>
          <w:sz w:val="24"/>
          <w:szCs w:val="24"/>
        </w:rPr>
        <w:t xml:space="preserve"> in each window. We checked this in the data, and the per-window magnitudes match to within rounding (the largest gap is about 4 × 10⁻¹³).</w:t>
      </w:r>
    </w:p>
    <w:p w14:paraId="5259FCF5" w14:textId="77777777" w:rsidR="00A43DF3" w:rsidRPr="00DE595F" w:rsidRDefault="00000000" w:rsidP="00DE595F">
      <w:pPr>
        <w:spacing w:after="130" w:line="360" w:lineRule="auto"/>
        <w:rPr>
          <w:rFonts w:ascii="Times New Roman" w:hAnsi="Times New Roman" w:cs="Times New Roman"/>
          <w:sz w:val="24"/>
          <w:szCs w:val="24"/>
        </w:rPr>
      </w:pPr>
      <w:r w:rsidRPr="00DE595F">
        <w:rPr>
          <w:rFonts w:ascii="Times New Roman" w:hAnsi="Times New Roman" w:cs="Times New Roman"/>
          <w:sz w:val="24"/>
          <w:szCs w:val="24"/>
        </w:rPr>
        <w:t xml:space="preserve">This explains the repeated rows in Table A.4.1. In the pandemic, </w:t>
      </w:r>
      <w:r w:rsidRPr="00DE595F">
        <w:rPr>
          <w:rFonts w:ascii="Times New Roman" w:hAnsi="Times New Roman" w:cs="Times New Roman"/>
          <w:i/>
          <w:iCs/>
          <w:sz w:val="24"/>
          <w:szCs w:val="24"/>
        </w:rPr>
        <w:t>c</w:t>
      </w:r>
      <w:r w:rsidRPr="00DE595F">
        <w:rPr>
          <w:rFonts w:ascii="Times New Roman" w:hAnsi="Times New Roman" w:cs="Times New Roman"/>
          <w:sz w:val="24"/>
          <w:szCs w:val="24"/>
        </w:rPr>
        <w:t xml:space="preserve"> stays positive for nearly every estimator, so MV and TP are exactly equal there (for example, Sample at 0.2372 / 4.3007 and </w:t>
      </w:r>
      <w:proofErr w:type="spellStart"/>
      <w:r w:rsidRPr="00DE595F">
        <w:rPr>
          <w:rFonts w:ascii="Times New Roman" w:hAnsi="Times New Roman" w:cs="Times New Roman"/>
          <w:sz w:val="24"/>
          <w:szCs w:val="24"/>
        </w:rPr>
        <w:t>OLSh</w:t>
      </w:r>
      <w:proofErr w:type="spellEnd"/>
      <w:r w:rsidRPr="00DE595F">
        <w:rPr>
          <w:rFonts w:ascii="Times New Roman" w:hAnsi="Times New Roman" w:cs="Times New Roman"/>
          <w:sz w:val="24"/>
          <w:szCs w:val="24"/>
        </w:rPr>
        <w:t xml:space="preserve"> at 0.0543 / 4.6813 in both rows). Over the full period a few windows are net-short, with </w:t>
      </w:r>
      <w:r w:rsidRPr="00DE595F">
        <w:rPr>
          <w:rFonts w:ascii="Times New Roman" w:hAnsi="Times New Roman" w:cs="Times New Roman"/>
          <w:i/>
          <w:iCs/>
          <w:sz w:val="24"/>
          <w:szCs w:val="24"/>
        </w:rPr>
        <w:t>c</w:t>
      </w:r>
      <w:r w:rsidRPr="00DE595F">
        <w:rPr>
          <w:rFonts w:ascii="Times New Roman" w:hAnsi="Times New Roman" w:cs="Times New Roman"/>
          <w:sz w:val="24"/>
          <w:szCs w:val="24"/>
        </w:rPr>
        <w:t xml:space="preserve"> &lt; 0, and in those the Tangency normalisation flips the sign. The net-short windows are usually ones where the Mean-Variance portfolio did badly, so flipping their sign lifts the Tangency average. That is why TP shows a higher full-period mean for the better-conditioned estimators </w:t>
      </w:r>
      <w:r w:rsidRPr="00DE595F">
        <w:rPr>
          <w:rFonts w:ascii="Times New Roman" w:hAnsi="Times New Roman" w:cs="Times New Roman"/>
          <w:sz w:val="24"/>
          <w:szCs w:val="24"/>
        </w:rPr>
        <w:lastRenderedPageBreak/>
        <w:t>(</w:t>
      </w:r>
      <w:proofErr w:type="spellStart"/>
      <w:r w:rsidRPr="00DE595F">
        <w:rPr>
          <w:rFonts w:ascii="Times New Roman" w:hAnsi="Times New Roman" w:cs="Times New Roman"/>
          <w:sz w:val="24"/>
          <w:szCs w:val="24"/>
        </w:rPr>
        <w:t>TP_OLSh</w:t>
      </w:r>
      <w:proofErr w:type="spellEnd"/>
      <w:r w:rsidRPr="00DE595F">
        <w:rPr>
          <w:rFonts w:ascii="Times New Roman" w:hAnsi="Times New Roman" w:cs="Times New Roman"/>
          <w:sz w:val="24"/>
          <w:szCs w:val="24"/>
        </w:rPr>
        <w:t xml:space="preserve"> 1.1271 against </w:t>
      </w:r>
      <w:proofErr w:type="spellStart"/>
      <w:r w:rsidRPr="00DE595F">
        <w:rPr>
          <w:rFonts w:ascii="Times New Roman" w:hAnsi="Times New Roman" w:cs="Times New Roman"/>
          <w:sz w:val="24"/>
          <w:szCs w:val="24"/>
        </w:rPr>
        <w:t>MV_OLSh</w:t>
      </w:r>
      <w:proofErr w:type="spellEnd"/>
      <w:r w:rsidRPr="00DE595F">
        <w:rPr>
          <w:rFonts w:ascii="Times New Roman" w:hAnsi="Times New Roman" w:cs="Times New Roman"/>
          <w:sz w:val="24"/>
          <w:szCs w:val="24"/>
        </w:rPr>
        <w:t xml:space="preserve"> 0.7252, and </w:t>
      </w:r>
      <w:proofErr w:type="spellStart"/>
      <w:r w:rsidRPr="00DE595F">
        <w:rPr>
          <w:rFonts w:ascii="Times New Roman" w:hAnsi="Times New Roman" w:cs="Times New Roman"/>
          <w:sz w:val="24"/>
          <w:szCs w:val="24"/>
        </w:rPr>
        <w:t>TP_DMSh</w:t>
      </w:r>
      <w:proofErr w:type="spellEnd"/>
      <w:r w:rsidRPr="00DE595F">
        <w:rPr>
          <w:rFonts w:ascii="Times New Roman" w:hAnsi="Times New Roman" w:cs="Times New Roman"/>
          <w:sz w:val="24"/>
          <w:szCs w:val="24"/>
        </w:rPr>
        <w:t xml:space="preserve"> 1.1108 against </w:t>
      </w:r>
      <w:proofErr w:type="spellStart"/>
      <w:r w:rsidRPr="00DE595F">
        <w:rPr>
          <w:rFonts w:ascii="Times New Roman" w:hAnsi="Times New Roman" w:cs="Times New Roman"/>
          <w:sz w:val="24"/>
          <w:szCs w:val="24"/>
        </w:rPr>
        <w:t>MV_DMSh</w:t>
      </w:r>
      <w:proofErr w:type="spellEnd"/>
      <w:r w:rsidRPr="00DE595F">
        <w:rPr>
          <w:rFonts w:ascii="Times New Roman" w:hAnsi="Times New Roman" w:cs="Times New Roman"/>
          <w:sz w:val="24"/>
          <w:szCs w:val="24"/>
        </w:rPr>
        <w:t xml:space="preserve"> 0.8917), even though the two portfolios point the same way.</w:t>
      </w:r>
    </w:p>
    <w:p w14:paraId="614A2D8D" w14:textId="1F6A86AD" w:rsidR="00A43DF3" w:rsidRPr="00DE595F" w:rsidRDefault="00000000" w:rsidP="00DE595F">
      <w:pPr>
        <w:spacing w:after="130" w:line="360" w:lineRule="auto"/>
        <w:rPr>
          <w:rFonts w:ascii="Times New Roman" w:hAnsi="Times New Roman" w:cs="Times New Roman"/>
          <w:sz w:val="24"/>
          <w:szCs w:val="24"/>
        </w:rPr>
      </w:pPr>
      <w:r w:rsidRPr="00DE595F">
        <w:rPr>
          <w:rFonts w:ascii="Times New Roman" w:hAnsi="Times New Roman" w:cs="Times New Roman"/>
          <w:sz w:val="24"/>
          <w:szCs w:val="24"/>
        </w:rPr>
        <w:t xml:space="preserve">The real difference between them is cost, not Sharpe. The Tangency weights sum to one, so the portfolio is much cheaper to run. For </w:t>
      </w:r>
      <w:proofErr w:type="spellStart"/>
      <w:r w:rsidRPr="00DE595F">
        <w:rPr>
          <w:rFonts w:ascii="Times New Roman" w:hAnsi="Times New Roman" w:cs="Times New Roman"/>
          <w:sz w:val="24"/>
          <w:szCs w:val="24"/>
        </w:rPr>
        <w:t>OLSh</w:t>
      </w:r>
      <w:proofErr w:type="spellEnd"/>
      <w:r w:rsidRPr="00DE595F">
        <w:rPr>
          <w:rFonts w:ascii="Times New Roman" w:hAnsi="Times New Roman" w:cs="Times New Roman"/>
          <w:sz w:val="24"/>
          <w:szCs w:val="24"/>
        </w:rPr>
        <w:t xml:space="preserve">, gross leverage falls from 88.5 under Mean-Variance to 7.6 under Tangency, and turnover from 27.5 to 5.0. For the Sample mean, leverage falls from 163.6 to 30.8 (Table A5.1). The drawback is that the normalisation fails when </w:t>
      </w:r>
      <w:r w:rsidRPr="00DE595F">
        <w:rPr>
          <w:rFonts w:ascii="Times New Roman" w:hAnsi="Times New Roman" w:cs="Times New Roman"/>
          <w:i/>
          <w:iCs/>
          <w:sz w:val="24"/>
          <w:szCs w:val="24"/>
        </w:rPr>
        <w:t>c</w:t>
      </w:r>
      <w:r w:rsidRPr="00DE595F">
        <w:rPr>
          <w:rFonts w:ascii="Times New Roman" w:hAnsi="Times New Roman" w:cs="Times New Roman"/>
          <w:sz w:val="24"/>
          <w:szCs w:val="24"/>
        </w:rPr>
        <w:t xml:space="preserve"> is near zero. </w:t>
      </w:r>
      <w:proofErr w:type="spellStart"/>
      <w:r w:rsidRPr="00DE595F">
        <w:rPr>
          <w:rFonts w:ascii="Times New Roman" w:hAnsi="Times New Roman" w:cs="Times New Roman"/>
          <w:sz w:val="24"/>
          <w:szCs w:val="24"/>
        </w:rPr>
        <w:t>TP_DMSh</w:t>
      </w:r>
      <w:proofErr w:type="spellEnd"/>
      <w:r w:rsidRPr="00DE595F">
        <w:rPr>
          <w:rFonts w:ascii="Times New Roman" w:hAnsi="Times New Roman" w:cs="Times New Roman"/>
          <w:sz w:val="24"/>
          <w:szCs w:val="24"/>
        </w:rPr>
        <w:t xml:space="preserve"> is the obvious example: its gross leverage rises to about 1,837 and turnover to about 3,647, almost all of it from one window (30 January 2009) where </w:t>
      </w:r>
      <w:r w:rsidRPr="00DE595F">
        <w:rPr>
          <w:rFonts w:ascii="Times New Roman" w:hAnsi="Times New Roman" w:cs="Times New Roman"/>
          <w:i/>
          <w:iCs/>
          <w:sz w:val="24"/>
          <w:szCs w:val="24"/>
        </w:rPr>
        <w:t>c</w:t>
      </w:r>
      <w:r w:rsidRPr="00DE595F">
        <w:rPr>
          <w:rFonts w:ascii="Times New Roman" w:hAnsi="Times New Roman" w:cs="Times New Roman"/>
          <w:sz w:val="24"/>
          <w:szCs w:val="24"/>
        </w:rPr>
        <w:t xml:space="preserve"> ≈ 0.0002 sent leverage to roughly 490,000. For risk-adjusted return, then, the two are essentially the same portfolio. In practice the Tangency version is better on cost, except in the rare window where </w:t>
      </w:r>
      <w:r w:rsidRPr="00DE595F">
        <w:rPr>
          <w:rFonts w:ascii="Times New Roman" w:hAnsi="Times New Roman" w:cs="Times New Roman"/>
          <w:i/>
          <w:iCs/>
          <w:sz w:val="24"/>
          <w:szCs w:val="24"/>
        </w:rPr>
        <w:t>c</w:t>
      </w:r>
      <w:r w:rsidRPr="00DE595F">
        <w:rPr>
          <w:rFonts w:ascii="Times New Roman" w:hAnsi="Times New Roman" w:cs="Times New Roman"/>
          <w:sz w:val="24"/>
          <w:szCs w:val="24"/>
        </w:rPr>
        <w:t xml:space="preserve"> is close to zero.</w:t>
      </w:r>
    </w:p>
    <w:p w14:paraId="75C25F4C" w14:textId="3A3F671D" w:rsidR="00A43DF3" w:rsidRPr="00DE595F" w:rsidRDefault="00000000" w:rsidP="00DE595F">
      <w:pPr>
        <w:spacing w:before="60" w:after="80" w:line="360" w:lineRule="auto"/>
        <w:rPr>
          <w:rFonts w:ascii="Times New Roman" w:hAnsi="Times New Roman" w:cs="Times New Roman"/>
          <w:sz w:val="24"/>
          <w:szCs w:val="24"/>
        </w:rPr>
      </w:pPr>
      <w:r w:rsidRPr="00DE595F">
        <w:rPr>
          <w:rFonts w:ascii="Times New Roman" w:hAnsi="Times New Roman" w:cs="Times New Roman"/>
          <w:b/>
          <w:bCs/>
          <w:sz w:val="24"/>
          <w:szCs w:val="24"/>
        </w:rPr>
        <w:t xml:space="preserve">Table A5.1 </w:t>
      </w:r>
      <w:r w:rsidR="00DE595F">
        <w:rPr>
          <w:rFonts w:ascii="Times New Roman" w:hAnsi="Times New Roman" w:cs="Times New Roman"/>
          <w:b/>
          <w:bCs/>
          <w:sz w:val="24"/>
          <w:szCs w:val="24"/>
        </w:rPr>
        <w:t xml:space="preserve">- </w:t>
      </w:r>
      <w:r w:rsidRPr="00DE595F">
        <w:rPr>
          <w:rFonts w:ascii="Times New Roman" w:hAnsi="Times New Roman" w:cs="Times New Roman"/>
          <w:b/>
          <w:bCs/>
          <w:sz w:val="24"/>
          <w:szCs w:val="24"/>
        </w:rPr>
        <w:t xml:space="preserve"> </w:t>
      </w:r>
      <w:proofErr w:type="spellStart"/>
      <w:r w:rsidRPr="00DE595F">
        <w:rPr>
          <w:rFonts w:ascii="Times New Roman" w:hAnsi="Times New Roman" w:cs="Times New Roman"/>
          <w:b/>
          <w:bCs/>
          <w:sz w:val="24"/>
          <w:szCs w:val="24"/>
        </w:rPr>
        <w:t>Implementability</w:t>
      </w:r>
      <w:proofErr w:type="spellEnd"/>
      <w:r w:rsidRPr="00DE595F">
        <w:rPr>
          <w:rFonts w:ascii="Times New Roman" w:hAnsi="Times New Roman" w:cs="Times New Roman"/>
          <w:b/>
          <w:bCs/>
          <w:sz w:val="24"/>
          <w:szCs w:val="24"/>
        </w:rPr>
        <w:t xml:space="preserve"> of selected strategies (full period; leverage and max weight averaged across windows, turnover per monthly rebalance)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A43DF3" w:rsidRPr="00DE595F" w14:paraId="1A95B4DA" w14:textId="77777777" w:rsidTr="006633C2">
        <w:trPr>
          <w:tblHeader/>
        </w:trPr>
        <w:tc>
          <w:tcPr>
            <w:tcW w:w="2160" w:type="dxa"/>
            <w:tcBorders>
              <w:top w:val="single" w:sz="4" w:space="0" w:color="BFBFBF"/>
              <w:left w:val="single" w:sz="4" w:space="0" w:color="BFBFBF"/>
              <w:bottom w:val="single" w:sz="4" w:space="0" w:color="BFBFBF"/>
              <w:right w:val="single" w:sz="4" w:space="0" w:color="BFBFBF"/>
            </w:tcBorders>
            <w:shd w:val="clear" w:color="auto" w:fill="ADADAD" w:themeFill="background2" w:themeFillShade="BF"/>
            <w:tcMar>
              <w:top w:w="50" w:type="dxa"/>
              <w:left w:w="100" w:type="dxa"/>
              <w:bottom w:w="50" w:type="dxa"/>
              <w:right w:w="100" w:type="dxa"/>
            </w:tcMar>
            <w:vAlign w:val="center"/>
          </w:tcPr>
          <w:p w14:paraId="3CCEE816" w14:textId="77777777" w:rsidR="00A43DF3" w:rsidRPr="00DE595F" w:rsidRDefault="00000000" w:rsidP="00DE595F">
            <w:pPr>
              <w:spacing w:line="360" w:lineRule="auto"/>
              <w:rPr>
                <w:rFonts w:ascii="Times New Roman" w:hAnsi="Times New Roman" w:cs="Times New Roman"/>
              </w:rPr>
            </w:pPr>
            <w:r w:rsidRPr="00DE595F">
              <w:rPr>
                <w:rFonts w:ascii="Times New Roman" w:hAnsi="Times New Roman" w:cs="Times New Roman"/>
                <w:b/>
                <w:bCs/>
              </w:rPr>
              <w:t>Strategy</w:t>
            </w:r>
          </w:p>
        </w:tc>
        <w:tc>
          <w:tcPr>
            <w:tcW w:w="1800" w:type="dxa"/>
            <w:tcBorders>
              <w:top w:val="single" w:sz="4" w:space="0" w:color="BFBFBF"/>
              <w:left w:val="single" w:sz="4" w:space="0" w:color="BFBFBF"/>
              <w:bottom w:val="single" w:sz="4" w:space="0" w:color="BFBFBF"/>
              <w:right w:val="single" w:sz="4" w:space="0" w:color="BFBFBF"/>
            </w:tcBorders>
            <w:shd w:val="clear" w:color="auto" w:fill="ADADAD" w:themeFill="background2" w:themeFillShade="BF"/>
            <w:tcMar>
              <w:top w:w="50" w:type="dxa"/>
              <w:left w:w="100" w:type="dxa"/>
              <w:bottom w:w="50" w:type="dxa"/>
              <w:right w:w="100" w:type="dxa"/>
            </w:tcMar>
            <w:vAlign w:val="center"/>
          </w:tcPr>
          <w:p w14:paraId="68AA6909"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b/>
                <w:bCs/>
              </w:rPr>
              <w:t>OOS Sharpe*</w:t>
            </w:r>
          </w:p>
        </w:tc>
        <w:tc>
          <w:tcPr>
            <w:tcW w:w="1800" w:type="dxa"/>
            <w:tcBorders>
              <w:top w:val="single" w:sz="4" w:space="0" w:color="BFBFBF"/>
              <w:left w:val="single" w:sz="4" w:space="0" w:color="BFBFBF"/>
              <w:bottom w:val="single" w:sz="4" w:space="0" w:color="BFBFBF"/>
              <w:right w:val="single" w:sz="4" w:space="0" w:color="BFBFBF"/>
            </w:tcBorders>
            <w:shd w:val="clear" w:color="auto" w:fill="ADADAD" w:themeFill="background2" w:themeFillShade="BF"/>
            <w:tcMar>
              <w:top w:w="50" w:type="dxa"/>
              <w:left w:w="100" w:type="dxa"/>
              <w:bottom w:w="50" w:type="dxa"/>
              <w:right w:w="100" w:type="dxa"/>
            </w:tcMar>
            <w:vAlign w:val="center"/>
          </w:tcPr>
          <w:p w14:paraId="6C8C5E53"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b/>
                <w:bCs/>
              </w:rPr>
              <w:t>Gross leverage</w:t>
            </w:r>
          </w:p>
        </w:tc>
        <w:tc>
          <w:tcPr>
            <w:tcW w:w="1800" w:type="dxa"/>
            <w:tcBorders>
              <w:top w:val="single" w:sz="4" w:space="0" w:color="BFBFBF"/>
              <w:left w:val="single" w:sz="4" w:space="0" w:color="BFBFBF"/>
              <w:bottom w:val="single" w:sz="4" w:space="0" w:color="BFBFBF"/>
              <w:right w:val="single" w:sz="4" w:space="0" w:color="BFBFBF"/>
            </w:tcBorders>
            <w:shd w:val="clear" w:color="auto" w:fill="ADADAD" w:themeFill="background2" w:themeFillShade="BF"/>
            <w:tcMar>
              <w:top w:w="50" w:type="dxa"/>
              <w:left w:w="100" w:type="dxa"/>
              <w:bottom w:w="50" w:type="dxa"/>
              <w:right w:w="100" w:type="dxa"/>
            </w:tcMar>
            <w:vAlign w:val="center"/>
          </w:tcPr>
          <w:p w14:paraId="600B911C"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b/>
                <w:bCs/>
              </w:rPr>
              <w:t>Max weight</w:t>
            </w:r>
          </w:p>
        </w:tc>
        <w:tc>
          <w:tcPr>
            <w:tcW w:w="1800" w:type="dxa"/>
            <w:tcBorders>
              <w:top w:val="single" w:sz="4" w:space="0" w:color="BFBFBF"/>
              <w:left w:val="single" w:sz="4" w:space="0" w:color="BFBFBF"/>
              <w:bottom w:val="single" w:sz="4" w:space="0" w:color="BFBFBF"/>
              <w:right w:val="single" w:sz="4" w:space="0" w:color="BFBFBF"/>
            </w:tcBorders>
            <w:shd w:val="clear" w:color="auto" w:fill="ADADAD" w:themeFill="background2" w:themeFillShade="BF"/>
            <w:tcMar>
              <w:top w:w="50" w:type="dxa"/>
              <w:left w:w="100" w:type="dxa"/>
              <w:bottom w:w="50" w:type="dxa"/>
              <w:right w:w="100" w:type="dxa"/>
            </w:tcMar>
            <w:vAlign w:val="center"/>
          </w:tcPr>
          <w:p w14:paraId="36CABBDC"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b/>
                <w:bCs/>
              </w:rPr>
              <w:t>Turnover</w:t>
            </w:r>
          </w:p>
        </w:tc>
      </w:tr>
      <w:tr w:rsidR="00A43DF3" w:rsidRPr="00DE595F" w14:paraId="0F159324" w14:textId="77777777">
        <w:tc>
          <w:tcPr>
            <w:tcW w:w="21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C47BF12" w14:textId="77777777" w:rsidR="00A43DF3" w:rsidRPr="00DE595F" w:rsidRDefault="00000000" w:rsidP="00DE595F">
            <w:pPr>
              <w:spacing w:line="360" w:lineRule="auto"/>
              <w:rPr>
                <w:rFonts w:ascii="Times New Roman" w:hAnsi="Times New Roman" w:cs="Times New Roman"/>
              </w:rPr>
            </w:pPr>
            <w:r w:rsidRPr="00DE595F">
              <w:rPr>
                <w:rFonts w:ascii="Times New Roman" w:hAnsi="Times New Roman" w:cs="Times New Roman"/>
              </w:rPr>
              <w:t>EWP</w:t>
            </w:r>
          </w:p>
        </w:tc>
        <w:tc>
          <w:tcPr>
            <w:tcW w:w="1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77A185D"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0.53</w:t>
            </w:r>
          </w:p>
        </w:tc>
        <w:tc>
          <w:tcPr>
            <w:tcW w:w="1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2058751"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1.0</w:t>
            </w:r>
          </w:p>
        </w:tc>
        <w:tc>
          <w:tcPr>
            <w:tcW w:w="1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9251EF8"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0.01</w:t>
            </w:r>
          </w:p>
        </w:tc>
        <w:tc>
          <w:tcPr>
            <w:tcW w:w="1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021E330"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0.0</w:t>
            </w:r>
          </w:p>
        </w:tc>
      </w:tr>
      <w:tr w:rsidR="00A43DF3" w:rsidRPr="00DE595F" w14:paraId="0EE653F0" w14:textId="77777777">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49BA725E" w14:textId="77777777" w:rsidR="00A43DF3" w:rsidRPr="00DE595F" w:rsidRDefault="00000000" w:rsidP="00DE595F">
            <w:pPr>
              <w:spacing w:line="360" w:lineRule="auto"/>
              <w:rPr>
                <w:rFonts w:ascii="Times New Roman" w:hAnsi="Times New Roman" w:cs="Times New Roman"/>
              </w:rPr>
            </w:pPr>
            <w:proofErr w:type="spellStart"/>
            <w:r w:rsidRPr="00DE595F">
              <w:rPr>
                <w:rFonts w:ascii="Times New Roman" w:hAnsi="Times New Roman" w:cs="Times New Roman"/>
              </w:rPr>
              <w:t>MV_Sample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10C25306"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−0.17</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09F7BC9D"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163.6</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000B85B1"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5.99</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551482AF"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50.6</w:t>
            </w:r>
          </w:p>
        </w:tc>
      </w:tr>
      <w:tr w:rsidR="00A43DF3" w:rsidRPr="00DE595F" w14:paraId="3C099602" w14:textId="77777777">
        <w:tc>
          <w:tcPr>
            <w:tcW w:w="21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52ECF91" w14:textId="77777777" w:rsidR="00A43DF3" w:rsidRPr="00DE595F" w:rsidRDefault="00000000" w:rsidP="00DE595F">
            <w:pPr>
              <w:spacing w:line="360" w:lineRule="auto"/>
              <w:rPr>
                <w:rFonts w:ascii="Times New Roman" w:hAnsi="Times New Roman" w:cs="Times New Roman"/>
              </w:rPr>
            </w:pPr>
            <w:proofErr w:type="spellStart"/>
            <w:r w:rsidRPr="00DE595F">
              <w:rPr>
                <w:rFonts w:ascii="Times New Roman" w:hAnsi="Times New Roman" w:cs="Times New Roman"/>
              </w:rPr>
              <w:t>TP_Sample</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FDDBC0D"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−0.41</w:t>
            </w:r>
          </w:p>
        </w:tc>
        <w:tc>
          <w:tcPr>
            <w:tcW w:w="1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8841869"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30.8</w:t>
            </w:r>
          </w:p>
        </w:tc>
        <w:tc>
          <w:tcPr>
            <w:tcW w:w="1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EA95E3E"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1.10</w:t>
            </w:r>
          </w:p>
        </w:tc>
        <w:tc>
          <w:tcPr>
            <w:tcW w:w="1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22915228"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32.9</w:t>
            </w:r>
          </w:p>
        </w:tc>
      </w:tr>
      <w:tr w:rsidR="00A43DF3" w:rsidRPr="00DE595F" w14:paraId="1B1EB256" w14:textId="77777777">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56CC9D85" w14:textId="77777777" w:rsidR="00A43DF3" w:rsidRPr="00DE595F" w:rsidRDefault="00000000" w:rsidP="00DE595F">
            <w:pPr>
              <w:spacing w:line="360" w:lineRule="auto"/>
              <w:rPr>
                <w:rFonts w:ascii="Times New Roman" w:hAnsi="Times New Roman" w:cs="Times New Roman"/>
              </w:rPr>
            </w:pPr>
            <w:proofErr w:type="spellStart"/>
            <w:r w:rsidRPr="00DE595F">
              <w:rPr>
                <w:rFonts w:ascii="Times New Roman" w:hAnsi="Times New Roman" w:cs="Times New Roman"/>
              </w:rPr>
              <w:t>MV_OLSh</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02C3EC82"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−0.08</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3154EE00"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88.5</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223B4760"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3.22</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572E0265"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27.5</w:t>
            </w:r>
          </w:p>
        </w:tc>
      </w:tr>
      <w:tr w:rsidR="00A43DF3" w:rsidRPr="00DE595F" w14:paraId="0E4232C1" w14:textId="77777777">
        <w:tc>
          <w:tcPr>
            <w:tcW w:w="21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03AC5853" w14:textId="77777777" w:rsidR="00A43DF3" w:rsidRPr="00DE595F" w:rsidRDefault="00000000" w:rsidP="00DE595F">
            <w:pPr>
              <w:spacing w:line="360" w:lineRule="auto"/>
              <w:rPr>
                <w:rFonts w:ascii="Times New Roman" w:hAnsi="Times New Roman" w:cs="Times New Roman"/>
              </w:rPr>
            </w:pPr>
            <w:proofErr w:type="spellStart"/>
            <w:r w:rsidRPr="00DE595F">
              <w:rPr>
                <w:rFonts w:ascii="Times New Roman" w:hAnsi="Times New Roman" w:cs="Times New Roman"/>
              </w:rPr>
              <w:t>TP_OLSh</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05C51BC8"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0.42</w:t>
            </w:r>
          </w:p>
        </w:tc>
        <w:tc>
          <w:tcPr>
            <w:tcW w:w="1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5C780E6"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7.6</w:t>
            </w:r>
          </w:p>
        </w:tc>
        <w:tc>
          <w:tcPr>
            <w:tcW w:w="1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01A8EF12"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0.27</w:t>
            </w:r>
          </w:p>
        </w:tc>
        <w:tc>
          <w:tcPr>
            <w:tcW w:w="1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8E82E3A"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5.0</w:t>
            </w:r>
          </w:p>
        </w:tc>
      </w:tr>
      <w:tr w:rsidR="00A43DF3" w:rsidRPr="00DE595F" w14:paraId="30E1CE7E" w14:textId="77777777">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1CA1C03A" w14:textId="77777777" w:rsidR="00A43DF3" w:rsidRPr="00DE595F" w:rsidRDefault="00000000" w:rsidP="00DE595F">
            <w:pPr>
              <w:spacing w:line="360" w:lineRule="auto"/>
              <w:rPr>
                <w:rFonts w:ascii="Times New Roman" w:hAnsi="Times New Roman" w:cs="Times New Roman"/>
              </w:rPr>
            </w:pPr>
            <w:proofErr w:type="spellStart"/>
            <w:r w:rsidRPr="00DE595F">
              <w:rPr>
                <w:rFonts w:ascii="Times New Roman" w:hAnsi="Times New Roman" w:cs="Times New Roman"/>
              </w:rPr>
              <w:t>TP_DMSh</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045827B2"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0.42</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44F79B19"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1,836.9</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6A05FA34"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80.41</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100" w:type="dxa"/>
              <w:bottom w:w="50" w:type="dxa"/>
              <w:right w:w="100" w:type="dxa"/>
            </w:tcMar>
            <w:vAlign w:val="center"/>
          </w:tcPr>
          <w:p w14:paraId="025C7ADB" w14:textId="77777777" w:rsidR="00A43DF3" w:rsidRPr="00DE595F" w:rsidRDefault="00000000" w:rsidP="00DE595F">
            <w:pPr>
              <w:spacing w:line="360" w:lineRule="auto"/>
              <w:jc w:val="center"/>
              <w:rPr>
                <w:rFonts w:ascii="Times New Roman" w:hAnsi="Times New Roman" w:cs="Times New Roman"/>
              </w:rPr>
            </w:pPr>
            <w:r w:rsidRPr="00DE595F">
              <w:rPr>
                <w:rFonts w:ascii="Times New Roman" w:hAnsi="Times New Roman" w:cs="Times New Roman"/>
              </w:rPr>
              <w:t>3,647.2</w:t>
            </w:r>
          </w:p>
        </w:tc>
      </w:tr>
    </w:tbl>
    <w:p w14:paraId="61BB94AF" w14:textId="77777777" w:rsidR="00A43DF3" w:rsidRPr="00DE595F" w:rsidRDefault="00000000" w:rsidP="00DE595F">
      <w:pPr>
        <w:spacing w:before="40" w:after="150" w:line="360" w:lineRule="auto"/>
        <w:rPr>
          <w:rFonts w:ascii="Times New Roman" w:hAnsi="Times New Roman" w:cs="Times New Roman"/>
          <w:sz w:val="24"/>
          <w:szCs w:val="24"/>
        </w:rPr>
      </w:pPr>
      <w:r w:rsidRPr="00DE595F">
        <w:rPr>
          <w:rFonts w:ascii="Times New Roman" w:hAnsi="Times New Roman" w:cs="Times New Roman"/>
          <w:i/>
          <w:iCs/>
          <w:sz w:val="24"/>
          <w:szCs w:val="24"/>
        </w:rPr>
        <w:t>*Sharpe here is computed on the stitched out-of-sample return series, so it differs from the mean-of-windows Sharpe in Table A.4.1. EWP carries a leverage of 1.0 and zero turnover; the optimised Mean-Variance portfolios need very large gross positions, which the Tangency normalisation tames substantially, except when the denominator approaches zero (</w:t>
      </w:r>
      <w:proofErr w:type="spellStart"/>
      <w:r w:rsidRPr="00DE595F">
        <w:rPr>
          <w:rFonts w:ascii="Times New Roman" w:hAnsi="Times New Roman" w:cs="Times New Roman"/>
          <w:i/>
          <w:iCs/>
          <w:sz w:val="24"/>
          <w:szCs w:val="24"/>
        </w:rPr>
        <w:t>TP_DMSh</w:t>
      </w:r>
      <w:proofErr w:type="spellEnd"/>
      <w:r w:rsidRPr="00DE595F">
        <w:rPr>
          <w:rFonts w:ascii="Times New Roman" w:hAnsi="Times New Roman" w:cs="Times New Roman"/>
          <w:i/>
          <w:iCs/>
          <w:sz w:val="24"/>
          <w:szCs w:val="24"/>
        </w:rPr>
        <w:t>).</w:t>
      </w:r>
    </w:p>
    <w:p w14:paraId="7443F768" w14:textId="7FEAFB5E" w:rsidR="00A43DF3" w:rsidRPr="00DE595F" w:rsidRDefault="00000000" w:rsidP="00DE595F">
      <w:pPr>
        <w:spacing w:line="360" w:lineRule="auto"/>
        <w:rPr>
          <w:rFonts w:ascii="Times New Roman" w:hAnsi="Times New Roman" w:cs="Times New Roman"/>
          <w:b/>
          <w:bCs/>
          <w:sz w:val="24"/>
          <w:szCs w:val="24"/>
        </w:rPr>
      </w:pPr>
      <w:r w:rsidRPr="00DE595F">
        <w:rPr>
          <w:rFonts w:ascii="Times New Roman" w:hAnsi="Times New Roman" w:cs="Times New Roman"/>
          <w:b/>
          <w:bCs/>
          <w:sz w:val="28"/>
          <w:szCs w:val="28"/>
        </w:rPr>
        <w:t>A5.iii  Robustness of the mean estimators across crisis and pandemic</w:t>
      </w:r>
    </w:p>
    <w:p w14:paraId="6E7737F4" w14:textId="77777777" w:rsidR="00A43DF3" w:rsidRPr="00DE595F" w:rsidRDefault="00000000" w:rsidP="00DE595F">
      <w:pPr>
        <w:spacing w:after="130" w:line="360" w:lineRule="auto"/>
        <w:rPr>
          <w:rFonts w:ascii="Times New Roman" w:hAnsi="Times New Roman" w:cs="Times New Roman"/>
          <w:sz w:val="24"/>
          <w:szCs w:val="24"/>
        </w:rPr>
      </w:pPr>
      <w:r w:rsidRPr="00DE595F">
        <w:rPr>
          <w:rFonts w:ascii="Times New Roman" w:hAnsi="Times New Roman" w:cs="Times New Roman"/>
          <w:sz w:val="24"/>
          <w:szCs w:val="24"/>
        </w:rPr>
        <w:t xml:space="preserve">The clearest result across the eight estimators is how hard the simple benchmark is to beat. The equal-weight portfolio has the highest full-period Sharpe ratio of any strategy, 1.4344, and is overtaken only once: during the financial crisis, when </w:t>
      </w:r>
      <w:proofErr w:type="spellStart"/>
      <w:r w:rsidRPr="00DE595F">
        <w:rPr>
          <w:rFonts w:ascii="Times New Roman" w:hAnsi="Times New Roman" w:cs="Times New Roman"/>
          <w:sz w:val="24"/>
          <w:szCs w:val="24"/>
        </w:rPr>
        <w:t>TP_OLSh</w:t>
      </w:r>
      <w:proofErr w:type="spellEnd"/>
      <w:r w:rsidRPr="00DE595F">
        <w:rPr>
          <w:rFonts w:ascii="Times New Roman" w:hAnsi="Times New Roman" w:cs="Times New Roman"/>
          <w:sz w:val="24"/>
          <w:szCs w:val="24"/>
        </w:rPr>
        <w:t xml:space="preserve"> reaches 2.3099 against its </w:t>
      </w:r>
      <w:r w:rsidRPr="00DE595F">
        <w:rPr>
          <w:rFonts w:ascii="Times New Roman" w:hAnsi="Times New Roman" w:cs="Times New Roman"/>
          <w:sz w:val="24"/>
          <w:szCs w:val="24"/>
        </w:rPr>
        <w:lastRenderedPageBreak/>
        <w:t>2.0548. This is the familiar 1/N result. The equal-weight portfolio estimates nothing, so it carries no estimation error and stays fully diversified, which makes it robust out-of-sample.</w:t>
      </w:r>
    </w:p>
    <w:p w14:paraId="6EAA907C" w14:textId="77777777" w:rsidR="00A43DF3" w:rsidRPr="00DE595F" w:rsidRDefault="00000000" w:rsidP="00DE595F">
      <w:pPr>
        <w:spacing w:after="130" w:line="360" w:lineRule="auto"/>
        <w:rPr>
          <w:rFonts w:ascii="Times New Roman" w:hAnsi="Times New Roman" w:cs="Times New Roman"/>
          <w:sz w:val="24"/>
          <w:szCs w:val="24"/>
        </w:rPr>
      </w:pPr>
      <w:r w:rsidRPr="00DE595F">
        <w:rPr>
          <w:rFonts w:ascii="Times New Roman" w:hAnsi="Times New Roman" w:cs="Times New Roman"/>
          <w:sz w:val="24"/>
          <w:szCs w:val="24"/>
        </w:rPr>
        <w:t xml:space="preserve">Among the optimised methods, only the shrinkage estimators of the mean keep up. </w:t>
      </w:r>
      <w:proofErr w:type="spellStart"/>
      <w:r w:rsidRPr="00DE595F">
        <w:rPr>
          <w:rFonts w:ascii="Times New Roman" w:hAnsi="Times New Roman" w:cs="Times New Roman"/>
          <w:sz w:val="24"/>
          <w:szCs w:val="24"/>
        </w:rPr>
        <w:t>OLSh</w:t>
      </w:r>
      <w:proofErr w:type="spellEnd"/>
      <w:r w:rsidRPr="00DE595F">
        <w:rPr>
          <w:rFonts w:ascii="Times New Roman" w:hAnsi="Times New Roman" w:cs="Times New Roman"/>
          <w:sz w:val="24"/>
          <w:szCs w:val="24"/>
        </w:rPr>
        <w:t xml:space="preserve"> and </w:t>
      </w:r>
      <w:proofErr w:type="spellStart"/>
      <w:r w:rsidRPr="00DE595F">
        <w:rPr>
          <w:rFonts w:ascii="Times New Roman" w:hAnsi="Times New Roman" w:cs="Times New Roman"/>
          <w:sz w:val="24"/>
          <w:szCs w:val="24"/>
        </w:rPr>
        <w:t>DMSh</w:t>
      </w:r>
      <w:proofErr w:type="spellEnd"/>
      <w:r w:rsidRPr="00DE595F">
        <w:rPr>
          <w:rFonts w:ascii="Times New Roman" w:hAnsi="Times New Roman" w:cs="Times New Roman"/>
          <w:sz w:val="24"/>
          <w:szCs w:val="24"/>
        </w:rPr>
        <w:t xml:space="preserve"> are the strongest by a clear margin. </w:t>
      </w:r>
      <w:proofErr w:type="spellStart"/>
      <w:r w:rsidRPr="00DE595F">
        <w:rPr>
          <w:rFonts w:ascii="Times New Roman" w:hAnsi="Times New Roman" w:cs="Times New Roman"/>
          <w:sz w:val="24"/>
          <w:szCs w:val="24"/>
        </w:rPr>
        <w:t>TP_OLSh</w:t>
      </w:r>
      <w:proofErr w:type="spellEnd"/>
      <w:r w:rsidRPr="00DE595F">
        <w:rPr>
          <w:rFonts w:ascii="Times New Roman" w:hAnsi="Times New Roman" w:cs="Times New Roman"/>
          <w:sz w:val="24"/>
          <w:szCs w:val="24"/>
        </w:rPr>
        <w:t xml:space="preserve"> is the only strategy to beat EWP in any sub-period, and it has the best optimised full-period figure (1.1271). </w:t>
      </w:r>
      <w:proofErr w:type="spellStart"/>
      <w:r w:rsidRPr="00DE595F">
        <w:rPr>
          <w:rFonts w:ascii="Times New Roman" w:hAnsi="Times New Roman" w:cs="Times New Roman"/>
          <w:sz w:val="24"/>
          <w:szCs w:val="24"/>
        </w:rPr>
        <w:t>DMSh</w:t>
      </w:r>
      <w:proofErr w:type="spellEnd"/>
      <w:r w:rsidRPr="00DE595F">
        <w:rPr>
          <w:rFonts w:ascii="Times New Roman" w:hAnsi="Times New Roman" w:cs="Times New Roman"/>
          <w:sz w:val="24"/>
          <w:szCs w:val="24"/>
        </w:rPr>
        <w:t xml:space="preserve"> is the most consistent across regimes (1.1108 in the full period, 1.0847 in the crisis) and the best optimised performer in the pandemic at 0.5848. Both are about twice the full-period Sharpe of the plain Sample portfolio, which suggests that shrinking noisy mean estimates helps most when markets are under stress.</w:t>
      </w:r>
    </w:p>
    <w:p w14:paraId="2075E733" w14:textId="77777777" w:rsidR="00A43DF3" w:rsidRPr="00DE595F" w:rsidRDefault="00000000" w:rsidP="00DE595F">
      <w:pPr>
        <w:spacing w:after="130" w:line="360" w:lineRule="auto"/>
        <w:rPr>
          <w:rFonts w:ascii="Times New Roman" w:hAnsi="Times New Roman" w:cs="Times New Roman"/>
          <w:sz w:val="24"/>
          <w:szCs w:val="24"/>
        </w:rPr>
      </w:pPr>
      <w:r w:rsidRPr="00DE595F">
        <w:rPr>
          <w:rFonts w:ascii="Times New Roman" w:hAnsi="Times New Roman" w:cs="Times New Roman"/>
          <w:sz w:val="24"/>
          <w:szCs w:val="24"/>
        </w:rPr>
        <w:t>The raw sample mean is weak, and St-</w:t>
      </w:r>
      <w:proofErr w:type="spellStart"/>
      <w:r w:rsidRPr="00DE595F">
        <w:rPr>
          <w:rFonts w:ascii="Times New Roman" w:hAnsi="Times New Roman" w:cs="Times New Roman"/>
          <w:sz w:val="24"/>
          <w:szCs w:val="24"/>
        </w:rPr>
        <w:t>MSh</w:t>
      </w:r>
      <w:proofErr w:type="spellEnd"/>
      <w:r w:rsidRPr="00DE595F">
        <w:rPr>
          <w:rFonts w:ascii="Times New Roman" w:hAnsi="Times New Roman" w:cs="Times New Roman"/>
          <w:sz w:val="24"/>
          <w:szCs w:val="24"/>
        </w:rPr>
        <w:t xml:space="preserve"> adds nothing to it. </w:t>
      </w:r>
      <w:proofErr w:type="spellStart"/>
      <w:r w:rsidRPr="00DE595F">
        <w:rPr>
          <w:rFonts w:ascii="Times New Roman" w:hAnsi="Times New Roman" w:cs="Times New Roman"/>
          <w:sz w:val="24"/>
          <w:szCs w:val="24"/>
        </w:rPr>
        <w:t>MV_Sample</w:t>
      </w:r>
      <w:proofErr w:type="spellEnd"/>
      <w:r w:rsidRPr="00DE595F">
        <w:rPr>
          <w:rFonts w:ascii="Times New Roman" w:hAnsi="Times New Roman" w:cs="Times New Roman"/>
          <w:sz w:val="24"/>
          <w:szCs w:val="24"/>
        </w:rPr>
        <w:t xml:space="preserve"> reaches only 0.6131 over the full period and goes negative in the crisis (−0.1796). This is the usual error-maximisation problem, where the optimiser loads up on assets that happened to look good in the training window. St-</w:t>
      </w:r>
      <w:proofErr w:type="spellStart"/>
      <w:r w:rsidRPr="00DE595F">
        <w:rPr>
          <w:rFonts w:ascii="Times New Roman" w:hAnsi="Times New Roman" w:cs="Times New Roman"/>
          <w:sz w:val="24"/>
          <w:szCs w:val="24"/>
        </w:rPr>
        <w:t>MSh</w:t>
      </w:r>
      <w:proofErr w:type="spellEnd"/>
      <w:r w:rsidRPr="00DE595F">
        <w:rPr>
          <w:rFonts w:ascii="Times New Roman" w:hAnsi="Times New Roman" w:cs="Times New Roman"/>
          <w:sz w:val="24"/>
          <w:szCs w:val="24"/>
        </w:rPr>
        <w:t xml:space="preserve"> gives exactly the same numbers as the Sample mean in every period, because it only multiplies the sample mean by a single positive scalar, and the Sharpe ratio cannot detect that.</w:t>
      </w:r>
    </w:p>
    <w:p w14:paraId="663356A2" w14:textId="77777777" w:rsidR="00A43DF3" w:rsidRPr="00DE595F" w:rsidRDefault="00000000" w:rsidP="00DE595F">
      <w:pPr>
        <w:spacing w:after="130" w:line="360" w:lineRule="auto"/>
        <w:rPr>
          <w:rFonts w:ascii="Times New Roman" w:hAnsi="Times New Roman" w:cs="Times New Roman"/>
          <w:sz w:val="24"/>
          <w:szCs w:val="24"/>
        </w:rPr>
      </w:pPr>
      <w:proofErr w:type="spellStart"/>
      <w:r w:rsidRPr="00DE595F">
        <w:rPr>
          <w:rFonts w:ascii="Times New Roman" w:hAnsi="Times New Roman" w:cs="Times New Roman"/>
          <w:sz w:val="24"/>
          <w:szCs w:val="24"/>
        </w:rPr>
        <w:t>Jorion</w:t>
      </w:r>
      <w:proofErr w:type="spellEnd"/>
      <w:r w:rsidRPr="00DE595F">
        <w:rPr>
          <w:rFonts w:ascii="Times New Roman" w:hAnsi="Times New Roman" w:cs="Times New Roman"/>
          <w:sz w:val="24"/>
          <w:szCs w:val="24"/>
        </w:rPr>
        <w:t xml:space="preserve"> and BOP are the least reliable. </w:t>
      </w:r>
      <w:proofErr w:type="spellStart"/>
      <w:r w:rsidRPr="00DE595F">
        <w:rPr>
          <w:rFonts w:ascii="Times New Roman" w:hAnsi="Times New Roman" w:cs="Times New Roman"/>
          <w:sz w:val="24"/>
          <w:szCs w:val="24"/>
        </w:rPr>
        <w:t>Jorion</w:t>
      </w:r>
      <w:proofErr w:type="spellEnd"/>
      <w:r w:rsidRPr="00DE595F">
        <w:rPr>
          <w:rFonts w:ascii="Times New Roman" w:hAnsi="Times New Roman" w:cs="Times New Roman"/>
          <w:sz w:val="24"/>
          <w:szCs w:val="24"/>
        </w:rPr>
        <w:t xml:space="preserve"> has the widest spread of results: a full-period standard deviation of 9.44, against about 5.5 for most estimators, rising to 17.93 in the pandemic, where the mean drops to −2.2950. It does fairly well in the crisis (</w:t>
      </w:r>
      <w:proofErr w:type="spellStart"/>
      <w:r w:rsidRPr="00DE595F">
        <w:rPr>
          <w:rFonts w:ascii="Times New Roman" w:hAnsi="Times New Roman" w:cs="Times New Roman"/>
          <w:sz w:val="24"/>
          <w:szCs w:val="24"/>
        </w:rPr>
        <w:t>TP_Jorion</w:t>
      </w:r>
      <w:proofErr w:type="spellEnd"/>
      <w:r w:rsidRPr="00DE595F">
        <w:rPr>
          <w:rFonts w:ascii="Times New Roman" w:hAnsi="Times New Roman" w:cs="Times New Roman"/>
          <w:sz w:val="24"/>
          <w:szCs w:val="24"/>
        </w:rPr>
        <w:t xml:space="preserve"> 1.4786) but is too volatile to trust. BOP is the weakest overall (0.1961 to 0.2399 in the full period) and behaves worst under the Tangency normalisation, with 62 net-short sign flips over the full sample against 13 for Sample, and a crisis figure of −0.9459 for TP_BOP.</w:t>
      </w:r>
    </w:p>
    <w:p w14:paraId="5A8F6D27" w14:textId="77777777" w:rsidR="00A43DF3" w:rsidRPr="00DE595F" w:rsidRDefault="00000000" w:rsidP="00DE595F">
      <w:pPr>
        <w:spacing w:after="130" w:line="360" w:lineRule="auto"/>
        <w:rPr>
          <w:rFonts w:ascii="Times New Roman" w:hAnsi="Times New Roman" w:cs="Times New Roman"/>
          <w:sz w:val="24"/>
          <w:szCs w:val="24"/>
        </w:rPr>
      </w:pPr>
      <w:r w:rsidRPr="00DE595F">
        <w:rPr>
          <w:rFonts w:ascii="Times New Roman" w:hAnsi="Times New Roman" w:cs="Times New Roman"/>
          <w:sz w:val="24"/>
          <w:szCs w:val="24"/>
        </w:rPr>
        <w:t>The weak pandemic results come down to the sector mix of our sample. Almost every optimised strategy struggles in the pandemic, and the GICS breakdown explains it. The sample is overweight Financials (14 of 100) and light in the sectors that led the post-2020 rally: Information Technology (12) and Communication Services (4) make up only about 16% of the universe between them. With little Technology to work with, no estimator could tilt into the sectors that surged after 2020, so the optimised Sharpe ratios stay low and several go negative. The same tilt also hurt after 2008, when Financials lagged. The equal-weight portfolio avoids this entirely. By holding everything evenly, it never has to guess which sector will lead, which is why it holds up best through both shocks.</w:t>
      </w:r>
    </w:p>
    <w:p w14:paraId="5F8522DC" w14:textId="7F28AF72" w:rsidR="00DE595F" w:rsidRPr="00DE595F" w:rsidRDefault="00000000" w:rsidP="00DE595F">
      <w:pPr>
        <w:spacing w:after="130" w:line="360" w:lineRule="auto"/>
        <w:rPr>
          <w:rFonts w:ascii="Times New Roman" w:hAnsi="Times New Roman" w:cs="Times New Roman"/>
          <w:sz w:val="24"/>
          <w:szCs w:val="24"/>
        </w:rPr>
      </w:pPr>
      <w:r w:rsidRPr="00DE595F">
        <w:rPr>
          <w:rFonts w:ascii="Times New Roman" w:hAnsi="Times New Roman" w:cs="Times New Roman"/>
          <w:sz w:val="24"/>
          <w:szCs w:val="24"/>
        </w:rPr>
        <w:lastRenderedPageBreak/>
        <w:t xml:space="preserve">In short, the shrinkage estimators </w:t>
      </w:r>
      <w:proofErr w:type="spellStart"/>
      <w:r w:rsidRPr="00DE595F">
        <w:rPr>
          <w:rFonts w:ascii="Times New Roman" w:hAnsi="Times New Roman" w:cs="Times New Roman"/>
          <w:sz w:val="24"/>
          <w:szCs w:val="24"/>
        </w:rPr>
        <w:t>OLSh</w:t>
      </w:r>
      <w:proofErr w:type="spellEnd"/>
      <w:r w:rsidRPr="00DE595F">
        <w:rPr>
          <w:rFonts w:ascii="Times New Roman" w:hAnsi="Times New Roman" w:cs="Times New Roman"/>
          <w:sz w:val="24"/>
          <w:szCs w:val="24"/>
        </w:rPr>
        <w:t xml:space="preserve"> and </w:t>
      </w:r>
      <w:proofErr w:type="spellStart"/>
      <w:r w:rsidRPr="00DE595F">
        <w:rPr>
          <w:rFonts w:ascii="Times New Roman" w:hAnsi="Times New Roman" w:cs="Times New Roman"/>
          <w:sz w:val="24"/>
          <w:szCs w:val="24"/>
        </w:rPr>
        <w:t>DMSh</w:t>
      </w:r>
      <w:proofErr w:type="spellEnd"/>
      <w:r w:rsidRPr="00DE595F">
        <w:rPr>
          <w:rFonts w:ascii="Times New Roman" w:hAnsi="Times New Roman" w:cs="Times New Roman"/>
          <w:sz w:val="24"/>
          <w:szCs w:val="24"/>
        </w:rPr>
        <w:t xml:space="preserve"> are worth using instead of the raw sample mean. They roughly double its full-period risk-adjusted return and are the only optimised methods that approach or briefly beat the equal-weight benchmark in turbulent markets. But once estimation error, leverage and turnover are all taken into account, the plain 1/N portfolio remains a strong and cheap benchmark that the more complex optimisers find hard to beat out-of-sample.</w:t>
      </w:r>
    </w:p>
    <w:p w14:paraId="5A4F4A02" w14:textId="77777777" w:rsidR="00DE595F" w:rsidRDefault="00DE595F" w:rsidP="00DE595F">
      <w:pPr>
        <w:pStyle w:val="ListParagraph"/>
        <w:spacing w:line="360" w:lineRule="auto"/>
        <w:rPr>
          <w:rFonts w:ascii="Times New Roman" w:hAnsi="Times New Roman" w:cs="Times New Roman"/>
          <w:b/>
          <w:bCs/>
          <w:sz w:val="28"/>
          <w:szCs w:val="28"/>
        </w:rPr>
      </w:pPr>
    </w:p>
    <w:p w14:paraId="727BE6B8" w14:textId="56DF9476" w:rsidR="00DE595F" w:rsidRPr="00DE595F" w:rsidRDefault="00DE595F" w:rsidP="00DE595F">
      <w:pPr>
        <w:pStyle w:val="ListParagraph"/>
        <w:spacing w:line="360" w:lineRule="auto"/>
        <w:rPr>
          <w:rFonts w:ascii="Times New Roman" w:hAnsi="Times New Roman" w:cs="Times New Roman"/>
          <w:b/>
          <w:bCs/>
          <w:sz w:val="28"/>
          <w:szCs w:val="28"/>
        </w:rPr>
      </w:pPr>
      <w:r w:rsidRPr="00DE595F">
        <w:rPr>
          <w:rFonts w:ascii="Times New Roman" w:hAnsi="Times New Roman" w:cs="Times New Roman"/>
          <w:b/>
          <w:bCs/>
          <w:sz w:val="28"/>
          <w:szCs w:val="28"/>
        </w:rPr>
        <w:t>Generative AI declaratio</w:t>
      </w:r>
      <w:r w:rsidRPr="00DE595F">
        <w:rPr>
          <w:rFonts w:ascii="Times New Roman" w:hAnsi="Times New Roman" w:cs="Times New Roman"/>
          <w:b/>
          <w:bCs/>
          <w:sz w:val="28"/>
          <w:szCs w:val="28"/>
        </w:rPr>
        <w:t>n</w:t>
      </w:r>
    </w:p>
    <w:p w14:paraId="4E79FA6D" w14:textId="11973FEB" w:rsidR="00DE595F" w:rsidRPr="00DE595F" w:rsidRDefault="00DE595F" w:rsidP="00DE595F">
      <w:pPr>
        <w:spacing w:after="140" w:line="360" w:lineRule="auto"/>
        <w:rPr>
          <w:rFonts w:ascii="Times New Roman" w:hAnsi="Times New Roman" w:cs="Times New Roman"/>
          <w:b/>
          <w:bCs/>
          <w:sz w:val="24"/>
          <w:szCs w:val="24"/>
        </w:rPr>
      </w:pPr>
      <w:r w:rsidRPr="00DE595F">
        <w:rPr>
          <w:rFonts w:ascii="Times New Roman" w:hAnsi="Times New Roman" w:cs="Times New Roman"/>
          <w:sz w:val="24"/>
          <w:szCs w:val="24"/>
        </w:rPr>
        <w:t xml:space="preserve">Only used generative AI tool i.e. </w:t>
      </w:r>
      <w:r w:rsidRPr="00DE595F">
        <w:rPr>
          <w:rFonts w:ascii="Times New Roman" w:hAnsi="Times New Roman" w:cs="Times New Roman"/>
          <w:b/>
          <w:bCs/>
          <w:sz w:val="24"/>
          <w:szCs w:val="24"/>
        </w:rPr>
        <w:t>Claude</w:t>
      </w:r>
    </w:p>
    <w:p w14:paraId="3888F9DF" w14:textId="77777777" w:rsidR="00DE595F" w:rsidRPr="00DE595F" w:rsidRDefault="00DE595F" w:rsidP="00DE595F">
      <w:pPr>
        <w:pStyle w:val="ListParagraph"/>
        <w:numPr>
          <w:ilvl w:val="0"/>
          <w:numId w:val="2"/>
        </w:numPr>
        <w:spacing w:after="140" w:line="360" w:lineRule="auto"/>
        <w:rPr>
          <w:rFonts w:ascii="Times New Roman" w:hAnsi="Times New Roman" w:cs="Times New Roman"/>
          <w:sz w:val="24"/>
          <w:szCs w:val="24"/>
        </w:rPr>
      </w:pPr>
      <w:r w:rsidRPr="00DE595F">
        <w:rPr>
          <w:rFonts w:ascii="Times New Roman" w:hAnsi="Times New Roman" w:cs="Times New Roman"/>
          <w:sz w:val="24"/>
          <w:szCs w:val="24"/>
        </w:rPr>
        <w:t xml:space="preserve">Asked to checked the code for basic errors and explain the repeated Sharpe-ratio values, to help write and tidy up the write-up for parts A4 and A5 and its answers were treated as a starting point rather than a finished product. </w:t>
      </w:r>
    </w:p>
    <w:p w14:paraId="79E6A46B" w14:textId="77777777" w:rsidR="00DE595F" w:rsidRPr="00DE595F" w:rsidRDefault="00DE595F" w:rsidP="00DE595F">
      <w:pPr>
        <w:pStyle w:val="ListParagraph"/>
        <w:numPr>
          <w:ilvl w:val="0"/>
          <w:numId w:val="2"/>
        </w:numPr>
        <w:spacing w:after="90" w:line="360" w:lineRule="auto"/>
        <w:rPr>
          <w:rFonts w:ascii="Times New Roman" w:hAnsi="Times New Roman" w:cs="Times New Roman"/>
          <w:sz w:val="24"/>
          <w:szCs w:val="24"/>
        </w:rPr>
      </w:pPr>
      <w:r w:rsidRPr="00DE595F">
        <w:rPr>
          <w:rFonts w:ascii="Times New Roman" w:hAnsi="Times New Roman" w:cs="Times New Roman"/>
          <w:sz w:val="24"/>
          <w:szCs w:val="24"/>
        </w:rPr>
        <w:t>Edited all AI-drafted prose into our own voice and writing style, shortening sentences and removing wording that I would not use.</w:t>
      </w:r>
    </w:p>
    <w:p w14:paraId="203E96DB" w14:textId="77777777" w:rsidR="00DE595F" w:rsidRPr="00DE595F" w:rsidRDefault="00DE595F" w:rsidP="00DE595F">
      <w:pPr>
        <w:pStyle w:val="ListParagraph"/>
        <w:numPr>
          <w:ilvl w:val="0"/>
          <w:numId w:val="2"/>
        </w:numPr>
        <w:spacing w:after="90" w:line="360" w:lineRule="auto"/>
        <w:rPr>
          <w:rFonts w:ascii="Times New Roman" w:hAnsi="Times New Roman" w:cs="Times New Roman"/>
          <w:sz w:val="24"/>
          <w:szCs w:val="24"/>
        </w:rPr>
      </w:pPr>
      <w:r w:rsidRPr="00DE595F">
        <w:rPr>
          <w:rFonts w:ascii="Times New Roman" w:hAnsi="Times New Roman" w:cs="Times New Roman"/>
          <w:sz w:val="24"/>
          <w:szCs w:val="24"/>
        </w:rPr>
        <w:t>Cross-checked figures quoted in the text against the original R output.</w:t>
      </w:r>
    </w:p>
    <w:p w14:paraId="4BB73506" w14:textId="76186E1D" w:rsidR="00DE595F" w:rsidRPr="00DE595F" w:rsidRDefault="00DE595F" w:rsidP="00DE595F">
      <w:pPr>
        <w:pStyle w:val="ListParagraph"/>
        <w:numPr>
          <w:ilvl w:val="0"/>
          <w:numId w:val="2"/>
        </w:numPr>
        <w:spacing w:after="90" w:line="360" w:lineRule="auto"/>
        <w:rPr>
          <w:rFonts w:ascii="Times New Roman" w:hAnsi="Times New Roman" w:cs="Times New Roman"/>
          <w:sz w:val="24"/>
          <w:szCs w:val="24"/>
        </w:rPr>
      </w:pPr>
      <w:r w:rsidRPr="00DE595F">
        <w:rPr>
          <w:rFonts w:ascii="Times New Roman" w:hAnsi="Times New Roman" w:cs="Times New Roman"/>
          <w:sz w:val="24"/>
          <w:szCs w:val="24"/>
        </w:rPr>
        <w:t>Corrected minor errors introduced in drafting (for example, dropped punctuation and a typo) and adjusted table captions and notes for consistency with the rest of the report.</w:t>
      </w:r>
    </w:p>
    <w:sectPr w:rsidR="00DE595F" w:rsidRPr="00DE595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38913" w14:textId="77777777" w:rsidR="00C53C79" w:rsidRDefault="00C53C79">
      <w:r>
        <w:separator/>
      </w:r>
    </w:p>
  </w:endnote>
  <w:endnote w:type="continuationSeparator" w:id="0">
    <w:p w14:paraId="23E0E922" w14:textId="77777777" w:rsidR="00C53C79" w:rsidRDefault="00C53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003D7" w14:textId="570A4BB2" w:rsidR="00A43DF3" w:rsidRDefault="00A43DF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4F71A" w14:textId="77777777" w:rsidR="00C53C79" w:rsidRDefault="00C53C79">
      <w:r>
        <w:separator/>
      </w:r>
    </w:p>
  </w:footnote>
  <w:footnote w:type="continuationSeparator" w:id="0">
    <w:p w14:paraId="44F7E8AE" w14:textId="77777777" w:rsidR="00C53C79" w:rsidRDefault="00C53C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4742" w14:textId="4867F40C" w:rsidR="00A43DF3" w:rsidRDefault="00A43DF3" w:rsidP="006633C2">
    <w:pPr>
      <w:pBdr>
        <w:bottom w:val="single" w:sz="4" w:space="2" w:color="D9D9D9"/>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97125"/>
    <w:multiLevelType w:val="hybridMultilevel"/>
    <w:tmpl w:val="C02AA078"/>
    <w:lvl w:ilvl="0" w:tplc="B3B6E454">
      <w:start w:val="1"/>
      <w:numFmt w:val="bullet"/>
      <w:lvlText w:val="●"/>
      <w:lvlJc w:val="left"/>
      <w:pPr>
        <w:ind w:left="720" w:hanging="360"/>
      </w:pPr>
    </w:lvl>
    <w:lvl w:ilvl="1" w:tplc="0780F38E">
      <w:start w:val="1"/>
      <w:numFmt w:val="bullet"/>
      <w:lvlText w:val="○"/>
      <w:lvlJc w:val="left"/>
      <w:pPr>
        <w:ind w:left="1440" w:hanging="360"/>
      </w:pPr>
    </w:lvl>
    <w:lvl w:ilvl="2" w:tplc="55D2B550">
      <w:start w:val="1"/>
      <w:numFmt w:val="bullet"/>
      <w:lvlText w:val="■"/>
      <w:lvlJc w:val="left"/>
      <w:pPr>
        <w:ind w:left="2160" w:hanging="360"/>
      </w:pPr>
    </w:lvl>
    <w:lvl w:ilvl="3" w:tplc="46465DB6">
      <w:start w:val="1"/>
      <w:numFmt w:val="bullet"/>
      <w:lvlText w:val="●"/>
      <w:lvlJc w:val="left"/>
      <w:pPr>
        <w:ind w:left="2880" w:hanging="360"/>
      </w:pPr>
    </w:lvl>
    <w:lvl w:ilvl="4" w:tplc="78DE54A6">
      <w:start w:val="1"/>
      <w:numFmt w:val="bullet"/>
      <w:lvlText w:val="○"/>
      <w:lvlJc w:val="left"/>
      <w:pPr>
        <w:ind w:left="3600" w:hanging="360"/>
      </w:pPr>
    </w:lvl>
    <w:lvl w:ilvl="5" w:tplc="E34EE008">
      <w:start w:val="1"/>
      <w:numFmt w:val="bullet"/>
      <w:lvlText w:val="■"/>
      <w:lvlJc w:val="left"/>
      <w:pPr>
        <w:ind w:left="4320" w:hanging="360"/>
      </w:pPr>
    </w:lvl>
    <w:lvl w:ilvl="6" w:tplc="3EFA571A">
      <w:start w:val="1"/>
      <w:numFmt w:val="bullet"/>
      <w:lvlText w:val="●"/>
      <w:lvlJc w:val="left"/>
      <w:pPr>
        <w:ind w:left="5040" w:hanging="360"/>
      </w:pPr>
    </w:lvl>
    <w:lvl w:ilvl="7" w:tplc="04CA3D9C">
      <w:start w:val="1"/>
      <w:numFmt w:val="bullet"/>
      <w:lvlText w:val="●"/>
      <w:lvlJc w:val="left"/>
      <w:pPr>
        <w:ind w:left="5760" w:hanging="360"/>
      </w:pPr>
    </w:lvl>
    <w:lvl w:ilvl="8" w:tplc="03D8B56A">
      <w:start w:val="1"/>
      <w:numFmt w:val="bullet"/>
      <w:lvlText w:val="●"/>
      <w:lvlJc w:val="left"/>
      <w:pPr>
        <w:ind w:left="6480" w:hanging="360"/>
      </w:pPr>
    </w:lvl>
  </w:abstractNum>
  <w:abstractNum w:abstractNumId="1" w15:restartNumberingAfterBreak="0">
    <w:nsid w:val="7B6408E6"/>
    <w:multiLevelType w:val="hybridMultilevel"/>
    <w:tmpl w:val="35D23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6381983">
    <w:abstractNumId w:val="0"/>
    <w:lvlOverride w:ilvl="0">
      <w:startOverride w:val="1"/>
    </w:lvlOverride>
  </w:num>
  <w:num w:numId="2" w16cid:durableId="245114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DF3"/>
    <w:rsid w:val="001A4111"/>
    <w:rsid w:val="006633C2"/>
    <w:rsid w:val="00A43DF3"/>
    <w:rsid w:val="00C27933"/>
    <w:rsid w:val="00C53C79"/>
    <w:rsid w:val="00DE595F"/>
    <w:rsid w:val="00E566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FC8F4"/>
  <w15:docId w15:val="{543ABDBD-5565-47FD-96F5-AB132D055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D9D9D9"/>
      </w:pBdr>
      <w:spacing w:before="280" w:after="140"/>
      <w:outlineLvl w:val="0"/>
    </w:pPr>
    <w:rPr>
      <w:b/>
      <w:bCs/>
      <w:color w:val="1F4E79"/>
      <w:sz w:val="30"/>
      <w:szCs w:val="30"/>
    </w:rPr>
  </w:style>
  <w:style w:type="paragraph" w:styleId="Heading2">
    <w:name w:val="heading 2"/>
    <w:uiPriority w:val="9"/>
    <w:unhideWhenUsed/>
    <w:qFormat/>
    <w:pPr>
      <w:spacing w:before="220" w:after="100"/>
      <w:outlineLvl w:val="1"/>
    </w:pPr>
    <w:rPr>
      <w:b/>
      <w:bCs/>
      <w:color w:val="2E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633C2"/>
    <w:pPr>
      <w:tabs>
        <w:tab w:val="center" w:pos="4513"/>
        <w:tab w:val="right" w:pos="9026"/>
      </w:tabs>
    </w:pPr>
  </w:style>
  <w:style w:type="character" w:customStyle="1" w:styleId="HeaderChar">
    <w:name w:val="Header Char"/>
    <w:basedOn w:val="DefaultParagraphFont"/>
    <w:link w:val="Header"/>
    <w:uiPriority w:val="99"/>
    <w:rsid w:val="006633C2"/>
  </w:style>
  <w:style w:type="paragraph" w:styleId="Footer">
    <w:name w:val="footer"/>
    <w:basedOn w:val="Normal"/>
    <w:link w:val="FooterChar"/>
    <w:uiPriority w:val="99"/>
    <w:unhideWhenUsed/>
    <w:rsid w:val="006633C2"/>
    <w:pPr>
      <w:tabs>
        <w:tab w:val="center" w:pos="4513"/>
        <w:tab w:val="right" w:pos="9026"/>
      </w:tabs>
    </w:pPr>
  </w:style>
  <w:style w:type="character" w:customStyle="1" w:styleId="FooterChar">
    <w:name w:val="Footer Char"/>
    <w:basedOn w:val="DefaultParagraphFont"/>
    <w:link w:val="Footer"/>
    <w:uiPriority w:val="99"/>
    <w:rsid w:val="00663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1632</Words>
  <Characters>9303</Characters>
  <Application>Microsoft Office Word</Application>
  <DocSecurity>0</DocSecurity>
  <Lines>77</Lines>
  <Paragraphs>21</Paragraphs>
  <ScaleCrop>false</ScaleCrop>
  <Company/>
  <LinksUpToDate>false</LinksUpToDate>
  <CharactersWithSpaces>10914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SMM069 Coursework 1 – Parts A4 &amp; A5</dc:title>
  <dc:creator>Group 12</dc:creator>
  <cp:lastModifiedBy>PG-Khan, Basmah</cp:lastModifiedBy>
  <cp:revision>3</cp:revision>
  <dcterms:created xsi:type="dcterms:W3CDTF">2026-06-20T18:18:00Z</dcterms:created>
  <dcterms:modified xsi:type="dcterms:W3CDTF">2026-06-22T18:40:00Z</dcterms:modified>
</cp:coreProperties>
</file>