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Convertly V2 — Executive Project Brief</w:t>
      </w:r>
    </w:p>
    <w:p>
      <w:r>
        <w:t>This is an enterprise Word document processed by Convertly V2.</w:t>
      </w:r>
      <w:r>
        <w:rPr>
          <w:b/>
        </w:rPr>
        <w:t xml:space="preserve"> High-fidelity styling, paragraph flow, and tables are fully supported.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Encryption</w:t>
            </w:r>
          </w:p>
        </w:tc>
        <w:tc>
          <w:tcPr>
            <w:tcW w:type="dxa" w:w="2880"/>
          </w:tcPr>
          <w:p>
            <w:r>
              <w:t>AES-256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Privacy Retention</w:t>
            </w:r>
          </w:p>
        </w:tc>
        <w:tc>
          <w:tcPr>
            <w:tcW w:type="dxa" w:w="2880"/>
          </w:tcPr>
          <w:p>
            <w:r>
              <w:t>120 min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