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6C5E6" w14:textId="5834A2A3" w:rsidR="00952EA1" w:rsidRDefault="00007455">
      <w:r w:rsidRPr="007D2407">
        <w:rPr>
          <w:b/>
          <w:bCs/>
          <w:color w:val="4472C4" w:themeColor="accent1"/>
        </w:rPr>
        <w:t>(</w:t>
      </w:r>
      <w:r w:rsidR="00FA6FCD" w:rsidRPr="00E87B90">
        <w:rPr>
          <w:b/>
          <w:bCs/>
          <w:color w:val="4472C4" w:themeColor="accent1"/>
          <w:u w:val="single"/>
        </w:rPr>
        <w:t>Infosis</w:t>
      </w:r>
      <w:r w:rsidR="00FA6FCD" w:rsidRPr="007D2407">
        <w:rPr>
          <w:b/>
          <w:bCs/>
          <w:color w:val="4472C4" w:themeColor="accent1"/>
        </w:rPr>
        <w:t>)</w:t>
      </w:r>
      <w:r w:rsidR="00952EA1">
        <w:t>Infosis is a product</w:t>
      </w:r>
      <w:r w:rsidR="00346FE9">
        <w:t>-</w:t>
      </w:r>
      <w:r w:rsidR="00952EA1">
        <w:t>based company</w:t>
      </w:r>
      <w:r w:rsidR="0091701D">
        <w:t xml:space="preserve"> that manufactures tires for light motor vehicles such as bikes and cars. To expand their business, Infosis is looking to </w:t>
      </w:r>
      <w:r w:rsidR="00346FE9">
        <w:t>enter</w:t>
      </w:r>
      <w:r w:rsidR="0091701D">
        <w:t xml:space="preserve"> supplying tires for heavy automobiles such as </w:t>
      </w:r>
      <w:r w:rsidR="0091701D">
        <w:t>Trucks</w:t>
      </w:r>
      <w:r w:rsidR="0091701D">
        <w:t xml:space="preserve">. With deliberate market research, Infosis identified 6 core areas of the market segment that it </w:t>
      </w:r>
      <w:r w:rsidR="00C13911">
        <w:t xml:space="preserve">needs to progress in to keep its edge in competition, with each of these 6 core areas as projects that Infosis wishes to take up and complete successfully. </w:t>
      </w:r>
      <w:r w:rsidR="0091701D">
        <w:t>After a careful screening</w:t>
      </w:r>
      <w:r w:rsidR="00C13911">
        <w:t xml:space="preserve"> process</w:t>
      </w:r>
      <w:r w:rsidR="0091701D">
        <w:t xml:space="preserve">, Infosis has picked up 8 of its best performing </w:t>
      </w:r>
      <w:r w:rsidR="00C13911">
        <w:t>employees to work on these projects</w:t>
      </w:r>
      <w:r w:rsidR="0091701D">
        <w:t>.</w:t>
      </w:r>
      <w:r w:rsidR="00C13911">
        <w:t xml:space="preserve"> Hourly pay of each of these employees is as shown in the table below. Infosis estimates to complete each of </w:t>
      </w:r>
      <w:r w:rsidR="00346FE9">
        <w:t>these projects</w:t>
      </w:r>
      <w:r w:rsidR="00C13911">
        <w:t xml:space="preserve"> in a set number of hours, as shown in the table below.</w:t>
      </w:r>
      <w:r w:rsidR="00346FE9">
        <w:t xml:space="preserve"> Also, due to skillset limitations, not all Infosis 8 employees can work on each of these projects. For instance, Employee 1 can work simultaneously on projects 1,2,3 and 5 but not on 4 and 6. </w:t>
      </w:r>
      <w:r w:rsidR="00346FE9">
        <w:t>Note</w:t>
      </w:r>
      <w:r w:rsidR="00346FE9">
        <w:t>,</w:t>
      </w:r>
      <w:r w:rsidR="00346FE9">
        <w:t xml:space="preserve"> </w:t>
      </w:r>
      <w:r w:rsidR="00346FE9">
        <w:t xml:space="preserve">also, </w:t>
      </w:r>
      <w:r w:rsidR="00346FE9">
        <w:t>that more than one auditor can work on a given project, in which case their hours add to the total for the project. Determine how to m</w:t>
      </w:r>
      <w:r w:rsidR="00346FE9">
        <w:t>in</w:t>
      </w:r>
      <w:r w:rsidR="00346FE9">
        <w:t>imize total billings during the next month.</w:t>
      </w:r>
      <w:r w:rsidR="00346FE9">
        <w:t xml:space="preserve"> Additionally, Infosis needs to make sure e</w:t>
      </w:r>
      <w:r w:rsidR="00346FE9">
        <w:t xml:space="preserve">ach </w:t>
      </w:r>
      <w:r w:rsidR="00346FE9">
        <w:t xml:space="preserve">employee </w:t>
      </w:r>
      <w:r w:rsidR="00346FE9">
        <w:t>can work up to 160 hours during the next month, during which time six projects must be completed.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2200"/>
        <w:gridCol w:w="960"/>
        <w:gridCol w:w="960"/>
        <w:gridCol w:w="960"/>
        <w:gridCol w:w="960"/>
        <w:gridCol w:w="960"/>
        <w:gridCol w:w="960"/>
      </w:tblGrid>
      <w:tr w:rsidR="00952EA1" w:rsidRPr="00952EA1" w14:paraId="6D23D7FC" w14:textId="77777777" w:rsidTr="00952EA1">
        <w:trPr>
          <w:trHeight w:val="288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F532" w14:textId="4D7F040F" w:rsidR="00952EA1" w:rsidRPr="00952EA1" w:rsidRDefault="00ED69BA" w:rsidP="00952E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Employees</w:t>
            </w:r>
            <w:r w:rsidR="00952EA1" w:rsidRPr="00952EA1">
              <w:rPr>
                <w:rFonts w:ascii="Calibri" w:eastAsia="Times New Roman" w:hAnsi="Calibri" w:cs="Calibri"/>
              </w:rPr>
              <w:t>\Project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5063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BBE8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9A3C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B974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5FD2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1DC79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6</w:t>
            </w:r>
          </w:p>
        </w:tc>
      </w:tr>
      <w:tr w:rsidR="00952EA1" w:rsidRPr="00952EA1" w14:paraId="0DA5E468" w14:textId="77777777" w:rsidTr="00952EA1">
        <w:trPr>
          <w:trHeight w:val="288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CA12" w14:textId="77777777" w:rsidR="00952EA1" w:rsidRPr="00952EA1" w:rsidRDefault="00952EA1" w:rsidP="00952E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251E132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A38E7AB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41C8748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57E87CE" w14:textId="51DE936D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22CE1F3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EE4E158" w14:textId="62CAB05C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952EA1" w:rsidRPr="00952EA1" w14:paraId="2FF9DE1F" w14:textId="77777777" w:rsidTr="00952EA1">
        <w:trPr>
          <w:trHeight w:val="288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31CA" w14:textId="77777777" w:rsidR="00952EA1" w:rsidRPr="00952EA1" w:rsidRDefault="00952EA1" w:rsidP="00952E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6DADB36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51895BC" w14:textId="3D1E11F2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B353585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353228F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761895D" w14:textId="12F04852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3DF7E38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$180</w:t>
            </w:r>
          </w:p>
        </w:tc>
      </w:tr>
      <w:tr w:rsidR="00952EA1" w:rsidRPr="00952EA1" w14:paraId="5AD0EC8E" w14:textId="77777777" w:rsidTr="00952EA1">
        <w:trPr>
          <w:trHeight w:val="288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1272" w14:textId="77777777" w:rsidR="00952EA1" w:rsidRPr="00952EA1" w:rsidRDefault="00952EA1" w:rsidP="00952E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C8F6852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4A1E184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155429F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EE9940A" w14:textId="45A345F5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1E1525F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C21E167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$160</w:t>
            </w:r>
          </w:p>
        </w:tc>
      </w:tr>
      <w:tr w:rsidR="00952EA1" w:rsidRPr="00952EA1" w14:paraId="6F473F04" w14:textId="77777777" w:rsidTr="00952EA1">
        <w:trPr>
          <w:trHeight w:val="288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F002" w14:textId="77777777" w:rsidR="00952EA1" w:rsidRPr="00952EA1" w:rsidRDefault="00952EA1" w:rsidP="00952E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A775033" w14:textId="0A9F4269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E4C7557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63E6905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34F9332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ECECFB6" w14:textId="23BFA810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F035E58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$190</w:t>
            </w:r>
          </w:p>
        </w:tc>
      </w:tr>
      <w:tr w:rsidR="00952EA1" w:rsidRPr="00952EA1" w14:paraId="1A3D7F4F" w14:textId="77777777" w:rsidTr="00952EA1">
        <w:trPr>
          <w:trHeight w:val="288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6FC5" w14:textId="77777777" w:rsidR="00952EA1" w:rsidRPr="00952EA1" w:rsidRDefault="00952EA1" w:rsidP="00952E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B51A105" w14:textId="562225A6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59B2F75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D78720C" w14:textId="770B2BAA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0BC0855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89873C7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B9E7D66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$170</w:t>
            </w:r>
          </w:p>
        </w:tc>
      </w:tr>
      <w:tr w:rsidR="00952EA1" w:rsidRPr="00952EA1" w14:paraId="3D6F2969" w14:textId="77777777" w:rsidTr="00952EA1">
        <w:trPr>
          <w:trHeight w:val="288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B797" w14:textId="77777777" w:rsidR="00952EA1" w:rsidRPr="00952EA1" w:rsidRDefault="00952EA1" w:rsidP="00952E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B14F70B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E563D02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D6F51A9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29CBBBB" w14:textId="527752B8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1DAA7AA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C5ED71C" w14:textId="5A9ACF75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952EA1" w:rsidRPr="00952EA1" w14:paraId="09313BA4" w14:textId="77777777" w:rsidTr="00952EA1">
        <w:trPr>
          <w:trHeight w:val="288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6B9F" w14:textId="77777777" w:rsidR="00952EA1" w:rsidRPr="00952EA1" w:rsidRDefault="00952EA1" w:rsidP="00952E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4F1A1BC" w14:textId="1AC36C65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4D65D3A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EC328D2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0020DAE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9D39CC3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631A26F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$140</w:t>
            </w:r>
          </w:p>
        </w:tc>
      </w:tr>
      <w:tr w:rsidR="00952EA1" w:rsidRPr="00952EA1" w14:paraId="3435F09C" w14:textId="77777777" w:rsidTr="00952EA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9C8B6" w14:textId="77777777" w:rsidR="00952EA1" w:rsidRPr="00952EA1" w:rsidRDefault="00952EA1" w:rsidP="00952E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825C88F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7C8BD2A3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B1CBC5D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38730D15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30C9BB8B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62C7FF7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$140</w:t>
            </w:r>
          </w:p>
        </w:tc>
      </w:tr>
      <w:tr w:rsidR="00952EA1" w:rsidRPr="00952EA1" w14:paraId="7365959A" w14:textId="77777777" w:rsidTr="00952EA1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6E43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AECC" w14:textId="77777777" w:rsidR="00952EA1" w:rsidRPr="00952EA1" w:rsidRDefault="00952EA1" w:rsidP="00952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9344" w14:textId="77777777" w:rsidR="00952EA1" w:rsidRPr="00952EA1" w:rsidRDefault="00952EA1" w:rsidP="00952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524D" w14:textId="77777777" w:rsidR="00952EA1" w:rsidRPr="00952EA1" w:rsidRDefault="00952EA1" w:rsidP="00952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091A" w14:textId="77777777" w:rsidR="00952EA1" w:rsidRPr="00952EA1" w:rsidRDefault="00952EA1" w:rsidP="00952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D59B" w14:textId="77777777" w:rsidR="00952EA1" w:rsidRPr="00952EA1" w:rsidRDefault="00952EA1" w:rsidP="00952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7DC5" w14:textId="77777777" w:rsidR="00952EA1" w:rsidRPr="00952EA1" w:rsidRDefault="00952EA1" w:rsidP="00952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EA1" w:rsidRPr="00952EA1" w14:paraId="2391431C" w14:textId="77777777" w:rsidTr="00952EA1">
        <w:trPr>
          <w:trHeight w:val="288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2723" w14:textId="77777777" w:rsidR="00952EA1" w:rsidRPr="00952EA1" w:rsidRDefault="00952EA1" w:rsidP="00952E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Project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3CAA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FC27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5F6D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AACB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118D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425F7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6</w:t>
            </w:r>
          </w:p>
        </w:tc>
      </w:tr>
      <w:tr w:rsidR="00952EA1" w:rsidRPr="00952EA1" w14:paraId="443B7111" w14:textId="77777777" w:rsidTr="00952EA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83C80" w14:textId="77777777" w:rsidR="00952EA1" w:rsidRPr="00952EA1" w:rsidRDefault="00952EA1" w:rsidP="00952E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Hours required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AC5BE3D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2F1FE56E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75B17A6F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34B2ED7C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F4D7CF2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ABF3404" w14:textId="77777777" w:rsidR="00952EA1" w:rsidRPr="00952EA1" w:rsidRDefault="00952EA1" w:rsidP="00952E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52EA1">
              <w:rPr>
                <w:rFonts w:ascii="Calibri" w:eastAsia="Times New Roman" w:hAnsi="Calibri" w:cs="Calibri"/>
              </w:rPr>
              <w:t>190</w:t>
            </w:r>
          </w:p>
        </w:tc>
      </w:tr>
    </w:tbl>
    <w:p w14:paraId="587D4B76" w14:textId="59C7A28E" w:rsidR="00952EA1" w:rsidRDefault="00952EA1"/>
    <w:p w14:paraId="5AB418A5" w14:textId="70365619" w:rsidR="00346FE9" w:rsidRPr="00E87B90" w:rsidRDefault="00346FE9">
      <w:pPr>
        <w:rPr>
          <w:b/>
          <w:bCs/>
          <w:color w:val="4472C4" w:themeColor="accent1"/>
          <w:u w:val="single"/>
        </w:rPr>
      </w:pPr>
      <w:r w:rsidRPr="00E87B90">
        <w:rPr>
          <w:b/>
          <w:bCs/>
          <w:color w:val="4472C4" w:themeColor="accent1"/>
          <w:u w:val="single"/>
        </w:rPr>
        <w:t>Discussion:</w:t>
      </w:r>
    </w:p>
    <w:p w14:paraId="6F91EEBF" w14:textId="01B4DE6E" w:rsidR="00346FE9" w:rsidRDefault="00D34BDA">
      <w:pPr>
        <w:rPr>
          <w:b/>
          <w:bCs/>
        </w:rPr>
      </w:pPr>
      <w:r w:rsidRPr="00702C38">
        <w:t xml:space="preserve">The </w:t>
      </w:r>
      <w:r w:rsidR="00B124AD" w:rsidRPr="00702C38">
        <w:t xml:space="preserve">objective of our problem is to increase the profit for Infosis by optimizing </w:t>
      </w:r>
      <w:r w:rsidR="00753EC9" w:rsidRPr="00702C38">
        <w:t>utilization of employees for the project. Having said that we must make sure that the employee does not work more than 160 hours</w:t>
      </w:r>
      <w:r w:rsidR="002471FB" w:rsidRPr="00702C38">
        <w:t>. Also, the employees are assigned to the projects in such as way that the project</w:t>
      </w:r>
      <w:r w:rsidR="00BB65BD" w:rsidRPr="00702C38">
        <w:t>s are</w:t>
      </w:r>
      <w:r w:rsidR="002471FB" w:rsidRPr="00702C38">
        <w:t xml:space="preserve"> complete.</w:t>
      </w:r>
      <w:r w:rsidR="00702C38" w:rsidRPr="00702C38">
        <w:t xml:space="preserve"> </w:t>
      </w:r>
      <w:r w:rsidR="00702C38">
        <w:t xml:space="preserve">Total billed amount is sum-product of the hourly billing amount and hours worked by each </w:t>
      </w:r>
      <w:r w:rsidR="00702C38">
        <w:t>employee</w:t>
      </w:r>
      <w:r w:rsidR="00702C38">
        <w:t xml:space="preserve"> to each project. So, we can go for Number of hours </w:t>
      </w:r>
      <w:r w:rsidR="00702C38">
        <w:t>an employee</w:t>
      </w:r>
      <w:r w:rsidR="00702C38">
        <w:t xml:space="preserve"> worked on each project as our decision variable.</w:t>
      </w:r>
    </w:p>
    <w:p w14:paraId="6D583441" w14:textId="0CDFA7FE" w:rsidR="00790CE4" w:rsidRDefault="00790CE4">
      <w:pPr>
        <w:rPr>
          <w:b/>
          <w:bCs/>
        </w:rPr>
      </w:pPr>
    </w:p>
    <w:p w14:paraId="7B3C67DA" w14:textId="77777777" w:rsidR="00E87B90" w:rsidRDefault="00E87B90">
      <w:pPr>
        <w:rPr>
          <w:b/>
          <w:bCs/>
        </w:rPr>
      </w:pPr>
    </w:p>
    <w:p w14:paraId="1B5E707E" w14:textId="77777777" w:rsidR="00702C38" w:rsidRDefault="00702C38">
      <w:pPr>
        <w:rPr>
          <w:b/>
          <w:bCs/>
        </w:rPr>
      </w:pPr>
    </w:p>
    <w:p w14:paraId="158F32C8" w14:textId="319BDE3A" w:rsidR="00790CE4" w:rsidRDefault="00790CE4">
      <w:pPr>
        <w:rPr>
          <w:b/>
          <w:bCs/>
        </w:rPr>
      </w:pPr>
    </w:p>
    <w:p w14:paraId="43A91A0E" w14:textId="495973C3" w:rsidR="00790CE4" w:rsidRDefault="00790CE4">
      <w:pPr>
        <w:rPr>
          <w:b/>
          <w:bCs/>
        </w:rPr>
      </w:pPr>
    </w:p>
    <w:p w14:paraId="07BAD02B" w14:textId="77777777" w:rsidR="00790CE4" w:rsidRDefault="00790CE4">
      <w:pPr>
        <w:rPr>
          <w:b/>
          <w:bCs/>
        </w:rPr>
      </w:pPr>
    </w:p>
    <w:p w14:paraId="01CEBCAE" w14:textId="620F33E8" w:rsidR="00ED69BA" w:rsidRPr="00E87B90" w:rsidRDefault="00346FE9">
      <w:pPr>
        <w:rPr>
          <w:b/>
          <w:bCs/>
          <w:color w:val="4472C4" w:themeColor="accent1"/>
          <w:u w:val="single"/>
        </w:rPr>
      </w:pPr>
      <w:r w:rsidRPr="00E87B90">
        <w:rPr>
          <w:b/>
          <w:bCs/>
          <w:color w:val="4472C4" w:themeColor="accent1"/>
          <w:u w:val="single"/>
        </w:rPr>
        <w:lastRenderedPageBreak/>
        <w:t>Mathematical Model:</w:t>
      </w:r>
    </w:p>
    <w:p w14:paraId="7C472A49" w14:textId="6D0BE49F" w:rsidR="00C47A68" w:rsidRPr="00C47A68" w:rsidRDefault="00C47A68">
      <w:pPr>
        <w:rPr>
          <w:b/>
          <w:bCs/>
          <w:u w:val="single"/>
        </w:rPr>
      </w:pPr>
      <w:r w:rsidRPr="00C47A68">
        <w:rPr>
          <w:b/>
          <w:bCs/>
          <w:u w:val="single"/>
        </w:rPr>
        <w:t>Parameters:</w:t>
      </w:r>
    </w:p>
    <w:p w14:paraId="3F18C6E8" w14:textId="606DD017" w:rsidR="00346FE9" w:rsidRPr="00ED69BA" w:rsidRDefault="00ED69B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i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1,2,…8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(i:Index for employees}</m:t>
          </m:r>
        </m:oMath>
      </m:oMathPara>
    </w:p>
    <w:p w14:paraId="6FD4DCA4" w14:textId="04F4A437" w:rsidR="00ED69BA" w:rsidRPr="0048561D" w:rsidRDefault="00ED69B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j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ϵ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1,2,…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m:rPr>
              <m:sty m:val="bi"/>
            </m:rPr>
            <w:rPr>
              <w:rFonts w:ascii="Cambria Math" w:hAnsi="Cambria Math"/>
            </w:rPr>
            <m:t xml:space="preserve">:Index for </m:t>
          </m:r>
          <m:r>
            <m:rPr>
              <m:sty m:val="bi"/>
            </m:rPr>
            <w:rPr>
              <w:rFonts w:ascii="Cambria Math" w:hAnsi="Cambria Math"/>
            </w:rPr>
            <m:t>project</m:t>
          </m:r>
          <m:r>
            <m:rPr>
              <m:sty m:val="bi"/>
            </m:rPr>
            <w:rPr>
              <w:rFonts w:ascii="Cambria Math" w:hAnsi="Cambria Math"/>
            </w:rPr>
            <m:t>}</m:t>
          </m:r>
        </m:oMath>
      </m:oMathPara>
    </w:p>
    <w:p w14:paraId="3571A926" w14:textId="4BA4FA01" w:rsidR="00790CE4" w:rsidRPr="00790CE4" w:rsidRDefault="0048561D">
      <w:p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: Hourly billing amount of employee i working </m:t>
        </m:r>
        <m:r>
          <m:rPr>
            <m:sty m:val="bi"/>
          </m:rPr>
          <w:rPr>
            <w:rFonts w:ascii="Cambria Math" w:hAnsi="Cambria Math" w:cs="Times New Roman"/>
          </w:rPr>
          <m:t>o</m:t>
        </m:r>
        <m:r>
          <m:rPr>
            <m:sty m:val="bi"/>
          </m:rPr>
          <w:rPr>
            <w:rFonts w:ascii="Cambria Math" w:hAnsi="Cambria Math" w:cs="Times New Roman"/>
          </w:rPr>
          <m:t>n project j</m:t>
        </m:r>
        <m:r>
          <m:rPr>
            <m:sty m:val="bi"/>
          </m:rPr>
          <w:rPr>
            <w:rFonts w:ascii="Cambria Math" w:hAnsi="Cambria Math" w:cs="Times New Roman"/>
          </w:rPr>
          <m:t>,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for (i,j) belong to k, where k is the set of all valid (i,j) pairs</m:t>
        </m:r>
      </m:oMath>
      <w:r w:rsidR="00790CE4">
        <w:rPr>
          <w:rFonts w:eastAsiaTheme="minorEastAsia"/>
          <w:b/>
          <w:bCs/>
        </w:rPr>
        <w:t xml:space="preserve"> </w:t>
      </w:r>
    </w:p>
    <w:p w14:paraId="00CF4E91" w14:textId="3DD02ADE" w:rsidR="0048561D" w:rsidRPr="00C47A68" w:rsidRDefault="0048561D">
      <w:pPr>
        <w:rPr>
          <w:rFonts w:ascii="Times New Roman" w:eastAsiaTheme="minorEastAsia" w:hAnsi="Times New Roman"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 xml:space="preserve"> : Hour</m:t>
          </m:r>
          <m:r>
            <m:rPr>
              <m:sty m:val="bi"/>
            </m:rPr>
            <w:rPr>
              <w:rFonts w:ascii="Cambria Math" w:hAnsi="Cambria Math" w:cs="Times New Roman"/>
            </w:rPr>
            <m:t>s required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 to complete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 project j</m:t>
          </m:r>
        </m:oMath>
      </m:oMathPara>
    </w:p>
    <w:p w14:paraId="05F19F3A" w14:textId="7C4E8F02" w:rsidR="00C47A68" w:rsidRPr="00C47A68" w:rsidRDefault="00C47A68" w:rsidP="00C47A68">
      <w:pPr>
        <w:rPr>
          <w:rFonts w:ascii="Times New Roman" w:eastAsiaTheme="minorEastAsia" w:hAnsi="Times New Roman" w:cs="Times New Roman"/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M : Total Hours an employee can work per month. M = 160</m:t>
          </m:r>
        </m:oMath>
      </m:oMathPara>
    </w:p>
    <w:p w14:paraId="121EA5C9" w14:textId="77777777" w:rsidR="00790CE4" w:rsidRDefault="00790CE4" w:rsidP="00C47A68">
      <w:pPr>
        <w:rPr>
          <w:rFonts w:ascii="Times New Roman" w:eastAsiaTheme="minorEastAsia" w:hAnsi="Times New Roman" w:cs="Times New Roman"/>
          <w:b/>
          <w:bCs/>
          <w:iCs/>
          <w:u w:val="single"/>
        </w:rPr>
      </w:pPr>
    </w:p>
    <w:p w14:paraId="4DCFDBA1" w14:textId="2D362B0F" w:rsidR="00C47A68" w:rsidRPr="00C47A68" w:rsidRDefault="00C47A68" w:rsidP="00C47A68">
      <w:pPr>
        <w:rPr>
          <w:rFonts w:ascii="Times New Roman" w:eastAsiaTheme="minorEastAsia" w:hAnsi="Times New Roman" w:cs="Times New Roman"/>
          <w:b/>
          <w:bCs/>
          <w:iCs/>
          <w:u w:val="single"/>
        </w:rPr>
      </w:pPr>
      <w:r w:rsidRPr="00C47A68">
        <w:rPr>
          <w:rFonts w:ascii="Times New Roman" w:eastAsiaTheme="minorEastAsia" w:hAnsi="Times New Roman" w:cs="Times New Roman"/>
          <w:b/>
          <w:bCs/>
          <w:iCs/>
          <w:u w:val="single"/>
        </w:rPr>
        <w:t>Decision variable:</w:t>
      </w:r>
    </w:p>
    <w:p w14:paraId="1C1B6570" w14:textId="6B755656" w:rsidR="00C47A68" w:rsidRPr="00C47A68" w:rsidRDefault="00C47A68" w:rsidP="00C47A68">
      <w:pPr>
        <w:rPr>
          <w:rFonts w:ascii="Times New Roman" w:eastAsiaTheme="minorEastAsia" w:hAnsi="Times New Roman" w:cs="Times New Roman"/>
          <w:b/>
          <w:bCs/>
          <w:iCs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: Number of hours employee i worked on project j</m:t>
        </m:r>
        <m:r>
          <m:rPr>
            <m:sty m:val="bi"/>
          </m:rPr>
          <w:rPr>
            <w:rFonts w:ascii="Cambria Math" w:hAnsi="Cambria Math" w:cs="Times New Roman"/>
          </w:rPr>
          <m:t>,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for (i,j) belong to k, where k is the set of all valid (i,j) pairs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="00C35BFB">
        <w:rPr>
          <w:rFonts w:ascii="Times New Roman" w:eastAsiaTheme="minorEastAsia" w:hAnsi="Times New Roman" w:cs="Times New Roman"/>
          <w:b/>
          <w:bCs/>
          <w:iCs/>
        </w:rPr>
        <w:t xml:space="preserve"> </w:t>
      </w:r>
    </w:p>
    <w:p w14:paraId="76095F23" w14:textId="2FDE54DC" w:rsidR="00C47A68" w:rsidRDefault="00C47A68">
      <w:pPr>
        <w:rPr>
          <w:rFonts w:ascii="Times New Roman" w:eastAsiaTheme="minorEastAsia" w:hAnsi="Times New Roman" w:cs="Times New Roman"/>
          <w:b/>
          <w:bCs/>
          <w:u w:val="single"/>
        </w:rPr>
      </w:pPr>
      <w:r w:rsidRPr="00C47A68">
        <w:rPr>
          <w:rFonts w:ascii="Times New Roman" w:eastAsiaTheme="minorEastAsia" w:hAnsi="Times New Roman" w:cs="Times New Roman"/>
          <w:b/>
          <w:bCs/>
          <w:u w:val="single"/>
        </w:rPr>
        <w:t>Objective:</w:t>
      </w:r>
    </w:p>
    <w:p w14:paraId="124126E0" w14:textId="3AC60676" w:rsidR="00C47A68" w:rsidRDefault="00C47A68">
      <w:pPr>
        <w:rPr>
          <w:rFonts w:ascii="Times New Roman" w:eastAsiaTheme="minorEastAsia" w:hAnsi="Times New Roman" w:cs="Times New Roman"/>
          <w:b/>
          <w:bCs/>
        </w:rPr>
      </w:pPr>
      <m:oMath>
        <m:r>
          <m:rPr>
            <m:sty m:val="bi"/>
          </m:rPr>
          <w:rPr>
            <w:rFonts w:ascii="Cambria Math" w:hAnsi="Cambria Math" w:cs="Times New Roman"/>
          </w:rPr>
          <m:t>M</m:t>
        </m:r>
        <m:r>
          <m:rPr>
            <m:sty m:val="bi"/>
          </m:rPr>
          <w:rPr>
            <w:rFonts w:ascii="Cambria Math" w:hAnsi="Cambria Math" w:cs="Times New Roman"/>
          </w:rPr>
          <m:t>ax</m:t>
        </m:r>
        <m:r>
          <m:rPr>
            <m:sty m:val="bi"/>
          </m:rPr>
          <w:rPr>
            <w:rFonts w:ascii="Cambria Math" w:hAnsi="Cambria Math" w:cs="Times New Roman"/>
          </w:rPr>
          <m:t>imize the total Billing cost to the company: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k ∈ valid (i,j)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.</m:t>
            </m:r>
          </m:e>
        </m:nary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Pr="00C47A68">
        <w:rPr>
          <w:rFonts w:ascii="Times New Roman" w:eastAsiaTheme="minorEastAsia" w:hAnsi="Times New Roman" w:cs="Times New Roman"/>
          <w:b/>
          <w:bCs/>
        </w:rPr>
        <w:t>)</w:t>
      </w:r>
    </w:p>
    <w:p w14:paraId="295DFC1C" w14:textId="29F6C3A9" w:rsidR="00C35BFB" w:rsidRDefault="00C35BFB">
      <w:pPr>
        <w:rPr>
          <w:rFonts w:ascii="Times New Roman" w:eastAsiaTheme="minorEastAsia" w:hAnsi="Times New Roman" w:cs="Times New Roman"/>
          <w:b/>
          <w:bCs/>
          <w:u w:val="single"/>
        </w:rPr>
      </w:pPr>
      <w:r w:rsidRPr="00C35BFB">
        <w:rPr>
          <w:rFonts w:ascii="Times New Roman" w:eastAsiaTheme="minorEastAsia" w:hAnsi="Times New Roman" w:cs="Times New Roman"/>
          <w:b/>
          <w:bCs/>
          <w:u w:val="single"/>
        </w:rPr>
        <w:t>Constraint:</w:t>
      </w:r>
    </w:p>
    <w:p w14:paraId="7ABCEF2D" w14:textId="7A9B6C4E" w:rsidR="00C35BFB" w:rsidRPr="008D43CB" w:rsidRDefault="00C35BFB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M; for i∈ {1,2,..8}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 (1.  Employee Maximum working hours)</m:t>
          </m:r>
        </m:oMath>
      </m:oMathPara>
    </w:p>
    <w:p w14:paraId="15DABA66" w14:textId="33EBFCA8" w:rsidR="008D43CB" w:rsidRPr="008D43CB" w:rsidRDefault="008D43CB">
      <w:pPr>
        <w:rPr>
          <w:rFonts w:ascii="Times New Roman" w:eastAsiaTheme="minorEastAsia" w:hAnsi="Times New Roman" w:cs="Times New Roman"/>
          <w:b/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; for j∈ {1,2,..6}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(2. Hours required to complete the project)        </m:t>
          </m:r>
        </m:oMath>
      </m:oMathPara>
    </w:p>
    <w:p w14:paraId="4AFD4ED3" w14:textId="77367237" w:rsidR="008D43CB" w:rsidRPr="008D43CB" w:rsidRDefault="008D43CB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</w:rPr>
            <m:t>≥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 0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; 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 for k∈ valid (i,j) pairs               (3. Non-negativity constraint</m:t>
          </m:r>
          <m:r>
            <m:rPr>
              <m:sty m:val="bi"/>
            </m:rPr>
            <w:rPr>
              <w:rFonts w:ascii="Cambria Math" w:hAnsi="Cambria Math" w:cs="Times New Roman"/>
            </w:rPr>
            <m:t>)</m:t>
          </m:r>
        </m:oMath>
      </m:oMathPara>
    </w:p>
    <w:p w14:paraId="06CF4D4F" w14:textId="77777777" w:rsidR="00E87B90" w:rsidRDefault="00E87B90">
      <w:pPr>
        <w:rPr>
          <w:rFonts w:ascii="Times New Roman" w:eastAsiaTheme="minorEastAsia" w:hAnsi="Times New Roman" w:cs="Times New Roman"/>
          <w:b/>
          <w:bCs/>
          <w:u w:val="single"/>
        </w:rPr>
      </w:pPr>
    </w:p>
    <w:p w14:paraId="6F4704D2" w14:textId="77777777" w:rsidR="00E87B90" w:rsidRDefault="00E87B90">
      <w:pPr>
        <w:rPr>
          <w:rFonts w:ascii="Times New Roman" w:eastAsiaTheme="minorEastAsia" w:hAnsi="Times New Roman" w:cs="Times New Roman"/>
          <w:b/>
          <w:bCs/>
          <w:u w:val="single"/>
        </w:rPr>
      </w:pPr>
    </w:p>
    <w:p w14:paraId="57FC4713" w14:textId="77777777" w:rsidR="00E87B90" w:rsidRDefault="00E87B90">
      <w:pPr>
        <w:rPr>
          <w:rFonts w:ascii="Times New Roman" w:eastAsiaTheme="minorEastAsia" w:hAnsi="Times New Roman" w:cs="Times New Roman"/>
          <w:b/>
          <w:bCs/>
          <w:u w:val="single"/>
        </w:rPr>
      </w:pPr>
    </w:p>
    <w:p w14:paraId="1548B6DC" w14:textId="77777777" w:rsidR="00E87B90" w:rsidRDefault="00E87B90">
      <w:pPr>
        <w:rPr>
          <w:rFonts w:ascii="Times New Roman" w:eastAsiaTheme="minorEastAsia" w:hAnsi="Times New Roman" w:cs="Times New Roman"/>
          <w:b/>
          <w:bCs/>
          <w:u w:val="single"/>
        </w:rPr>
      </w:pPr>
    </w:p>
    <w:p w14:paraId="70BAFD86" w14:textId="77777777" w:rsidR="00E87B90" w:rsidRDefault="00E87B90">
      <w:pPr>
        <w:rPr>
          <w:rFonts w:ascii="Times New Roman" w:eastAsiaTheme="minorEastAsia" w:hAnsi="Times New Roman" w:cs="Times New Roman"/>
          <w:b/>
          <w:bCs/>
          <w:u w:val="single"/>
        </w:rPr>
      </w:pPr>
    </w:p>
    <w:p w14:paraId="32B32E31" w14:textId="77777777" w:rsidR="00E87B90" w:rsidRDefault="00E87B90">
      <w:pPr>
        <w:rPr>
          <w:rFonts w:ascii="Times New Roman" w:eastAsiaTheme="minorEastAsia" w:hAnsi="Times New Roman" w:cs="Times New Roman"/>
          <w:b/>
          <w:bCs/>
          <w:u w:val="single"/>
        </w:rPr>
      </w:pPr>
    </w:p>
    <w:p w14:paraId="572795A0" w14:textId="77777777" w:rsidR="00E87B90" w:rsidRDefault="00E87B90">
      <w:pPr>
        <w:rPr>
          <w:rFonts w:ascii="Times New Roman" w:eastAsiaTheme="minorEastAsia" w:hAnsi="Times New Roman" w:cs="Times New Roman"/>
          <w:b/>
          <w:bCs/>
          <w:u w:val="single"/>
        </w:rPr>
      </w:pPr>
    </w:p>
    <w:p w14:paraId="412A5734" w14:textId="77777777" w:rsidR="00E87B90" w:rsidRDefault="00E87B90">
      <w:pPr>
        <w:rPr>
          <w:rFonts w:ascii="Times New Roman" w:eastAsiaTheme="minorEastAsia" w:hAnsi="Times New Roman" w:cs="Times New Roman"/>
          <w:b/>
          <w:bCs/>
          <w:u w:val="single"/>
        </w:rPr>
      </w:pPr>
    </w:p>
    <w:p w14:paraId="58684FDF" w14:textId="77777777" w:rsidR="00E87B90" w:rsidRDefault="00E87B90">
      <w:pPr>
        <w:rPr>
          <w:rFonts w:ascii="Times New Roman" w:eastAsiaTheme="minorEastAsia" w:hAnsi="Times New Roman" w:cs="Times New Roman"/>
          <w:b/>
          <w:bCs/>
          <w:u w:val="single"/>
        </w:rPr>
      </w:pPr>
    </w:p>
    <w:p w14:paraId="36B79315" w14:textId="77777777" w:rsidR="00E87B90" w:rsidRDefault="00E87B90">
      <w:pPr>
        <w:rPr>
          <w:rFonts w:ascii="Times New Roman" w:eastAsiaTheme="minorEastAsia" w:hAnsi="Times New Roman" w:cs="Times New Roman"/>
          <w:b/>
          <w:bCs/>
          <w:u w:val="single"/>
        </w:rPr>
      </w:pPr>
    </w:p>
    <w:p w14:paraId="7AC7F5E5" w14:textId="34CCFAA0" w:rsidR="008D43CB" w:rsidRDefault="008724EE">
      <w:pPr>
        <w:rPr>
          <w:rFonts w:ascii="Times New Roman" w:eastAsiaTheme="minorEastAsia" w:hAnsi="Times New Roman" w:cs="Times New Roman"/>
        </w:rPr>
      </w:pPr>
      <w:r w:rsidRPr="00E87B90">
        <w:rPr>
          <w:rFonts w:ascii="Times New Roman" w:eastAsiaTheme="minorEastAsia" w:hAnsi="Times New Roman" w:cs="Times New Roman"/>
          <w:b/>
          <w:bCs/>
          <w:color w:val="4472C4" w:themeColor="accent1"/>
          <w:u w:val="single"/>
        </w:rPr>
        <w:lastRenderedPageBreak/>
        <w:t>Excel Model:</w:t>
      </w:r>
      <w:r w:rsidR="0020626C" w:rsidRPr="00E87B90">
        <w:rPr>
          <w:rFonts w:ascii="Times New Roman" w:eastAsiaTheme="minorEastAsia" w:hAnsi="Times New Roman" w:cs="Times New Roman"/>
          <w:b/>
          <w:bCs/>
          <w:color w:val="4472C4" w:themeColor="accent1"/>
          <w:u w:val="single"/>
        </w:rPr>
        <w:t xml:space="preserve"> </w:t>
      </w:r>
      <w:r w:rsidR="0020626C">
        <w:rPr>
          <w:rFonts w:ascii="Times New Roman" w:eastAsiaTheme="minorEastAsia" w:hAnsi="Times New Roman" w:cs="Times New Roman"/>
        </w:rPr>
        <w:t>Model is attache</w:t>
      </w:r>
      <w:bookmarkStart w:id="0" w:name="_GoBack"/>
      <w:bookmarkEnd w:id="0"/>
      <w:r w:rsidR="0020626C">
        <w:rPr>
          <w:rFonts w:ascii="Times New Roman" w:eastAsiaTheme="minorEastAsia" w:hAnsi="Times New Roman" w:cs="Times New Roman"/>
        </w:rPr>
        <w:t>d below. Snapshot of the model is as follows:</w:t>
      </w:r>
    </w:p>
    <w:p w14:paraId="2C9085F4" w14:textId="0D05E8C7" w:rsidR="0020626C" w:rsidRPr="0020626C" w:rsidRDefault="0076772F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36BFC8D3" wp14:editId="5C60E90C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FAA0" w14:textId="0CD94A74" w:rsidR="008724EE" w:rsidRDefault="008724EE">
      <w:pPr>
        <w:rPr>
          <w:rFonts w:ascii="Times New Roman" w:eastAsiaTheme="minorEastAsia" w:hAnsi="Times New Roman" w:cs="Times New Roman"/>
          <w:b/>
          <w:bCs/>
          <w:u w:val="single"/>
        </w:rPr>
      </w:pPr>
    </w:p>
    <w:p w14:paraId="0709F67F" w14:textId="77777777" w:rsidR="0076772F" w:rsidRPr="008724EE" w:rsidRDefault="0076772F">
      <w:pPr>
        <w:rPr>
          <w:rFonts w:ascii="Times New Roman" w:eastAsiaTheme="minorEastAsia" w:hAnsi="Times New Roman" w:cs="Times New Roman"/>
          <w:b/>
          <w:bCs/>
          <w:u w:val="single"/>
        </w:rPr>
      </w:pPr>
    </w:p>
    <w:sectPr w:rsidR="0076772F" w:rsidRPr="0087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CC"/>
    <w:rsid w:val="00007455"/>
    <w:rsid w:val="0020626C"/>
    <w:rsid w:val="002471FB"/>
    <w:rsid w:val="00346FE9"/>
    <w:rsid w:val="0048561D"/>
    <w:rsid w:val="00702C38"/>
    <w:rsid w:val="00753EC9"/>
    <w:rsid w:val="0076772F"/>
    <w:rsid w:val="00790CE4"/>
    <w:rsid w:val="007D2407"/>
    <w:rsid w:val="008724EE"/>
    <w:rsid w:val="008D43CB"/>
    <w:rsid w:val="0091701D"/>
    <w:rsid w:val="009479FA"/>
    <w:rsid w:val="00952EA1"/>
    <w:rsid w:val="00953D31"/>
    <w:rsid w:val="00B124AD"/>
    <w:rsid w:val="00B17AF1"/>
    <w:rsid w:val="00B33E63"/>
    <w:rsid w:val="00BB65BD"/>
    <w:rsid w:val="00C13911"/>
    <w:rsid w:val="00C35BFB"/>
    <w:rsid w:val="00C47A68"/>
    <w:rsid w:val="00D34BDA"/>
    <w:rsid w:val="00D901CC"/>
    <w:rsid w:val="00E3440A"/>
    <w:rsid w:val="00E87B90"/>
    <w:rsid w:val="00ED69BA"/>
    <w:rsid w:val="00FA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65F4"/>
  <w15:chartTrackingRefBased/>
  <w15:docId w15:val="{7DDAFF89-4B9F-4EF6-8005-F65AB2D8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F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1379779F1B94287A10D7387898605" ma:contentTypeVersion="13" ma:contentTypeDescription="Create a new document." ma:contentTypeScope="" ma:versionID="b10016e07af24a88cb656db269b548c7">
  <xsd:schema xmlns:xsd="http://www.w3.org/2001/XMLSchema" xmlns:xs="http://www.w3.org/2001/XMLSchema" xmlns:p="http://schemas.microsoft.com/office/2006/metadata/properties" xmlns:ns3="e34987e8-791d-4d4f-aa87-b620e7e560ae" xmlns:ns4="28971963-45f2-458c-b0f2-8ebdd6ad36c5" targetNamespace="http://schemas.microsoft.com/office/2006/metadata/properties" ma:root="true" ma:fieldsID="7470474194cd5a69043d1f3421030dc5" ns3:_="" ns4:_="">
    <xsd:import namespace="e34987e8-791d-4d4f-aa87-b620e7e560ae"/>
    <xsd:import namespace="28971963-45f2-458c-b0f2-8ebdd6ad36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987e8-791d-4d4f-aa87-b620e7e56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71963-45f2-458c-b0f2-8ebdd6ad36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A94667-6B50-4369-93CA-FA6D9BA2D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987e8-791d-4d4f-aa87-b620e7e560ae"/>
    <ds:schemaRef ds:uri="28971963-45f2-458c-b0f2-8ebdd6ad3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7CD870-0ED2-47CB-978A-F6C880AA2E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08D7F-2882-42D6-8492-F33FB4D715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Phanee Manthina (Student)</dc:creator>
  <cp:keywords/>
  <dc:description/>
  <cp:lastModifiedBy>Naga Phanee Manthina (Student)</cp:lastModifiedBy>
  <cp:revision>17</cp:revision>
  <dcterms:created xsi:type="dcterms:W3CDTF">2019-12-15T00:44:00Z</dcterms:created>
  <dcterms:modified xsi:type="dcterms:W3CDTF">2019-12-15T04:15:00Z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0x010100AEE1379779F1B94287A10D7387898605</vt:lpwstr>
  </property>
</Properties>
</file>