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宋体" w:cs="宋体" w:eastAsia="宋体" w:hAnsi="宋体"/>
          <w:b/>
          <w:bCs/>
          <w:color w:val="C9A227"/>
          <w:sz w:val="40"/>
          <w:szCs w:val="40"/>
        </w:rPr>
        <w:t xml:space="preserve">《玄洲仙宗》UI 与美术设计提示词</w:t>
      </w:r>
    </w:p>
    <w:p>
      <w:pPr>
        <w:spacing w:after="200"/>
        <w:jc w:val="center"/>
      </w:pPr>
      <w:r>
        <w:rPr>
          <w:rFonts w:ascii="宋体" w:cs="宋体" w:eastAsia="宋体" w:hAnsi="宋体"/>
          <w:color w:val="2E8B9E"/>
          <w:sz w:val="22"/>
          <w:szCs w:val="22"/>
        </w:rPr>
        <w:t xml:space="preserve">（赛博国风·形赛博魂传统 重皮版｜原「水墨古卷国风」按 §15.4 重皮）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所有提示词严格匹配文档世界观、品阶体系、功能模块与数值规则；视觉风格统一为「赛博国风（形赛博·魂传统）」，适配竖屏放置类修仙手游，兼顾沉浸感、信息可读性与低视觉疲劳度。传统修仙术语、物品名、境界名、品阶命名 100% 保留，仅对视觉质感、UI 样式、动效与装饰元素做赛博国风化升级。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一、整体风格总提示词（全局美术基准）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竖屏修仙宗门模拟手游 UI，赛博国风（形赛博·魂传统）——以传统修仙符号为骨架、赛博光影为装饰。整体色调以深墨灰 / 玄黑为基底（非纯黑），青霓（低饱和冷调青蓝）为主色，朱砂红（低饱和红霓光）与鎏金（暖调金微光）为强调色，五行传统五色（金木水火土）作属性点缀并带微光质感；杜绝大面积高饱和粉 / 紫 / 亮蓝等纯赛博朋克配色，防止丢失修仙韵味。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界面基底采用半透明深色磨砂玻璃质感，边缘为纤细「发光灵纹线」边框（细看由微型符箓纹样组成）；所有面板、弹窗统一保留卷轴 / 玉简 / 令牌的传统布局形制，仅叠加全息投影、霓虹光晕、数据纹理与灵能光线；角落点缀半透明全息八卦 / 祥云虚影，不喧宾夺主。字体标题采用带书法笔意的宋 / 楷变体并加轻微鎏金 / 青霓外发光；正文使用清晰易读的无衬线常规字体（数值、道具说明绝不使用难辨认艺术字）。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核心装饰元素：数据祥云纹（中式祥云外轮廓 + 内部细碎光点流线）、全息八卦 / 符箓虚影、灵能光线、玉佩飞剑线描 + 外发光，全程无现代扁平化纯科技图标，极致贴合「玄洲大千世界、静心悟道修仙」的题材氛围。布局遵循「顶部状态栏 - 中间内容区 - 底部导航栏」经典竖屏结构，核心操作区集中在屏幕中下区域，适配单手操作，信息层级分明，次级功能统一收纳，日常界面干净低干扰。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二、主界面 UI 设计提示词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顶部资源状态栏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窄条型横版状态栏，深墨灰半透明磨砂基底，边缘纤细青霓发光边框；左侧依次排列灵石、贡献点、弟子数图标与数值，图标为传统线描 + 微光外发光（灵石 = 玉简纹样、贡献点 = 印玺纹样、弟子数 = 道袍小人），数值为鎏金微光高亮；右侧为设置、公告、聊天入口小图标，hover 时青霓数据流扫过。整体轻薄悬浮于界面顶部，无厚重边框。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中间主内容区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默认展示宗门山门俯瞰远景，仙山宗门场景保留飞檐斗拱 / 仙山形制，云雾以代码级缓飘流动（半透明数据云粒子），建筑随宗门品级升级逐步解锁、外观逐步恢弘；山间点缀流动灵脉光带。场景上方居中展示宗门名称与品级标识，道阶宗门搭配金色道韵全息光环特效。场景下方为弟子动态信息流区域，半透明全息玉简长条滚动栏，自动滚动弟子历练、奇遇、突破事件，文字为竖向排版（传统竖排保留），点击可展开详细战报；条目以发光灵纹线分隔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底部功能导航栏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5 个均等图标按钮，从左到右依次为：弟子、宗门、修炼、秘境、背包。图标为传统线描古风纹样 + 微光外发光（弟子 = 道袍小人、宗门 = 飞檐、修炼 = 丹炉、秘境 = 卷轴、背包 = 锦囊）；未选中为墨灰色，选中为青霓描边 + 流动微光晕染；按钮基底为玉牌形 / 圆角方形磨砂质感，边缘纤细霓虹发光线。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三、弟子详情面板 UI 设计提示词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整体为竖版卷轴 / 玉简弹窗（半透明深色磨砂玻璃质感 + 发光灵纹线边框），从上至下信息分层排布，严格对齐第十一章视觉分层体系。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顶部头像区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左侧为弟子半透明全息投影头像（边缘极淡扫描线微光，模拟灵能投影通透感），头像边框严格匹配品阶：凡阶灰色粗边、灵阶白色细边、宝阶绿色描边、王阶蓝色描边 + 微光、圣阶紫色描边 + 流光、道阶金色描边 + 道韵全息光环；不同品阶对应不同光色与亮度，逻辑不变仅升级视觉质感。头像右侧竖排展示：姓名（名称底色对应品阶）、境界、资质、灵根、命格、性格、职业标签，标签为小型印章样式（保留传统印章形制，仅叠加霓虹光效），不同属性用不同低饱和色区分（五行色 + 微光质感）。战力数值用大号鎏金微光字体醒目展示，附带「总战力 / 本体战力」细分小字。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中部属性与装备区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左侧为属性面板，半透明磨砂底色，分栏展示攻击、防御、生命、速度、灵力上限、灵力回复等核心数值，关键属性加粗并以青霓高亮；属性条为长条矩形，填充流动青霓光（灵脉流动感），两端点缀传统云纹装饰。右侧为 8 部位装备栏，圆形装备槽位（磨砂玻璃 + 霓虹描边），已装备显示对应装备图标（传统造型 + 灵能描边光效），空槽位为浅灰云纹底 + 极淡微光；点击装备弹出悬浮详情框（全息玉简样式），展示词条、被动、品阶信息。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下部功能标签页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横向标签栏（书签样式保留，选中标签青霓高光扫过），依次为：属性、装备、功法、灵兽、道心、传记。功法页：展示已修习功法列表，古卷缩略图标（线描 + 外发光），标注熟练度等级与品阶。灵兽页：展示已契约灵兽，主宠 / 副宠标识，附带羁绊加成说明。道心页：道心成型后解锁，展示道号、道心特质、数值 BUFF、道体特效预览（全息八卦 + 道韵光纹）。传记页：磨砂全息玉简质感，边框发光灵纹线，竖排文字展示弟子生平履历，按时间分段记录，时间轴用发光灵纹线 + 传统云纹节点装饰。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四、宗门建筑界面 UI 设计提示词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整体为宗门俯瞰全景图（保留仙山飞檐布局形制），15 座建筑错落分布在仙山之上，背景漂浮半透明全息八卦 / 符箓虚影、云雾代码级缓飘；未解锁建筑为灰色线描虚影（带极淡扫描线），已解锁建筑为完整彩色水墨风格 + 霓虹轮廓光，等级越高建筑越恢弘精致。点击建筑弹出竖向卷轴 / 玉简面板（半透明磨砂玻璃 + 发光灵纹线边框），顶部为建筑名称与等级，中间为建筑功能说明、当前等级效果、升级消耗（升级进度以流动灵能光带展示），底部为升级、进入功能两个按钮（玉牌形磨砂质感 + 霓虹边框）。核心建筑差异化视觉特征：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招贤阁：飞檐阁楼，门口有弟子等候的动态细节（霓虹轮廓光）。丹堂：炼丹房造型，顶部飘出淡淡丹烟（带微光粒子）。器堂：铸剑炉造型，附带火星微光特效（灵能火花）。御兽峰：后山灵兽园，有灵兽走动的动态细节。悟道台：山顶石台，周身环绕淡金色灵气光晕（全息光环）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五、道具与背包系统 UI 设计提示词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背包总界面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半透明磨砂玻璃底（发光灵纹线边框），分栏分类标签：全部、装备、法宝、丹药、符箓、灵材、材料。道具格子为方形磨砂玻璃 + 霓虹描边（传统纹样作底纹），左上角小品阶色角标区分品阶，奇遇版道具右下角带小型鎏金「奇」字印章标识（保留篆刻形制），周身环绕淡色异色流光（赛博光效）。长按 / 点击道具弹出详情弹窗（全息玉简样式），展示名称、品阶、功效、数值、获取途径，丹药额外标注丹毒数值（数值以鎏金 / 青霓高亮），装备展示词条与被动。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品阶图标统一规范（保留传统材质命名，仅加赛博光影）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凡阶：灰白石质图标，无光效。灵阶：白铜质感边框，淡白光效。宝阶：青玉质感边框，淡绿流光（灵能光脉）。王阶：蓝玉质感边框，淡蓝霓虹光晕。圣阶：紫玉质感边框，紫色流光（符文光脉）。真阶：鎏金质感边框，金色微光（道纹流转）。道阶：赤金 + 道纹边框，金色道韵全息光环。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六、功法 / 丹道 / 器道系统 UI 设计提示词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藏经阁功法界面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横向排列古卷书架（保留古卷形制 + 线描外发光），每本功法对应一个卷轴图标，展开状态为已修习（青霓高光），卷起状态为未习得（墨灰虚边）。点击功法展开详情卷轴（半透明玉简），展示功法名称、品阶、职业、满级效果、熟练度进度条（流动青霓光）、碎片数量，底部为修习、升级、分解按钮（玉牌形磨砂 + 霓虹边框）。残缺功法显示为破损卷轴样式，标注「残页 X/Y」，修复按钮旁标注所需材料。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丹堂炼丹界面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左侧为丹炉动态图（保留青铜丹炉造型 + 微光外发光），下方为火候进度条（流动青霓光）；右侧为丹方列表，古方书页样式（线描 + 微光），已解锁丹方可点击选择（青霓高亮），未解锁为灰色虚影。炼丹面板展示所需药材、预计产出、成功概率、丹毒系数，底部为开始炼丹按钮。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器堂炼器界面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左侧为锻造台（保留铸剑炉造型 + 火星微光），右侧为图纸列表，图纸为古旧羊皮卷样式（线描 + 微光）；选择图纸后展示所需主材、辅材、预计属性、产出概率，奇遇材料加入后标注「有概率产出奇遇版」。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七、灵兽系统 UI 设计提示词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御兽峰主界面为山林场景（保留山林形制 + 半透明全息八卦背景虚影），灵兽巢穴错落分布，已拥有灵兽显示在对应巢穴中（霓虹轮廓光）。灵兽详情面板：顶部为灵兽立绘（保留水墨国风风格，叠加半透明全息投影质感 + 极淡扫描线微光），下方为名称、品阶、属性、天赋技能、羁绊加成（五行色 + 微光区分），繁育按钮标注成功率与变异概率。灵兽蛋为椭圆蛋形图标（传统纹样 + 霓虹描边），不同品阶对应不同纹路与光效，孵化中显示剩余倒计时。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八、通用弹窗与基础控件设计提示词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通用弹窗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卷轴 / 玉简展开样式（半透明深色磨砂玻璃 + 发光灵纹线边框，角落全息八卦虚影），顶部为标题栏（标题书法笔意 + 鎏金 / 青霓外发光），两侧有卷轴轴杆（保留传统形制），底部为确认 / 取消按钮，出现动画为卷轴从上向下展开（叠加极快扫描线淡入）。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按钮样式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主按钮为玉牌形 / 圆角方形磨砂质感，鎏金微光文字，hover / 按下状态有青霓数据流扫过 + 轻微脉冲光效；次要按钮为墨线边框白底（霓虹细边），文字为墨黑色。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color w:val="C9A227"/>
          <w:sz w:val="24"/>
          <w:szCs w:val="24"/>
        </w:rPr>
        <w:t xml:space="preserve">进度条 / 标签页 / 聊天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进度条：长条矩形，填充流动青霓光（灵脉流动感），两端点缀传统云纹装饰，无生硬渐变。标签页：竖排 / 横排书签样式（保留传统书签形制），选中标签为青霓高光扫过，未选中为浅灰虚边。聊天界面：半透明磨砂对话框，不同频道用不同颜色印章标识（保留印章形制），世界频道重要播报用鎏金微光文字居中展示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九、品阶视觉统一规范（严格对齐文档第十一章，赛博国风重皮版）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保留品阶命名：凡 / 灵 / 宝 / 王 / 圣 / 真 / 道；仅对视觉表现列做赛博国风重皮，不改任何命名与数值梯度。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品阶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边框特效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名称底色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图标质感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凡阶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岩灰（深墨灰底）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灰色粗边，无光效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无底色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粗陶 / 粗铁质感（线描 + 微光外发光）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灵阶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月白（青霓微光）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白色细边，微光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浅灰底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白铜 / 素玉质感（霓虹描边）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宝阶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竹青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绿色描边，淡流光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浅绿底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青玉 / 精钢质感（灵能光脉）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王阶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靛蓝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蓝色描边 + 微光粒子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浅蓝底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蓝玉 / 紫金质感（霓虹光晕）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圣阶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紫罗兰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紫色描边 + 流动流光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浅紫底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紫玉 / 鎏金质感（符文光脉）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真阶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暗金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金色描边 + 法则细纹（道纹流转）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浅金底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纯金 / 道玉质感（全息光环）</w:t>
            </w:r>
          </w:p>
        </w:tc>
      </w:tr>
      <w:t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道阶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赤金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金色描边 + 道韵全息光环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金色底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color w:val="1A1A1A"/>
                <w:sz w:val="20"/>
                <w:szCs w:val="20"/>
              </w:rPr>
              <w:t xml:space="preserve">神金 / 混沌质感（道韵光晕）</w:t>
            </w:r>
          </w:p>
        </w:tc>
      </w:tr>
    </w:tbl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十、动效与交互美术规范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界面切换：全息淡入淡出 + 极快扫描线扫过，时长 0.3 秒，轻盈不拖沓。获得道具：道具图标从屏幕中心全息光点凝聚成型 + 灵光扩散，随后落入背包，无夸张震屏。境界突破：灵光脉冲从角色周身向外扩散（全息八卦阵逐层点亮），道韵文字短暂浮现（鎏金外发光），随后头像边框升级，圣阶以上突破触发全屏淡金光晕；整套 1 秒内结束，不打断操作。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日常操作：点击按钮有青霓脉冲光晕反馈，滑动列表有丝缓滚动效果，全程无生硬弹窗与强制闪屏。战斗动效：技能特效为「灵光 + 数据流」表现（法修 = 全息八卦虚影 + 灵能脉冲，体修 = 金光拳劲 + 能量冲击），光效克制不刺眼；灵力条、血量条为霓虹发光 + 受击微光碎裂，克制弹「克制」二字 + 霓虹外发光，背景半透明八卦法阵流光。常驻氛围：背景云雾缓飘（代码级数据云）、边框灵纹微呼吸发光，强度极低，连续观看几小时不疲劳。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可开关：设置提供「极简 / 标准 / 关闭」三档动效，照顾纯数值党 / 低性能设备玩家。</w:t>
      </w:r>
    </w:p>
    <w:p>
      <w:pPr>
        <w:pStyle w:val="Heading1"/>
        <w:spacing w:after="140" w:before="260"/>
      </w:pPr>
      <w:r>
        <w:rPr>
          <w:rFonts w:ascii="宋体" w:cs="宋体" w:eastAsia="宋体" w:hAnsi="宋体"/>
          <w:b/>
          <w:bCs/>
          <w:color w:val="2E8B9E"/>
          <w:sz w:val="30"/>
          <w:szCs w:val="30"/>
        </w:rPr>
        <w:t xml:space="preserve">十一、奇遇专属内容美术规范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所有奇遇版道具、装备、功法，统一在图标右下角加鎏金「奇」字篆刻标识（保留篆刻形制），周身环绕比同阶常规道具更亮的异色流光（赛博光效）。获得奇遇道具时触发全屏淡金色播报（全息玉简弹窗 + 发光灵纹线），文字为「奇遇获得：XXX」，搭配数据祥云特效（中式祥云外轮廓 + 内部光点流线），全区播报时在世界频道置顶展示。</w:t>
      </w:r>
    </w:p>
    <w:p>
      <w:pPr>
        <w:spacing w:after="80"/>
      </w:pPr>
      <w:r>
        <w:rPr>
          <w:rFonts w:ascii="宋体" w:cs="宋体" w:eastAsia="宋体" w:hAnsi="宋体"/>
          <w:color w:val="1A1A1A"/>
          <w:sz w:val="22"/>
          <w:szCs w:val="22"/>
        </w:rPr>
        <w:t xml:space="preserve">奇遇弟子头像额外带鎏金祥云边框（全息祥云虚影），传记首页标注「天纵奇缘」印章（保留印章形制），立绘附带专属微光（半透明全息投影质感）。奇遇事件弹窗为金边云纹卷轴（半透明磨砂玻璃 + 鎏金发光灵纹线），底色比普通弹窗更亮，标题用金色书法字体（鎏金外发光），强化稀有感。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宋体" w:cs="宋体" w:eastAsia="宋体" w:hAnsi="宋体"/>
      <w:b/>
      <w:bCs/>
      <w:color w:val="2E8B9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2026-07-16T06:13:13.274Z</dcterms:created>
  <dcterms:modified xsi:type="dcterms:W3CDTF">2026-07-16T06:13:13.274Z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