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95F9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《玄洲仙宗》UI 与美术设计提示词（全系统对齐策划文档）</w:t>
      </w:r>
    </w:p>
    <w:p w14:paraId="38BB88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所有提示词严格匹配文档世界观、品阶体系、功能模块与数值规则，风格统一为「水墨古卷国风」，适配竖屏放置类修仙手游，兼顾沉浸感、信息可读性与低视觉疲劳度。</w:t>
      </w:r>
    </w:p>
    <w:p w14:paraId="201001F1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B2D7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一、整体风格总提示词（全局美术基准）</w:t>
      </w:r>
    </w:p>
    <w:p w14:paraId="2800E9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竖屏修仙宗门模拟手游 UI，水墨淡彩国风，低饱和度东方古典美学，整体色调以月白、青灰、赭石、暗金、墨黑为主，杜绝高饱和霓虹色与油腻光效。 界面基底采用做旧宣纸质感，搭配浅淡云纹暗纹，所有面板、弹窗统一采用古卷轴形制，边缘自然卷曲，带有细微泛黄做旧肌理。 字体统一使用宋体类古风书法字体，标题为松烟墨粗体，正文为纤细印刷体，关键数值用暗金色高亮。 核心装饰元素：祥云纹、卷草纹、玉扣、木框、符箓纹路、水墨晕染光斑，全程无现代扁平化元素，极致贴合 “玄洲大千世界、静心悟道修仙” 的题材氛围。 布局遵循「顶部状态栏 - 中间内容区 - 底部导航栏」经典竖屏结构，核心操作区集中在屏幕中下区域，适配单手操作，信息层级分明，次级功能统一收纳，日常界面干净低干扰。</w:t>
      </w:r>
    </w:p>
    <w:p w14:paraId="62F0D65D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6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369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二、主界面 UI 设计提示词</w:t>
      </w:r>
    </w:p>
    <w:p w14:paraId="69F3C5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顶部资源状态栏</w:t>
      </w:r>
    </w:p>
    <w:p w14:paraId="486645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窄条型横版状态栏，深墨色半透明基底，左侧依次排列灵石、贡献点、弟子数图标与数值，图标为古风篆刻风格，数值为暗金色；右侧为设置、公告、聊天入口小图标。 整体轻薄不遮挡主视野，滚动悬浮于界面顶部，无厚重边框。</w:t>
      </w:r>
    </w:p>
    <w:p w14:paraId="5C02CF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中间主内容区</w:t>
      </w:r>
    </w:p>
    <w:p w14:paraId="369073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默认展示宗门山门俯瞰远景，水墨晕染风格的仙山宗门场景，云雾缓慢流动，建筑随宗门品级升级逐步解锁、外观逐步恢弘。 场景上方居中展示宗门名称与品级标识，道阶宗门搭配金色道韵光环特效。 场景下方为弟子动态信息流区域，宣纸质感长条滚动栏，自动滚动弟子历练、奇遇、突破事件，文字为竖排排版，点击可展开详细战报。</w:t>
      </w:r>
    </w:p>
    <w:p w14:paraId="12E0DD0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底部功能导航栏</w:t>
      </w:r>
    </w:p>
    <w:p w14:paraId="31390D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5 个均等图标按钮，从左到右依次为：弟子、宗门、修炼、秘境、背包。 图标为线描古风纹样，未选中为墨灰色，选中为暗金色 + 微光晕染效果；按钮基底为浅木色镶边样式，无厚重渐变。</w:t>
      </w:r>
    </w:p>
    <w:p w14:paraId="6618EE46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7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31C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三、弟子详情面板 UI 设计提示词</w:t>
      </w:r>
    </w:p>
    <w:p w14:paraId="1567A06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整体为竖版卷轴弹窗，从上至下信息分层排布，严格对齐第十一章视觉分层体系。</w:t>
      </w:r>
    </w:p>
    <w:p w14:paraId="4CAE219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顶部头像区</w:t>
      </w:r>
    </w:p>
    <w:p w14:paraId="6F1FC8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左侧为弟子圆形头像，头像边框严格匹配品阶：凡阶灰色粗边、灵阶白色细边、宝阶绿色描边、王阶蓝色描边 + 微光、圣阶紫色描边 + 流光、道阶金色描边 + 道韵光环。 头像右侧竖排展示：姓名（名称底色对应品阶）、境界、资质、灵根、命格、性格、职业标签，标签为小型印章样式，不同属性用不同低饱和色区分。 战力数值用大号暗金色字体醒目展示，附带 “总战力 / 本体战力” 细分小字。</w:t>
      </w:r>
    </w:p>
    <w:p w14:paraId="7D9CF58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中部属性与装备区</w:t>
      </w:r>
    </w:p>
    <w:p w14:paraId="5CE379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左侧为属性面板，宣纸底色，分栏展示攻击、防御、生命、速度、灵力上限、灵力回复等核心数值，关键属性加粗。 右侧为 8 部位装备栏，圆形装备槽位，木框玉底，已装备显示对应装备图标，空槽位为浅灰云纹底；点击装备可弹出悬浮详情框，展示词条、被动、品阶信息。</w:t>
      </w:r>
    </w:p>
    <w:p w14:paraId="2C924BF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下部功能标签页</w:t>
      </w:r>
    </w:p>
    <w:p w14:paraId="670AFA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横向标签栏，依次为：属性、装备、功法、灵兽、道心、传记。</w:t>
      </w:r>
    </w:p>
    <w:p w14:paraId="5A971AB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功法页：展示已修习功法列表，古卷缩略图标，标注熟练度等级与品阶。</w:t>
      </w:r>
    </w:p>
    <w:p w14:paraId="4B0F53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灵兽页：展示已契约灵兽，主宠 / 副宠标识，附带羁绊加成说明。</w:t>
      </w:r>
    </w:p>
    <w:p w14:paraId="57AF8A81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道心页：道心成型后解锁，展示道号、道心特质、数值 BUFF、道体特效预览。</w:t>
      </w:r>
    </w:p>
    <w:p w14:paraId="4083B28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传记页：宣纸竖排文字，展示弟子生平履历，按时间分段记录。</w:t>
      </w:r>
    </w:p>
    <w:p w14:paraId="0268A094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8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CC7D9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四、宗门建筑界面 UI 设计提示词</w:t>
      </w:r>
    </w:p>
    <w:p w14:paraId="244BE3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整体为水墨风宗门俯瞰全景图，15 座建筑错落分布在仙山之上，云雾缭绕，未解锁建筑为灰色线描虚影，已解锁建筑为完整彩色水墨样式，等级越高建筑越恢弘精致。 点击建筑弹出竖向卷轴面板，顶部为建筑名称与等级，中间为建筑功能说明、当前等级效果、升级消耗，底部为升级、进入功能两个按钮。 核心建筑差异化视觉特征：</w:t>
      </w:r>
    </w:p>
    <w:p w14:paraId="6D09AFF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招贤阁：飞檐阁楼，门口有弟子等候的动态细节</w:t>
      </w:r>
    </w:p>
    <w:p w14:paraId="65D75A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丹堂：炼丹房造型，顶部飘出淡淡丹烟</w:t>
      </w:r>
    </w:p>
    <w:p w14:paraId="6749BD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器堂：铸剑炉造型，附带火星微光特效</w:t>
      </w:r>
    </w:p>
    <w:p w14:paraId="4A11E8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御兽峰：后山灵兽园，有灵兽走动的动态细节</w:t>
      </w:r>
    </w:p>
    <w:p w14:paraId="038FDE0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悟道台：山顶石台，周身环绕淡金色灵气光晕</w:t>
      </w:r>
    </w:p>
    <w:p w14:paraId="1B863592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29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7C499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五、道具与背包系统 UI 设计提示词</w:t>
      </w:r>
    </w:p>
    <w:p w14:paraId="2DAF9C2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背包总界面</w:t>
      </w:r>
    </w:p>
    <w:p w14:paraId="7885C0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宣纸质感底，分栏分类标签：全部、装备、法宝、丹药、符箓、灵材、材料。 道具格子为方形木框玉底，左上角小品阶色角标区分品阶，奇遇版道具右下角带小型金色 “奇” 字印章标识，周身环绕淡色异色流光。 长按 / 点击道具弹出详情弹窗，展示名称、品阶、功效、数值、获取途径，丹药额外标注丹毒数值，装备展示词条与被动。</w:t>
      </w:r>
    </w:p>
    <w:p w14:paraId="12E675D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品阶图标统一规范</w:t>
      </w:r>
    </w:p>
    <w:p w14:paraId="50A85D23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凡阶：灰白石质图标，无光效</w:t>
      </w:r>
    </w:p>
    <w:p w14:paraId="30E7B4B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灵阶：白铜质感边框，淡白光效</w:t>
      </w:r>
    </w:p>
    <w:p w14:paraId="6C6D71D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宝阶：青玉质感边框，淡绿光效</w:t>
      </w:r>
    </w:p>
    <w:p w14:paraId="285A4DE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王阶：蓝玉质感边框，淡蓝光晕</w:t>
      </w:r>
    </w:p>
    <w:p w14:paraId="770C8D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圣阶：紫玉质感边框，紫色流光</w:t>
      </w:r>
    </w:p>
    <w:p w14:paraId="0A6F7E4D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真阶：鎏金质感边框，金色微光</w:t>
      </w:r>
    </w:p>
    <w:p w14:paraId="12547CF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道阶：赤金 + 道纹边框，金色道韵光环</w:t>
      </w:r>
    </w:p>
    <w:p w14:paraId="648451AA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30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686E0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六、功法 / 丹道 / 器道系统 UI 设计提示词</w:t>
      </w:r>
    </w:p>
    <w:p w14:paraId="40FB16C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藏经阁功法界面</w:t>
      </w:r>
    </w:p>
    <w:p w14:paraId="7AEFEA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横向排列古卷书架，每本功法对应一个卷轴图标，展开状态为已修习，卷起状态为未习得。 点击功法展开详情卷轴，展示功法名称、品阶、职业、满级效果、熟练度进度条、碎片数量，底部为修习、升级、分解按钮。 残缺功法显示为破损卷轴样式，标注 “残页 X/Y”，修复按钮旁标注所需材料。</w:t>
      </w:r>
    </w:p>
    <w:p w14:paraId="30B808A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丹堂炼丹界面</w:t>
      </w:r>
    </w:p>
    <w:p w14:paraId="1D276F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左侧为丹炉动态图，水墨风青铜丹炉，下方为火候进度条；右侧为丹方列表，古方书页样式，已解锁丹方可点击选择，未解锁为灰色虚影。 炼丹面板展示所需药材、预计产出、成功概率、丹毒系数，底部为开始炼丹按钮。</w:t>
      </w:r>
    </w:p>
    <w:p w14:paraId="456B69F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器堂炼器界面</w:t>
      </w:r>
    </w:p>
    <w:p w14:paraId="1B2DA7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左侧为锻造台，右侧为图纸列表，图纸为古旧羊皮卷样式；选择图纸后展示所需主材、辅材、预计属性、产出概率，奇遇材料加入后标注 “有概率产出奇遇版”。</w:t>
      </w:r>
    </w:p>
    <w:p w14:paraId="40D4AE93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31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CD4F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七、灵兽系统 UI 设计提示词</w:t>
      </w:r>
    </w:p>
    <w:p w14:paraId="20BDA5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御兽峰主界面为山林场景，灵兽巢穴错落分布，已拥有灵兽显示在对应巢穴中。 灵兽详情面板：顶部为灵兽立绘（水墨国风风格），下方为名称、品阶、属性、天赋技能、羁绊加成，繁育按钮标注成功率与变异概率。 灵兽蛋为椭圆蛋形图标，不同品阶对应不同纹路与光效，孵化中显示剩余倒计时。</w:t>
      </w:r>
    </w:p>
    <w:p w14:paraId="096036F4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32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538B4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八、通用弹窗与基础控件设计提示词</w:t>
      </w:r>
    </w:p>
    <w:p w14:paraId="78AF1BD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  <w:bdr w:val="none" w:color="auto" w:sz="0" w:space="0"/>
        </w:rPr>
        <w:t>通用弹窗</w:t>
      </w:r>
      <w:r>
        <w:rPr>
          <w:color w:val="1F2329"/>
          <w:sz w:val="24"/>
          <w:szCs w:val="24"/>
          <w:bdr w:val="none" w:color="auto" w:sz="0" w:space="0"/>
        </w:rPr>
        <w:t>：卷轴展开样式，顶部为标题栏，两侧有卷轴轴杆，底部为确认 / 取消按钮，出现动画为卷轴从上向下展开。</w:t>
      </w:r>
    </w:p>
    <w:p w14:paraId="0B6F101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  <w:bdr w:val="none" w:color="auto" w:sz="0" w:space="0"/>
        </w:rPr>
        <w:t>按钮样式</w:t>
      </w:r>
      <w:r>
        <w:rPr>
          <w:color w:val="1F2329"/>
          <w:sz w:val="24"/>
          <w:szCs w:val="24"/>
          <w:bdr w:val="none" w:color="auto" w:sz="0" w:space="0"/>
        </w:rPr>
        <w:t>：主按钮为木框镶玉样式，暗金色文字， hover / 按下状态有淡金色光晕；次要按钮为墨线边框白底，文字为墨黑色。</w:t>
      </w:r>
    </w:p>
    <w:p w14:paraId="1FD370CF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  <w:bdr w:val="none" w:color="auto" w:sz="0" w:space="0"/>
        </w:rPr>
        <w:t>进度条</w:t>
      </w:r>
      <w:r>
        <w:rPr>
          <w:color w:val="1F2329"/>
          <w:sz w:val="24"/>
          <w:szCs w:val="24"/>
          <w:bdr w:val="none" w:color="auto" w:sz="0" w:space="0"/>
        </w:rPr>
        <w:t>：云纹填充样式，基础底色为浅灰，填充色对应品阶色，无生硬渐变。</w:t>
      </w:r>
    </w:p>
    <w:p w14:paraId="2372BBB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  <w:bdr w:val="none" w:color="auto" w:sz="0" w:space="0"/>
        </w:rPr>
        <w:t>标签页</w:t>
      </w:r>
      <w:r>
        <w:rPr>
          <w:color w:val="1F2329"/>
          <w:sz w:val="24"/>
          <w:szCs w:val="24"/>
          <w:bdr w:val="none" w:color="auto" w:sz="0" w:space="0"/>
        </w:rPr>
        <w:t>：竖排 / 横排书签样式，选中标签为宣纸实底，未选中为浅灰虚边。</w:t>
      </w:r>
    </w:p>
    <w:p w14:paraId="39E288D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  <w:bdr w:val="none" w:color="auto" w:sz="0" w:space="0"/>
        </w:rPr>
        <w:t>聊天界面</w:t>
      </w:r>
      <w:r>
        <w:rPr>
          <w:color w:val="1F2329"/>
          <w:sz w:val="24"/>
          <w:szCs w:val="24"/>
          <w:bdr w:val="none" w:color="auto" w:sz="0" w:space="0"/>
        </w:rPr>
        <w:t>：宣纸底对话框，不同频道用不同颜色印章标识，世界频道重要播报用金色文字居中展示。</w:t>
      </w:r>
    </w:p>
    <w:p w14:paraId="1F6ABD23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33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D9DED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九、品阶视觉统一规范（严格对齐文档第十一章）</w:t>
      </w:r>
    </w:p>
    <w:p w14:paraId="586D986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7"/>
        <w:gridCol w:w="753"/>
        <w:gridCol w:w="2310"/>
        <w:gridCol w:w="994"/>
        <w:gridCol w:w="1845"/>
      </w:tblGrid>
      <w:tr w14:paraId="12110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B7A8F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品阶</w:t>
            </w:r>
          </w:p>
        </w:tc>
        <w:tc>
          <w:tcPr>
            <w:tcW w:w="0" w:type="auto"/>
            <w:shd w:val="clear"/>
            <w:vAlign w:val="center"/>
          </w:tcPr>
          <w:p w14:paraId="3468AD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主色调</w:t>
            </w:r>
          </w:p>
        </w:tc>
        <w:tc>
          <w:tcPr>
            <w:tcW w:w="0" w:type="auto"/>
            <w:shd w:val="clear"/>
            <w:vAlign w:val="center"/>
          </w:tcPr>
          <w:p w14:paraId="009744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边框特效</w:t>
            </w:r>
          </w:p>
        </w:tc>
        <w:tc>
          <w:tcPr>
            <w:tcW w:w="0" w:type="auto"/>
            <w:shd w:val="clear"/>
            <w:vAlign w:val="center"/>
          </w:tcPr>
          <w:p w14:paraId="5BAA07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名称底色</w:t>
            </w:r>
          </w:p>
        </w:tc>
        <w:tc>
          <w:tcPr>
            <w:tcW w:w="0" w:type="auto"/>
            <w:shd w:val="clear"/>
            <w:vAlign w:val="center"/>
          </w:tcPr>
          <w:p w14:paraId="34C135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图标质感</w:t>
            </w:r>
          </w:p>
        </w:tc>
      </w:tr>
      <w:tr w14:paraId="6FB43E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582D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凡阶</w:t>
            </w:r>
          </w:p>
        </w:tc>
        <w:tc>
          <w:tcPr>
            <w:tcW w:w="0" w:type="auto"/>
            <w:shd w:val="clear"/>
            <w:vAlign w:val="center"/>
          </w:tcPr>
          <w:p w14:paraId="27E976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岩灰</w:t>
            </w:r>
          </w:p>
        </w:tc>
        <w:tc>
          <w:tcPr>
            <w:tcW w:w="0" w:type="auto"/>
            <w:shd w:val="clear"/>
            <w:vAlign w:val="center"/>
          </w:tcPr>
          <w:p w14:paraId="6EDD4DE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灰色粗边，无光效</w:t>
            </w:r>
          </w:p>
        </w:tc>
        <w:tc>
          <w:tcPr>
            <w:tcW w:w="0" w:type="auto"/>
            <w:shd w:val="clear"/>
            <w:vAlign w:val="center"/>
          </w:tcPr>
          <w:p w14:paraId="30F2D7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无底色</w:t>
            </w:r>
          </w:p>
        </w:tc>
        <w:tc>
          <w:tcPr>
            <w:tcW w:w="0" w:type="auto"/>
            <w:shd w:val="clear"/>
            <w:vAlign w:val="center"/>
          </w:tcPr>
          <w:p w14:paraId="7F17C90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粗陶 / 粗铁质感</w:t>
            </w:r>
          </w:p>
        </w:tc>
      </w:tr>
      <w:tr w14:paraId="76431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29892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灵阶</w:t>
            </w:r>
          </w:p>
        </w:tc>
        <w:tc>
          <w:tcPr>
            <w:tcW w:w="0" w:type="auto"/>
            <w:shd w:val="clear"/>
            <w:vAlign w:val="center"/>
          </w:tcPr>
          <w:p w14:paraId="357204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月白</w:t>
            </w:r>
          </w:p>
        </w:tc>
        <w:tc>
          <w:tcPr>
            <w:tcW w:w="0" w:type="auto"/>
            <w:shd w:val="clear"/>
            <w:vAlign w:val="center"/>
          </w:tcPr>
          <w:p w14:paraId="78CF05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白色细边，微光</w:t>
            </w:r>
          </w:p>
        </w:tc>
        <w:tc>
          <w:tcPr>
            <w:tcW w:w="0" w:type="auto"/>
            <w:shd w:val="clear"/>
            <w:vAlign w:val="center"/>
          </w:tcPr>
          <w:p w14:paraId="12190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浅灰底</w:t>
            </w:r>
          </w:p>
        </w:tc>
        <w:tc>
          <w:tcPr>
            <w:tcW w:w="0" w:type="auto"/>
            <w:shd w:val="clear"/>
            <w:vAlign w:val="center"/>
          </w:tcPr>
          <w:p w14:paraId="38BC24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白铜 / 素玉质感</w:t>
            </w:r>
          </w:p>
        </w:tc>
      </w:tr>
      <w:tr w14:paraId="5154A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D7E3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宝阶</w:t>
            </w:r>
          </w:p>
        </w:tc>
        <w:tc>
          <w:tcPr>
            <w:tcW w:w="0" w:type="auto"/>
            <w:shd w:val="clear"/>
            <w:vAlign w:val="center"/>
          </w:tcPr>
          <w:p w14:paraId="28AD06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竹青</w:t>
            </w:r>
          </w:p>
        </w:tc>
        <w:tc>
          <w:tcPr>
            <w:tcW w:w="0" w:type="auto"/>
            <w:shd w:val="clear"/>
            <w:vAlign w:val="center"/>
          </w:tcPr>
          <w:p w14:paraId="1036E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绿色描边，淡光</w:t>
            </w:r>
          </w:p>
        </w:tc>
        <w:tc>
          <w:tcPr>
            <w:tcW w:w="0" w:type="auto"/>
            <w:shd w:val="clear"/>
            <w:vAlign w:val="center"/>
          </w:tcPr>
          <w:p w14:paraId="48FD3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浅绿底</w:t>
            </w:r>
          </w:p>
        </w:tc>
        <w:tc>
          <w:tcPr>
            <w:tcW w:w="0" w:type="auto"/>
            <w:shd w:val="clear"/>
            <w:vAlign w:val="center"/>
          </w:tcPr>
          <w:p w14:paraId="7061E5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青玉 / 精钢质感</w:t>
            </w:r>
          </w:p>
        </w:tc>
      </w:tr>
      <w:tr w14:paraId="79489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56E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王阶</w:t>
            </w:r>
          </w:p>
        </w:tc>
        <w:tc>
          <w:tcPr>
            <w:tcW w:w="0" w:type="auto"/>
            <w:shd w:val="clear"/>
            <w:vAlign w:val="center"/>
          </w:tcPr>
          <w:p w14:paraId="7C5099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靛蓝</w:t>
            </w:r>
          </w:p>
        </w:tc>
        <w:tc>
          <w:tcPr>
            <w:tcW w:w="0" w:type="auto"/>
            <w:shd w:val="clear"/>
            <w:vAlign w:val="center"/>
          </w:tcPr>
          <w:p w14:paraId="06755F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蓝色描边 + 微光粒子</w:t>
            </w:r>
          </w:p>
        </w:tc>
        <w:tc>
          <w:tcPr>
            <w:tcW w:w="0" w:type="auto"/>
            <w:shd w:val="clear"/>
            <w:vAlign w:val="center"/>
          </w:tcPr>
          <w:p w14:paraId="5E9778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浅蓝底</w:t>
            </w:r>
          </w:p>
        </w:tc>
        <w:tc>
          <w:tcPr>
            <w:tcW w:w="0" w:type="auto"/>
            <w:shd w:val="clear"/>
            <w:vAlign w:val="center"/>
          </w:tcPr>
          <w:p w14:paraId="604DE2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蓝玉 / 紫金质感</w:t>
            </w:r>
          </w:p>
        </w:tc>
      </w:tr>
      <w:tr w14:paraId="03F360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0D82B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圣阶</w:t>
            </w:r>
          </w:p>
        </w:tc>
        <w:tc>
          <w:tcPr>
            <w:tcW w:w="0" w:type="auto"/>
            <w:shd w:val="clear"/>
            <w:vAlign w:val="center"/>
          </w:tcPr>
          <w:p w14:paraId="6FAFC3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紫罗兰</w:t>
            </w:r>
          </w:p>
        </w:tc>
        <w:tc>
          <w:tcPr>
            <w:tcW w:w="0" w:type="auto"/>
            <w:shd w:val="clear"/>
            <w:vAlign w:val="center"/>
          </w:tcPr>
          <w:p w14:paraId="72BFC1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紫色描边 + 流动流光</w:t>
            </w:r>
          </w:p>
        </w:tc>
        <w:tc>
          <w:tcPr>
            <w:tcW w:w="0" w:type="auto"/>
            <w:shd w:val="clear"/>
            <w:vAlign w:val="center"/>
          </w:tcPr>
          <w:p w14:paraId="306D677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浅紫底</w:t>
            </w:r>
          </w:p>
        </w:tc>
        <w:tc>
          <w:tcPr>
            <w:tcW w:w="0" w:type="auto"/>
            <w:shd w:val="clear"/>
            <w:vAlign w:val="center"/>
          </w:tcPr>
          <w:p w14:paraId="6C1FC49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紫玉 / 鎏金质感</w:t>
            </w:r>
          </w:p>
        </w:tc>
      </w:tr>
      <w:tr w14:paraId="2D212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035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真阶</w:t>
            </w:r>
          </w:p>
        </w:tc>
        <w:tc>
          <w:tcPr>
            <w:tcW w:w="0" w:type="auto"/>
            <w:shd w:val="clear"/>
            <w:vAlign w:val="center"/>
          </w:tcPr>
          <w:p w14:paraId="7D8671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暗金</w:t>
            </w:r>
          </w:p>
        </w:tc>
        <w:tc>
          <w:tcPr>
            <w:tcW w:w="0" w:type="auto"/>
            <w:shd w:val="clear"/>
            <w:vAlign w:val="center"/>
          </w:tcPr>
          <w:p w14:paraId="4421F9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金色描边 + 法则细纹</w:t>
            </w:r>
          </w:p>
        </w:tc>
        <w:tc>
          <w:tcPr>
            <w:tcW w:w="0" w:type="auto"/>
            <w:shd w:val="clear"/>
            <w:vAlign w:val="center"/>
          </w:tcPr>
          <w:p w14:paraId="742D711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浅金底</w:t>
            </w:r>
          </w:p>
        </w:tc>
        <w:tc>
          <w:tcPr>
            <w:tcW w:w="0" w:type="auto"/>
            <w:shd w:val="clear"/>
            <w:vAlign w:val="center"/>
          </w:tcPr>
          <w:p w14:paraId="453619F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纯金 / 道玉质感</w:t>
            </w:r>
          </w:p>
        </w:tc>
      </w:tr>
      <w:tr w14:paraId="7832B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5DE2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道阶</w:t>
            </w:r>
          </w:p>
        </w:tc>
        <w:tc>
          <w:tcPr>
            <w:tcW w:w="0" w:type="auto"/>
            <w:shd w:val="clear"/>
            <w:vAlign w:val="center"/>
          </w:tcPr>
          <w:p w14:paraId="37DBCD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赤金</w:t>
            </w:r>
          </w:p>
        </w:tc>
        <w:tc>
          <w:tcPr>
            <w:tcW w:w="0" w:type="auto"/>
            <w:shd w:val="clear"/>
            <w:vAlign w:val="center"/>
          </w:tcPr>
          <w:p w14:paraId="19D6B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金色描边 + 道韵光环</w:t>
            </w:r>
          </w:p>
        </w:tc>
        <w:tc>
          <w:tcPr>
            <w:tcW w:w="0" w:type="auto"/>
            <w:shd w:val="clear"/>
            <w:vAlign w:val="center"/>
          </w:tcPr>
          <w:p w14:paraId="121F1D9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金色底</w:t>
            </w:r>
          </w:p>
        </w:tc>
        <w:tc>
          <w:tcPr>
            <w:tcW w:w="0" w:type="auto"/>
            <w:shd w:val="clear"/>
            <w:vAlign w:val="center"/>
          </w:tcPr>
          <w:p w14:paraId="05D49A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神金 / 混沌质感</w:t>
            </w:r>
          </w:p>
        </w:tc>
      </w:tr>
    </w:tbl>
    <w:p w14:paraId="7381F268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sz w:val="24"/>
          <w:szCs w:val="24"/>
        </w:rPr>
        <w:pict>
          <v:rect id="_x0000_i1034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4A938E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十、动效与交互美术规范</w:t>
      </w:r>
    </w:p>
    <w:p w14:paraId="0F1301F4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  <w:bdr w:val="none" w:color="auto" w:sz="0" w:space="0"/>
        </w:rPr>
        <w:t>界面切换</w:t>
      </w:r>
      <w:r>
        <w:rPr>
          <w:color w:val="1F2329"/>
          <w:sz w:val="24"/>
          <w:szCs w:val="24"/>
          <w:bdr w:val="none" w:color="auto" w:sz="0" w:space="0"/>
        </w:rPr>
        <w:t>：卷轴展开 / 收起动效，搭配淡墨晕染过渡，时长 0.3 秒，轻盈不拖沓。</w:t>
      </w:r>
    </w:p>
    <w:p w14:paraId="64A48FE8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  <w:bdr w:val="none" w:color="auto" w:sz="0" w:space="0"/>
        </w:rPr>
        <w:t>获得道具</w:t>
      </w:r>
      <w:r>
        <w:rPr>
          <w:color w:val="1F2329"/>
          <w:sz w:val="24"/>
          <w:szCs w:val="24"/>
          <w:bdr w:val="none" w:color="auto" w:sz="0" w:space="0"/>
        </w:rPr>
        <w:t>：道具图标从屏幕中心弹出，伴随金色光点散开，随后落入背包，无夸张震屏。</w:t>
      </w:r>
    </w:p>
    <w:p w14:paraId="2B01392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  <w:bdr w:val="none" w:color="auto" w:sz="0" w:space="0"/>
        </w:rPr>
        <w:t>境界突破</w:t>
      </w:r>
      <w:r>
        <w:rPr>
          <w:color w:val="1F2329"/>
          <w:sz w:val="24"/>
          <w:szCs w:val="24"/>
          <w:bdr w:val="none" w:color="auto" w:sz="0" w:space="0"/>
        </w:rPr>
        <w:t>：水墨灵光从角色周身散开，道韵文字短暂浮现，随后头像边框升级，圣阶以上突破触发全屏淡金光晕。</w:t>
      </w:r>
    </w:p>
    <w:p w14:paraId="6C2F2A1B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  <w:bdr w:val="none" w:color="auto" w:sz="0" w:space="0"/>
        </w:rPr>
        <w:t>日常操作</w:t>
      </w:r>
      <w:r>
        <w:rPr>
          <w:color w:val="1F2329"/>
          <w:sz w:val="24"/>
          <w:szCs w:val="24"/>
          <w:bdr w:val="none" w:color="auto" w:sz="0" w:space="0"/>
        </w:rPr>
        <w:t>：点击按钮有墨点晕开反馈，滑动列表有丝缓滚动效果，全程无生硬弹窗与强制闪屏。</w:t>
      </w:r>
    </w:p>
    <w:p w14:paraId="2DF2EA76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rStyle w:val="7"/>
          <w:color w:val="1F2329"/>
          <w:sz w:val="24"/>
          <w:szCs w:val="24"/>
          <w:bdr w:val="none" w:color="auto" w:sz="0" w:space="0"/>
        </w:rPr>
        <w:t>战斗动效</w:t>
      </w:r>
      <w:r>
        <w:rPr>
          <w:color w:val="1F2329"/>
          <w:sz w:val="24"/>
          <w:szCs w:val="24"/>
          <w:bdr w:val="none" w:color="auto" w:sz="0" w:space="0"/>
        </w:rPr>
        <w:t>：技能特效为水墨笔触风格，光效克制不刺眼，灵力条、血量条为云纹填充动态变化。</w:t>
      </w:r>
    </w:p>
    <w:p w14:paraId="7A3550EF">
      <w:pPr>
        <w:keepNext w:val="0"/>
        <w:keepLines w:val="0"/>
        <w:widowControl/>
        <w:suppressLineNumbers w:val="0"/>
        <w:pBdr>
          <w:top w:val="single" w:color="1F2329" w:sz="6" w:space="0"/>
          <w:left w:val="single" w:color="1F2329" w:sz="2" w:space="0"/>
          <w:bottom w:val="single" w:color="1F2329" w:sz="2" w:space="0"/>
          <w:right w:val="single" w:color="1F2329" w:sz="2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</w:rPr>
        <w:pict>
          <v:rect id="_x0000_i1035" o:spt="1" style="height:1.5pt;width:432pt;" fillcolor="#1F2329" filled="t" stroked="f" coordsize="21600,21600" o:hr="t" o:hrstd="t" o:hrnoshade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D9045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十一、奇遇专属内容美术规范</w:t>
      </w:r>
    </w:p>
    <w:p w14:paraId="0CA1E04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所有奇遇版道具、装备、功法，统一在图标右下角加金色 “奇” 字篆刻标识，周身环绕比同阶常规道具更亮的异色流光。</w:t>
      </w:r>
    </w:p>
    <w:p w14:paraId="013CE3E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获得奇遇道具时触发全屏淡金色播报，文字为 “奇遇获得：XXX”，搭配水墨祥云特效，全区播报时在世界频道置顶展示。</w:t>
      </w:r>
    </w:p>
    <w:p w14:paraId="509F18CA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奇遇弟子头像额外带淡金色祥云边框，传记首页标注 “天纵奇缘” 印章，立绘附带专属微光。</w:t>
      </w:r>
    </w:p>
    <w:p w14:paraId="2100EE3C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奇遇事件弹窗为金边云纹卷轴，底色比普通弹窗更亮，标题用金色书法字体，强化稀有感。</w:t>
      </w:r>
    </w:p>
    <w:p w14:paraId="007E7DD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691CE6"/>
    <w:multiLevelType w:val="multilevel"/>
    <w:tmpl w:val="8D691C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D93932B0"/>
    <w:multiLevelType w:val="multilevel"/>
    <w:tmpl w:val="D93932B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16F6E10F"/>
    <w:multiLevelType w:val="multilevel"/>
    <w:tmpl w:val="16F6E10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51F4FD02"/>
    <w:multiLevelType w:val="multilevel"/>
    <w:tmpl w:val="51F4FD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A14D99C"/>
    <w:multiLevelType w:val="multilevel"/>
    <w:tmpl w:val="6A14D9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A134F26"/>
    <w:multiLevelType w:val="multilevel"/>
    <w:tmpl w:val="7A134F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C0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2026-07-14T18:08:34Z</dcterms:created>
  <dc:creator>Administrator</dc:creator>
  <cp:lastModifiedBy>Sean</cp:lastModifiedBy>
  <dcterms:modified xsi:type="dcterms:W3CDTF">2026-07-14T18:08:38Z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eyJoZGlkIjoiZWRjYzFjYWQyZWMxNjRiNTQxOWU3ODE4ODk1NDk0ZTYiLCJ1c2VySWQiOiI1OTAxNzI5OTIifQ==</vt:lpwstr>
  </property>
  <property fmtid="{D5CDD505-2E9C-101B-9397-08002B2CF9AE}" pid="4" name="ICV">
    <vt:lpwstr>1B387BD20DAF41D0B13314855D9692DC_12</vt:lpwstr>
  </property>
</Properties>
</file>