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EF0E6" w14:textId="77777777" w:rsidR="00E85E21" w:rsidRPr="006C5E47" w:rsidRDefault="00654389">
      <w:pPr>
        <w:pStyle w:val="Title"/>
        <w:jc w:val="center"/>
        <w:rPr>
          <w:rFonts w:cstheme="majorHAnsi"/>
        </w:rPr>
      </w:pPr>
      <w:r>
        <w:rPr>
          <w:rFonts w:cstheme="majorHAnsi"/>
        </w:rPr>
        <w:t>PLANET Technical Proposal: Hardware-Enforced CRA Compliance Architecture</w:t>
      </w:r>
    </w:p>
    <w:p w14:paraId="26DC9241" w14:textId="182825CC" w:rsidR="00E85E21" w:rsidRPr="006C5E47" w:rsidRDefault="00654389" w:rsidP="6210DAF6">
      <w:pPr>
        <w:pStyle w:val="Heading1"/>
      </w:pPr>
      <w:r>
        <w:t>Phase 1: Provision Secure Identity to Network Equipment via Hardware Root of Trust [10w]</w:t>
      </w:r>
    </w:p>
    <w:p w14:paraId="76E39443" w14:textId="77777777" w:rsidR="00E85E21" w:rsidRPr="006C5E47" w:rsidRDefault="00654389">
      <w:pPr>
        <w:pStyle w:val="Heading2"/>
        <w:rPr>
          <w:rFonts w:cstheme="majorHAnsi"/>
        </w:rPr>
      </w:pPr>
      <w:r>
        <w:rPr>
          <w:rFonts w:cstheme="majorHAnsi"/>
        </w:rPr>
        <w:t>Objective</w:t>
      </w:r>
    </w:p>
    <w:p w14:paraId="13BBC794" w14:textId="77777777" w:rsidR="00E85E21" w:rsidRPr="006C5E47" w:rsidRDefault="00654389">
      <w:pPr>
        <w:rPr>
          <w:rFonts w:asciiTheme="majorHAnsi" w:hAnsiTheme="majorHAnsi" w:cstheme="majorHAnsi"/>
        </w:rPr>
      </w:pPr>
      <w:r>
        <w:rPr>
          <w:rFonts w:asciiTheme="majorHAnsi" w:hAnsiTheme="majorHAnsi" w:cstheme="majorHAnsi"/>
        </w:rPr>
        <w:t>Allow hardware-bound device identity and credentials to be provisioned at the silicon layer, enabling applications to cryptographically prove to remote endpoints or NMS controllers that the device is running approved firmware under a hardware-bound identity.</w:t>
      </w:r>
    </w:p>
    <w:p w14:paraId="25E42859" w14:textId="77777777" w:rsidR="00E85E21" w:rsidRPr="006C5E47" w:rsidRDefault="00654389">
      <w:pPr>
        <w:pStyle w:val="Heading2"/>
        <w:rPr>
          <w:rFonts w:cstheme="majorHAnsi"/>
        </w:rPr>
      </w:pPr>
      <w:r>
        <w:rPr>
          <w:rFonts w:cstheme="majorHAnsi"/>
        </w:rPr>
        <w:t>Current State</w:t>
      </w:r>
    </w:p>
    <w:p w14:paraId="3CEC9EEC" w14:textId="77777777" w:rsidR="00E85E21" w:rsidRPr="006C5E47" w:rsidRDefault="00654389">
      <w:pPr>
        <w:rPr>
          <w:rFonts w:asciiTheme="majorHAnsi" w:hAnsiTheme="majorHAnsi" w:cstheme="majorHAnsi"/>
        </w:rPr>
      </w:pPr>
      <w:r>
        <w:rPr>
          <w:rFonts w:asciiTheme="majorHAnsi" w:hAnsiTheme="majorHAnsi" w:cstheme="majorHAnsi"/>
          <w:b/>
          <w:bCs/>
        </w:rPr>
        <w:t>Software-Defined Device Identity.</w:t>
      </w:r>
      <w:r>
        <w:rPr>
          <w:rFonts w:asciiTheme="majorHAnsi" w:hAnsiTheme="majorHAnsi" w:cstheme="majorHAnsi"/>
        </w:rPr>
        <w:t xml:space="preserve"> Standard software-issued cryptographic certificates, API keys, and credentials are managed at the application/OS layer, leaving them vulnerable to cloning, extraction, or unauthorized modification if the host OS is compromised.</w:t>
      </w:r>
    </w:p>
    <w:p w14:paraId="5C998D3D" w14:textId="77777777" w:rsidR="00E85E21" w:rsidRPr="006C5E47" w:rsidRDefault="00654389">
      <w:pPr>
        <w:pStyle w:val="Heading2"/>
        <w:rPr>
          <w:rFonts w:cstheme="majorHAnsi"/>
        </w:rPr>
      </w:pPr>
      <w:r>
        <w:rPr>
          <w:rFonts w:cstheme="majorHAnsi"/>
        </w:rPr>
        <w:t>Outcome</w:t>
      </w:r>
    </w:p>
    <w:p w14:paraId="09CC3E45" w14:textId="486958F3" w:rsidR="00E85E21" w:rsidRPr="006C5E47" w:rsidRDefault="00654389">
      <w:pPr>
        <w:rPr>
          <w:rFonts w:asciiTheme="majorHAnsi" w:hAnsiTheme="majorHAnsi" w:cstheme="majorHAnsi"/>
        </w:rPr>
      </w:pPr>
      <w:r>
        <w:rPr>
          <w:rFonts w:asciiTheme="majorHAnsi" w:hAnsiTheme="majorHAnsi" w:cstheme="majorHAnsi"/>
        </w:rPr>
        <w:t>A non-forgeable</w:t>
      </w:r>
      <w:r w:rsidR="00D8492A">
        <w:rPr>
          <w:rFonts w:asciiTheme="majorHAnsi" w:hAnsiTheme="majorHAnsi" w:cstheme="majorHAnsi"/>
        </w:rPr>
        <w:t xml:space="preserve">, </w:t>
      </w:r>
      <w:r>
        <w:rPr>
          <w:rFonts w:asciiTheme="majorHAnsi" w:hAnsiTheme="majorHAnsi" w:cstheme="majorHAnsi"/>
        </w:rPr>
        <w:t xml:space="preserve">hardware-bound device identity that is </w:t>
      </w:r>
      <w:r w:rsidR="00D8492A">
        <w:rPr>
          <w:rFonts w:asciiTheme="majorHAnsi" w:hAnsiTheme="majorHAnsi" w:cstheme="majorHAnsi"/>
        </w:rPr>
        <w:t xml:space="preserve">cryptographically non-repudiable and </w:t>
      </w:r>
      <w:r>
        <w:rPr>
          <w:rFonts w:asciiTheme="majorHAnsi" w:hAnsiTheme="majorHAnsi" w:cstheme="majorHAnsi"/>
        </w:rPr>
        <w:t xml:space="preserve">highly resistant to cloning and software extraction. </w:t>
      </w:r>
      <w:r>
        <w:rPr>
          <w:rFonts w:asciiTheme="majorHAnsi" w:hAnsiTheme="majorHAnsi" w:cstheme="majorHAnsi"/>
        </w:rPr>
        <w:t>By generating and locking a TWCA-bound identity certificate inside the isolated ARM TrustZone, the private key is generated inside the secure world and never leaves it, making software extraction infeasible even if the main operating system is compromised. This establishes the hardware-rooted device "Trust Anchor" aligned with CRA Annex I, Sec 1(3)(d).</w:t>
      </w:r>
    </w:p>
    <w:p w14:paraId="7B7DA020" w14:textId="77777777" w:rsidR="00E85E21" w:rsidRPr="006C5E47" w:rsidRDefault="00654389">
      <w:pPr>
        <w:pStyle w:val="Heading2"/>
        <w:rPr>
          <w:rFonts w:cstheme="majorHAnsi"/>
        </w:rPr>
      </w:pPr>
      <w:r>
        <w:rPr>
          <w:rFonts w:cstheme="majorHAnsi"/>
        </w:rPr>
        <w:t>Engineering Tasks</w:t>
      </w:r>
    </w:p>
    <w:p w14:paraId="1D74DB45" w14:textId="09E0A3A6" w:rsidR="00E85E21" w:rsidRPr="006C5E47" w:rsidRDefault="00654389" w:rsidP="6210DAF6">
      <w:pPr>
        <w:rPr>
          <w:rFonts w:asciiTheme="majorHAnsi" w:hAnsiTheme="majorHAnsi" w:cstheme="majorBidi"/>
        </w:rPr>
      </w:pPr>
      <w:r>
        <w:rPr>
          <w:rFonts w:asciiTheme="majorHAnsi" w:hAnsiTheme="majorHAnsi" w:cstheme="majorBidi"/>
          <w:b/>
          <w:bCs/>
        </w:rPr>
        <w:t xml:space="preserve">Pre-requisite: </w:t>
      </w:r>
      <w:r>
        <w:rPr>
          <w:rFonts w:asciiTheme="majorHAnsi" w:hAnsiTheme="majorHAnsi" w:cstheme="majorBidi"/>
        </w:rPr>
        <w:t>The target MTK chipset must already have the MediaTek Board Support Package (BSP) configured with ARM Trusted Firmware-A (TF-A). If not, add a three-week lead time to the schedule. [3w Lead Time]</w:t>
      </w:r>
    </w:p>
    <w:p w14:paraId="270CB26C" w14:textId="490DCD10" w:rsidR="00E85E21" w:rsidRPr="00650C56" w:rsidRDefault="00654389" w:rsidP="6210DAF6">
      <w:pPr>
        <w:pStyle w:val="ListNumber"/>
        <w:rPr>
          <w:rFonts w:asciiTheme="majorHAnsi" w:hAnsiTheme="majorHAnsi" w:cstheme="majorBidi"/>
          <w:b/>
          <w:bCs/>
        </w:rPr>
      </w:pPr>
      <w:r>
        <w:rPr>
          <w:rFonts w:asciiTheme="majorHAnsi" w:hAnsiTheme="majorHAnsi" w:cstheme="majorBidi"/>
          <w:b/>
          <w:bCs/>
        </w:rPr>
        <w:t>Initialize the Hardware Root of Trust (HRoT) Environment on ARM TrustZone [6w]</w:t>
      </w:r>
    </w:p>
    <w:p w14:paraId="2D25903C" w14:textId="77777777" w:rsidR="00E85E21" w:rsidRPr="006C5E47" w:rsidRDefault="00654389">
      <w:pPr>
        <w:pStyle w:val="ListBullet2"/>
        <w:rPr>
          <w:rFonts w:asciiTheme="majorHAnsi" w:hAnsiTheme="majorHAnsi" w:cstheme="majorHAnsi"/>
        </w:rPr>
      </w:pPr>
      <w:r>
        <w:rPr>
          <w:rFonts w:asciiTheme="majorHAnsi" w:hAnsiTheme="majorHAnsi" w:cstheme="majorHAnsi"/>
          <w:b/>
        </w:rPr>
        <w:t xml:space="preserve">Component Name: </w:t>
      </w:r>
      <w:r>
        <w:rPr>
          <w:rFonts w:asciiTheme="majorHAnsi" w:hAnsiTheme="majorHAnsi" w:cstheme="majorHAnsi"/>
        </w:rPr>
        <w:t>Custom TrustZone-Enforced firmware TPM (fTPM) Enclave.</w:t>
      </w:r>
    </w:p>
    <w:p w14:paraId="151B0DB7" w14:textId="77777777" w:rsidR="00E85E21" w:rsidRPr="006C5E47" w:rsidRDefault="00654389">
      <w:pPr>
        <w:pStyle w:val="ListBullet2"/>
        <w:rPr>
          <w:rFonts w:asciiTheme="majorHAnsi" w:hAnsiTheme="majorHAnsi" w:cstheme="majorHAnsi"/>
        </w:rPr>
      </w:pPr>
      <w:r>
        <w:rPr>
          <w:rFonts w:asciiTheme="majorHAnsi" w:hAnsiTheme="majorHAnsi" w:cstheme="majorHAnsi"/>
          <w:b/>
          <w:bCs/>
        </w:rPr>
        <w:t>Technical Implementation:</w:t>
      </w:r>
      <w:r>
        <w:rPr>
          <w:rFonts w:asciiTheme="majorHAnsi" w:hAnsiTheme="majorHAnsi" w:cstheme="majorHAnsi"/>
        </w:rPr>
        <w:t xml:space="preserve"> Deploy our specialized firmware-TPM module as a secure-world Trusted Application (TA). Under the hood, this TA leverages core ARM TrustZone primitives to securely map physical non-volatile storage (via MTK storage controllers) and drive cryptographic operations inside isolated secure memory slots, exposing an industry-standard TPM 2.0 API interface to the non-secure world (OpenWRT).</w:t>
      </w:r>
    </w:p>
    <w:p w14:paraId="49E9D6A2" w14:textId="2F310251" w:rsidR="00E85E21" w:rsidRPr="00650C56" w:rsidRDefault="00654389" w:rsidP="6210DAF6">
      <w:pPr>
        <w:pStyle w:val="ListNumber"/>
        <w:rPr>
          <w:rFonts w:asciiTheme="majorHAnsi" w:hAnsiTheme="majorHAnsi" w:cstheme="majorBidi"/>
          <w:b/>
          <w:bCs/>
        </w:rPr>
      </w:pPr>
      <w:r>
        <w:rPr>
          <w:rFonts w:asciiTheme="majorHAnsi" w:hAnsiTheme="majorHAnsi" w:cstheme="majorBidi"/>
          <w:b/>
          <w:bCs/>
        </w:rPr>
        <w:t>TWCA Device Identity Provisioning Pipeline [4w]</w:t>
      </w:r>
    </w:p>
    <w:p w14:paraId="2ADBE4B0" w14:textId="77777777" w:rsidR="00E85E21" w:rsidRPr="006C5E47" w:rsidRDefault="00654389">
      <w:pPr>
        <w:pStyle w:val="ListBullet2"/>
        <w:rPr>
          <w:rFonts w:asciiTheme="majorHAnsi" w:hAnsiTheme="majorHAnsi" w:cstheme="majorHAnsi"/>
        </w:rPr>
      </w:pPr>
      <w:r>
        <w:rPr>
          <w:rFonts w:asciiTheme="majorHAnsi" w:hAnsiTheme="majorHAnsi" w:cstheme="majorHAnsi"/>
        </w:rPr>
        <w:lastRenderedPageBreak/>
        <w:t>Develop a secure manufacturing toolchain utility to interact with the fTPM Enclave, generating keypairs and sealing the public TWCA-bound identity certificates directly into the secure hardware storage layer.</w:t>
      </w:r>
    </w:p>
    <w:p w14:paraId="50E0F3A0" w14:textId="77777777" w:rsidR="00E85E21" w:rsidRPr="006C5E47" w:rsidRDefault="00654389">
      <w:pPr>
        <w:pStyle w:val="Heading2"/>
        <w:rPr>
          <w:rFonts w:cstheme="majorHAnsi"/>
        </w:rPr>
      </w:pPr>
      <w:r>
        <w:rPr>
          <w:rFonts w:cstheme="majorHAnsi"/>
        </w:rPr>
        <w:t>Quantifiable Output</w:t>
      </w:r>
    </w:p>
    <w:p w14:paraId="60EF2A19" w14:textId="77777777" w:rsidR="00E85E21" w:rsidRPr="006C5E47" w:rsidRDefault="00654389">
      <w:pPr>
        <w:pStyle w:val="ListBullet"/>
        <w:rPr>
          <w:rFonts w:asciiTheme="majorHAnsi" w:hAnsiTheme="majorHAnsi" w:cstheme="majorHAnsi"/>
        </w:rPr>
      </w:pPr>
      <w:r>
        <w:rPr>
          <w:rFonts w:asciiTheme="majorHAnsi" w:hAnsiTheme="majorHAnsi" w:cstheme="majorHAnsi"/>
        </w:rPr>
        <w:t>An operational fTPM Trusted Application running natively within the MTK TrustZone secure world.</w:t>
      </w:r>
    </w:p>
    <w:p w14:paraId="522EED47" w14:textId="3D7DDEE1" w:rsidR="00E85E21" w:rsidRPr="006C5E47" w:rsidRDefault="00654389" w:rsidP="6210DAF6">
      <w:pPr>
        <w:pStyle w:val="ListBullet"/>
        <w:rPr>
          <w:rFonts w:asciiTheme="majorHAnsi" w:hAnsiTheme="majorHAnsi" w:cstheme="majorBidi"/>
        </w:rPr>
      </w:pPr>
      <w:r>
        <w:rPr>
          <w:rFonts w:asciiTheme="majorHAnsi" w:hAnsiTheme="majorHAnsi" w:cstheme="majorBidi"/>
        </w:rPr>
        <w:t>A secure user-space provisioning CLI toolchain in OpenWRT that communicates via the fTPM enclave to trigger inside-enclave key generation, safely binding the TWCA identity to the silicon without ever exposing the private key to the Linux operating system.</w:t>
      </w:r>
    </w:p>
    <w:p w14:paraId="6D51A1B8" w14:textId="77777777" w:rsidR="00E85E21" w:rsidRPr="006C5E47" w:rsidRDefault="00654389">
      <w:pPr>
        <w:pStyle w:val="Heading2"/>
        <w:rPr>
          <w:rFonts w:cstheme="majorHAnsi"/>
        </w:rPr>
      </w:pPr>
      <w:r>
        <w:rPr>
          <w:rFonts w:cstheme="majorHAnsi"/>
        </w:rPr>
        <w:t>Out of Scope</w:t>
      </w:r>
    </w:p>
    <w:p w14:paraId="6FB60361" w14:textId="03542DFC" w:rsidR="00E85E21" w:rsidRPr="006C5E47" w:rsidRDefault="00654389" w:rsidP="6210DAF6">
      <w:pPr>
        <w:pStyle w:val="ListBullet"/>
        <w:rPr>
          <w:rFonts w:asciiTheme="majorHAnsi" w:hAnsiTheme="majorHAnsi" w:cstheme="majorBidi"/>
        </w:rPr>
      </w:pPr>
      <w:r>
        <w:rPr>
          <w:rFonts w:asciiTheme="majorHAnsi" w:hAnsiTheme="majorHAnsi" w:cstheme="majorBidi"/>
        </w:rPr>
        <w:t>Integrating the HRoT base application layers with specific custom production branches of the PLANET MTK BSP for the target product line [Estimated: 3 weeks].</w:t>
      </w:r>
    </w:p>
    <w:p w14:paraId="34ACA40A" w14:textId="77777777" w:rsidR="00E85E21" w:rsidRPr="006C5E47" w:rsidRDefault="00654389">
      <w:pPr>
        <w:pStyle w:val="ListBullet"/>
        <w:rPr>
          <w:rFonts w:asciiTheme="majorHAnsi" w:hAnsiTheme="majorHAnsi" w:cstheme="majorHAnsi"/>
        </w:rPr>
      </w:pPr>
      <w:r>
        <w:rPr>
          <w:rFonts w:asciiTheme="majorHAnsi" w:hAnsiTheme="majorHAnsi" w:cstheme="majorHAnsi"/>
        </w:rPr>
        <w:t>Developing custom OpenWRT user-space GUI dashboard plugins to view the status or details of the provisioned hardware identity.</w:t>
      </w:r>
    </w:p>
    <w:p w14:paraId="5E1DDA97" w14:textId="77777777" w:rsidR="00E85E21" w:rsidRPr="006C5E47" w:rsidRDefault="00654389">
      <w:pPr>
        <w:rPr>
          <w:rFonts w:asciiTheme="majorHAnsi" w:hAnsiTheme="majorHAnsi" w:cstheme="majorHAnsi"/>
        </w:rPr>
      </w:pPr>
      <w:r>
        <w:rPr>
          <w:rFonts w:asciiTheme="majorHAnsi" w:hAnsiTheme="majorHAnsi" w:cstheme="majorHAnsi"/>
        </w:rPr>
        <w:br w:type="page"/>
      </w:r>
    </w:p>
    <w:p w14:paraId="3A57AD38" w14:textId="4F5D631A" w:rsidR="00E85E21" w:rsidRPr="006C5E47" w:rsidRDefault="00654389" w:rsidP="6210DAF6">
      <w:pPr>
        <w:pStyle w:val="Heading1"/>
      </w:pPr>
      <w:r>
        <w:lastRenderedPageBreak/>
        <w:t>Phase 2: Hardware-Bound VPN Hardening for Isolated Management Channels [9w]</w:t>
      </w:r>
    </w:p>
    <w:p w14:paraId="509D196E" w14:textId="77777777" w:rsidR="00E85E21" w:rsidRPr="006C5E47" w:rsidRDefault="00654389">
      <w:pPr>
        <w:pStyle w:val="Heading2"/>
        <w:rPr>
          <w:rFonts w:cstheme="majorHAnsi"/>
        </w:rPr>
      </w:pPr>
      <w:r>
        <w:rPr>
          <w:rFonts w:cstheme="majorHAnsi"/>
        </w:rPr>
        <w:t>Objective</w:t>
      </w:r>
    </w:p>
    <w:p w14:paraId="35E573DE" w14:textId="77777777" w:rsidR="00E85E21" w:rsidRPr="006C5E47" w:rsidRDefault="00654389">
      <w:pPr>
        <w:rPr>
          <w:rFonts w:asciiTheme="majorHAnsi" w:hAnsiTheme="majorHAnsi" w:cstheme="majorHAnsi"/>
        </w:rPr>
      </w:pPr>
      <w:r>
        <w:rPr>
          <w:rFonts w:asciiTheme="majorHAnsi" w:hAnsiTheme="majorHAnsi" w:cstheme="majorHAnsi"/>
        </w:rPr>
        <w:t>Run a highly secure, isolated cryptographic tunnel over dedicated network slices allocated for critical channel communication, completely separating management plane traffic from standard data traffic.</w:t>
      </w:r>
    </w:p>
    <w:p w14:paraId="3E9ADC7F" w14:textId="77777777" w:rsidR="00E85E21" w:rsidRPr="006C5E47" w:rsidRDefault="00654389">
      <w:pPr>
        <w:pStyle w:val="Heading2"/>
        <w:rPr>
          <w:rFonts w:cstheme="majorHAnsi"/>
        </w:rPr>
      </w:pPr>
      <w:r>
        <w:rPr>
          <w:rFonts w:cstheme="majorHAnsi"/>
        </w:rPr>
        <w:t>Outcome</w:t>
      </w:r>
    </w:p>
    <w:p w14:paraId="5609CD9A" w14:textId="77777777" w:rsidR="00E85E21" w:rsidRPr="006C5E47" w:rsidRDefault="00654389">
      <w:pPr>
        <w:rPr>
          <w:rFonts w:asciiTheme="majorHAnsi" w:hAnsiTheme="majorHAnsi" w:cstheme="majorHAnsi"/>
        </w:rPr>
      </w:pPr>
      <w:r>
        <w:rPr>
          <w:rFonts w:asciiTheme="majorHAnsi" w:hAnsiTheme="majorHAnsi" w:cstheme="majorHAnsi"/>
        </w:rPr>
        <w:t>Complete Breach Isolation at the network layer. If a high-level software service or a standard network interface gets breached, the critical management channel remains fully isolated and protected because its underlying security parameters are decoupled from the main OS runtime.</w:t>
      </w:r>
    </w:p>
    <w:p w14:paraId="51216223" w14:textId="77777777" w:rsidR="00E85E21" w:rsidRPr="006C5E47" w:rsidRDefault="00654389">
      <w:pPr>
        <w:pStyle w:val="Heading2"/>
        <w:rPr>
          <w:rFonts w:cstheme="majorHAnsi"/>
        </w:rPr>
      </w:pPr>
      <w:r>
        <w:rPr>
          <w:rFonts w:cstheme="majorHAnsi"/>
        </w:rPr>
        <w:t>The Competitive Advantage</w:t>
      </w:r>
    </w:p>
    <w:p w14:paraId="08BEC6B7" w14:textId="77777777" w:rsidR="00E85E21" w:rsidRPr="006C5E47" w:rsidRDefault="00654389">
      <w:pPr>
        <w:rPr>
          <w:rFonts w:asciiTheme="majorHAnsi" w:hAnsiTheme="majorHAnsi" w:cstheme="majorHAnsi"/>
        </w:rPr>
      </w:pPr>
      <w:r>
        <w:rPr>
          <w:rFonts w:asciiTheme="majorHAnsi" w:hAnsiTheme="majorHAnsi" w:cstheme="majorHAnsi"/>
        </w:rPr>
        <w:t>Unlike traditional methods where VPN client credentials (IPSec/OpenVPN keys) sit in standard system memory where root users can peek or extract them, this mTLS VPN client uses credentials anchored directly inside the ARM TrustZone secure world. The private-key handshake operations happen entirely within the hardware enclave, meaning the long-term private key cannot be stolen even if an attacker gains full root access to the main Linux system. This satisfies CRA data confidentiality mandates.</w:t>
      </w:r>
    </w:p>
    <w:p w14:paraId="19DA0079" w14:textId="77777777" w:rsidR="00E85E21" w:rsidRPr="006C5E47" w:rsidRDefault="00654389">
      <w:pPr>
        <w:pStyle w:val="Heading2"/>
        <w:rPr>
          <w:rFonts w:cstheme="majorHAnsi"/>
        </w:rPr>
      </w:pPr>
      <w:r>
        <w:rPr>
          <w:rFonts w:cstheme="majorHAnsi"/>
        </w:rPr>
        <w:t>Engineering Tasks</w:t>
      </w:r>
    </w:p>
    <w:p w14:paraId="5B50D8F4" w14:textId="312F483C" w:rsidR="00E85E21" w:rsidRPr="0003573E" w:rsidRDefault="00654389" w:rsidP="6210DAF6">
      <w:pPr>
        <w:pStyle w:val="ListNumber"/>
        <w:numPr>
          <w:ilvl w:val="0"/>
          <w:numId w:val="0"/>
        </w:numPr>
        <w:rPr>
          <w:rFonts w:asciiTheme="majorHAnsi" w:hAnsiTheme="majorHAnsi" w:cstheme="majorBidi"/>
          <w:b/>
          <w:bCs/>
        </w:rPr>
      </w:pPr>
      <w:r>
        <w:rPr>
          <w:rFonts w:asciiTheme="majorHAnsi" w:hAnsiTheme="majorHAnsi" w:cstheme="majorBidi"/>
          <w:b/>
          <w:bCs/>
        </w:rPr>
        <w:t>1. TrustZone Cryptographic Key &amp; Engine Offloading [4w]</w:t>
      </w:r>
    </w:p>
    <w:p w14:paraId="479FEEEB" w14:textId="77777777" w:rsidR="00E85E21" w:rsidRPr="006C5E47" w:rsidRDefault="00654389">
      <w:pPr>
        <w:pStyle w:val="ListBullet2"/>
        <w:rPr>
          <w:rFonts w:asciiTheme="majorHAnsi" w:hAnsiTheme="majorHAnsi" w:cstheme="majorHAnsi"/>
        </w:rPr>
      </w:pPr>
      <w:r>
        <w:rPr>
          <w:rFonts w:asciiTheme="majorHAnsi" w:hAnsiTheme="majorHAnsi" w:cstheme="majorHAnsi"/>
          <w:b/>
          <w:bCs/>
        </w:rPr>
        <w:t>Technical Implementation:</w:t>
      </w:r>
      <w:r>
        <w:rPr>
          <w:rFonts w:asciiTheme="majorHAnsi" w:hAnsiTheme="majorHAnsi" w:cstheme="majorHAnsi"/>
        </w:rPr>
        <w:t xml:space="preserve"> Adapt the chosen PLANET VPN engine (e.g., OpenVPN) to integrate with an OpenSSL TPM2 Provider or standard PKCS#11 engine interface. This bridges the user-space VPN client to our hardware-enforced fTPM Enclave, ensuring that asymmetric mTLS handshake logic (RSA/ECDSA authentication) is calculated safely inside the secure world without altering core VPN system code.</w:t>
      </w:r>
    </w:p>
    <w:p w14:paraId="5D9D84E3" w14:textId="77777777" w:rsidR="00E85E21" w:rsidRPr="0003573E" w:rsidRDefault="00654389" w:rsidP="0003573E">
      <w:pPr>
        <w:pStyle w:val="ListNumber"/>
        <w:numPr>
          <w:ilvl w:val="0"/>
          <w:numId w:val="0"/>
        </w:numPr>
        <w:rPr>
          <w:rFonts w:asciiTheme="majorHAnsi" w:hAnsiTheme="majorHAnsi" w:cstheme="majorHAnsi"/>
          <w:b/>
          <w:bCs/>
        </w:rPr>
      </w:pPr>
      <w:r>
        <w:rPr>
          <w:rFonts w:asciiTheme="majorHAnsi" w:hAnsiTheme="majorHAnsi" w:cstheme="majorHAnsi"/>
          <w:b/>
          <w:bCs/>
        </w:rPr>
        <w:t>2. mTLS Isolation Verification &amp; Testing [2w]</w:t>
      </w:r>
    </w:p>
    <w:p w14:paraId="7EFFD84B" w14:textId="6DC01AFE" w:rsidR="00E85E21" w:rsidRPr="006C5E47" w:rsidRDefault="0003573E">
      <w:pPr>
        <w:pStyle w:val="ListBullet2"/>
        <w:rPr>
          <w:rFonts w:asciiTheme="majorHAnsi" w:hAnsiTheme="majorHAnsi" w:cstheme="majorHAnsi"/>
        </w:rPr>
      </w:pPr>
      <w:r>
        <w:rPr>
          <w:rFonts w:asciiTheme="majorHAnsi" w:hAnsiTheme="majorHAnsi" w:cstheme="majorHAnsi"/>
          <w:b/>
          <w:bCs/>
        </w:rPr>
        <w:t>Technical Implementation:</w:t>
      </w:r>
      <w:r>
        <w:rPr>
          <w:rFonts w:asciiTheme="majorHAnsi" w:hAnsiTheme="majorHAnsi" w:cstheme="majorHAnsi"/>
        </w:rPr>
        <w:t xml:space="preserve"> Finalize and audit mutual TLS (mTLS) session workflows to guarantee that client private keys remain cryptographically locked inside the MTK Secure World and cannot be read, dumped, or reverse-engineered by a root user in OpenWRT.</w:t>
      </w:r>
    </w:p>
    <w:p w14:paraId="3819C1AA" w14:textId="4692CD94" w:rsidR="00E85E21" w:rsidRPr="0003573E" w:rsidRDefault="00654389" w:rsidP="0003573E">
      <w:pPr>
        <w:pStyle w:val="ListNumber"/>
        <w:numPr>
          <w:ilvl w:val="0"/>
          <w:numId w:val="0"/>
        </w:numPr>
        <w:rPr>
          <w:rFonts w:asciiTheme="majorHAnsi" w:hAnsiTheme="majorHAnsi" w:cstheme="majorHAnsi"/>
          <w:b/>
          <w:bCs/>
        </w:rPr>
      </w:pPr>
      <w:r>
        <w:rPr>
          <w:rFonts w:asciiTheme="majorHAnsi" w:hAnsiTheme="majorHAnsi" w:cstheme="majorHAnsi"/>
          <w:b/>
          <w:bCs/>
        </w:rPr>
        <w:t>3. Network Bandwidth &amp; Cryptographic Benchmarking [3w]</w:t>
      </w:r>
    </w:p>
    <w:p w14:paraId="4F275985" w14:textId="20A29134" w:rsidR="00E85E21" w:rsidRPr="006C5E47" w:rsidRDefault="0003573E">
      <w:pPr>
        <w:pStyle w:val="ListBullet2"/>
        <w:rPr>
          <w:rFonts w:asciiTheme="majorHAnsi" w:hAnsiTheme="majorHAnsi" w:cstheme="majorHAnsi"/>
        </w:rPr>
      </w:pPr>
      <w:r>
        <w:rPr>
          <w:rFonts w:asciiTheme="majorHAnsi" w:hAnsiTheme="majorHAnsi" w:cstheme="majorHAnsi"/>
          <w:b/>
          <w:bCs/>
        </w:rPr>
        <w:t>Technical Implementation:</w:t>
      </w:r>
      <w:r>
        <w:rPr>
          <w:rFonts w:asciiTheme="majorHAnsi" w:hAnsiTheme="majorHAnsi" w:cstheme="majorHAnsi"/>
        </w:rPr>
        <w:t xml:space="preserve"> Execute network characterization testing to empirically demonstrate that offloading handshake cryptography to the enclave does not bottleneck network throughput or line-rate routing performance during aggressive tunnel re-key cycles.</w:t>
      </w:r>
    </w:p>
    <w:p w14:paraId="33A21716" w14:textId="77777777" w:rsidR="00E85E21" w:rsidRPr="006C5E47" w:rsidRDefault="00654389">
      <w:pPr>
        <w:pStyle w:val="Heading2"/>
        <w:rPr>
          <w:rFonts w:cstheme="majorHAnsi"/>
        </w:rPr>
      </w:pPr>
      <w:r>
        <w:rPr>
          <w:rFonts w:cstheme="majorHAnsi"/>
        </w:rPr>
        <w:lastRenderedPageBreak/>
        <w:t>Quantifiable Output</w:t>
      </w:r>
    </w:p>
    <w:p w14:paraId="6C5C83AD" w14:textId="77777777" w:rsidR="00E85E21" w:rsidRPr="006C5E47" w:rsidRDefault="00654389">
      <w:pPr>
        <w:pStyle w:val="ListBullet"/>
        <w:rPr>
          <w:rFonts w:asciiTheme="majorHAnsi" w:hAnsiTheme="majorHAnsi" w:cstheme="majorHAnsi"/>
        </w:rPr>
      </w:pPr>
      <w:r>
        <w:rPr>
          <w:rFonts w:asciiTheme="majorHAnsi" w:hAnsiTheme="majorHAnsi" w:cstheme="majorHAnsi"/>
        </w:rPr>
        <w:t>A functional OpenWRT 24 cryptographic mapping layer (PKCS#11 / OpenSSL Provider module) routing VPN handshakes directly to the secure HRoT Enclave.</w:t>
      </w:r>
    </w:p>
    <w:p w14:paraId="34347823" w14:textId="77777777" w:rsidR="00E85E21" w:rsidRPr="006C5E47" w:rsidRDefault="00654389">
      <w:pPr>
        <w:pStyle w:val="ListBullet"/>
        <w:rPr>
          <w:rFonts w:asciiTheme="majorHAnsi" w:hAnsiTheme="majorHAnsi" w:cstheme="majorHAnsi"/>
        </w:rPr>
      </w:pPr>
      <w:r>
        <w:rPr>
          <w:rFonts w:asciiTheme="majorHAnsi" w:hAnsiTheme="majorHAnsi" w:cstheme="majorHAnsi"/>
        </w:rPr>
        <w:t>A formal Network Bandwidth &amp; Compute Performance Benchmark Report demonstrating successful asymmetric cryptographic offloading with verifiable target throughput stats.</w:t>
      </w:r>
    </w:p>
    <w:p w14:paraId="5BF1ACF5" w14:textId="77777777" w:rsidR="00E85E21" w:rsidRPr="006C5E47" w:rsidRDefault="00654389">
      <w:pPr>
        <w:pStyle w:val="Heading2"/>
        <w:rPr>
          <w:rFonts w:cstheme="majorHAnsi"/>
        </w:rPr>
      </w:pPr>
      <w:r>
        <w:rPr>
          <w:rFonts w:cstheme="majorHAnsi"/>
        </w:rPr>
        <w:t>Out of Scope</w:t>
      </w:r>
    </w:p>
    <w:p w14:paraId="61850F77" w14:textId="3D800313" w:rsidR="00E85E21" w:rsidRPr="006C5E47" w:rsidRDefault="00654389">
      <w:pPr>
        <w:pStyle w:val="ListBullet"/>
        <w:rPr>
          <w:rFonts w:asciiTheme="majorHAnsi" w:hAnsiTheme="majorHAnsi" w:cstheme="majorHAnsi"/>
        </w:rPr>
      </w:pPr>
      <w:r>
        <w:rPr>
          <w:rFonts w:asciiTheme="majorHAnsi" w:hAnsiTheme="majorHAnsi" w:cstheme="majorHAnsi"/>
          <w:b/>
          <w:bCs/>
        </w:rPr>
        <w:t>OpenWRT 24 Network Configuration for Network Slicing:</w:t>
      </w:r>
      <w:r>
        <w:rPr>
          <w:rFonts w:asciiTheme="majorHAnsi" w:hAnsiTheme="majorHAnsi" w:cstheme="majorHAnsi"/>
        </w:rPr>
        <w:t xml:space="preserve"> Configuring native OpenWRT 24 nftables, VLAN tags, and advanced routing tables (iproute2) to split, tag, and isolate management plane slices from client data streams. [Estimated: 2 weeks]</w:t>
      </w:r>
    </w:p>
    <w:p w14:paraId="48AF279D" w14:textId="77777777" w:rsidR="00E85E21" w:rsidRPr="006C5E47" w:rsidRDefault="00654389">
      <w:pPr>
        <w:rPr>
          <w:rFonts w:asciiTheme="majorHAnsi" w:hAnsiTheme="majorHAnsi" w:cstheme="majorHAnsi"/>
        </w:rPr>
      </w:pPr>
      <w:r>
        <w:rPr>
          <w:rFonts w:asciiTheme="majorHAnsi" w:hAnsiTheme="majorHAnsi" w:cstheme="majorHAnsi"/>
        </w:rPr>
        <w:br w:type="page"/>
      </w:r>
    </w:p>
    <w:p w14:paraId="028F94A5" w14:textId="1C097ADB" w:rsidR="00E85E21" w:rsidRPr="006C5E47" w:rsidRDefault="00654389" w:rsidP="6210DAF6">
      <w:pPr>
        <w:pStyle w:val="Heading1"/>
      </w:pPr>
      <w:r>
        <w:lastRenderedPageBreak/>
        <w:t xml:space="preserve">Phase 3: </w:t>
      </w:r>
      <w:r w:rsidR="00635BC3">
        <w:t xml:space="preserve">Remote Attestation of Boot and Runtime Integrity </w:t>
      </w:r>
      <w:r>
        <w:t>[25w]</w:t>
      </w:r>
    </w:p>
    <w:p w14:paraId="594632EA" w14:textId="77777777" w:rsidR="00E85E21" w:rsidRPr="006C5E47" w:rsidRDefault="00654389">
      <w:pPr>
        <w:pStyle w:val="Heading2"/>
        <w:rPr>
          <w:rFonts w:cstheme="majorHAnsi"/>
        </w:rPr>
      </w:pPr>
      <w:r>
        <w:rPr>
          <w:rFonts w:cstheme="majorHAnsi"/>
        </w:rPr>
        <w:t>Pre-requisite</w:t>
      </w:r>
    </w:p>
    <w:p w14:paraId="751C24F5" w14:textId="77777777" w:rsidR="00E85E21" w:rsidRPr="006C5E47" w:rsidRDefault="00654389">
      <w:pPr>
        <w:rPr>
          <w:rFonts w:asciiTheme="majorHAnsi" w:hAnsiTheme="majorHAnsi" w:cstheme="majorHAnsi"/>
        </w:rPr>
      </w:pPr>
      <w:r>
        <w:rPr>
          <w:rFonts w:asciiTheme="majorHAnsi" w:hAnsiTheme="majorHAnsi" w:cstheme="majorHAnsi"/>
        </w:rPr>
        <w:t>Hardware-bound credentials from Phase 1 must be successfully provisioned to sign and authenticate the attestation reports.</w:t>
      </w:r>
    </w:p>
    <w:p w14:paraId="53C2B5B3" w14:textId="77777777" w:rsidR="00E85E21" w:rsidRPr="006C5E47" w:rsidRDefault="00654389">
      <w:pPr>
        <w:pStyle w:val="Heading2"/>
        <w:rPr>
          <w:rFonts w:cstheme="majorHAnsi"/>
        </w:rPr>
      </w:pPr>
      <w:r>
        <w:rPr>
          <w:rFonts w:cstheme="majorHAnsi"/>
        </w:rPr>
        <w:t>Objective</w:t>
      </w:r>
    </w:p>
    <w:p w14:paraId="6FC1870A" w14:textId="2D497471" w:rsidR="00E85E21" w:rsidRPr="006C5E47" w:rsidRDefault="00654389">
      <w:pPr>
        <w:rPr>
          <w:rFonts w:asciiTheme="majorHAnsi" w:hAnsiTheme="majorHAnsi" w:cstheme="majorHAnsi"/>
        </w:rPr>
      </w:pPr>
      <w:r>
        <w:rPr>
          <w:rFonts w:asciiTheme="majorHAnsi" w:hAnsiTheme="majorHAnsi" w:cstheme="majorHAnsi"/>
        </w:rPr>
        <w:t>Each deployed device will dynamically measure its own runtime state during the boot sequence and generate a cryptographic Remote Attestation Report to prove its local integrity to the device management (aka onboarding) service during its running lifecycle after joining the network.</w:t>
      </w:r>
    </w:p>
    <w:p w14:paraId="6E6683DD" w14:textId="77777777" w:rsidR="00E85E21" w:rsidRPr="006C5E47" w:rsidRDefault="00654389">
      <w:pPr>
        <w:pStyle w:val="Heading2"/>
        <w:rPr>
          <w:rFonts w:cstheme="majorHAnsi"/>
        </w:rPr>
      </w:pPr>
      <w:r>
        <w:rPr>
          <w:rFonts w:cstheme="majorHAnsi"/>
        </w:rPr>
        <w:t>Outcome</w:t>
      </w:r>
    </w:p>
    <w:p w14:paraId="6DDDB197" w14:textId="77777777" w:rsidR="00E85E21" w:rsidRPr="006C5E47" w:rsidRDefault="00654389">
      <w:pPr>
        <w:rPr>
          <w:rFonts w:asciiTheme="majorHAnsi" w:hAnsiTheme="majorHAnsi" w:cstheme="majorHAnsi"/>
        </w:rPr>
      </w:pPr>
      <w:r>
        <w:rPr>
          <w:rFonts w:asciiTheme="majorHAnsi" w:hAnsiTheme="majorHAnsi" w:cstheme="majorHAnsi"/>
          <w:b/>
          <w:bCs/>
        </w:rPr>
        <w:t>Active Supply Chain Verification.</w:t>
      </w:r>
      <w:r>
        <w:rPr>
          <w:rFonts w:asciiTheme="majorHAnsi" w:hAnsiTheme="majorHAnsi" w:cstheme="majorHAnsi"/>
        </w:rPr>
        <w:t xml:space="preserve"> Unlike standard industry practices that treat a Software Bill of Materials (SBOM) as a passive text file for compliance audits, this architecture verifies device integrity against a signed reference at runtime. During the Measured Boot sequence, each boot stage records cryptographic measurements of the boot chain and root filesystem into tamper-evident slots inside the TrustZone fTPM.</w:t>
      </w:r>
    </w:p>
    <w:p w14:paraId="6CF2D4E1" w14:textId="7803CDB1" w:rsidR="00E85E21" w:rsidRDefault="00654389">
      <w:pPr>
        <w:rPr>
          <w:rFonts w:asciiTheme="majorHAnsi" w:hAnsiTheme="majorHAnsi" w:cstheme="majorHAnsi"/>
        </w:rPr>
      </w:pPr>
      <w:r>
        <w:rPr>
          <w:rFonts w:asciiTheme="majorHAnsi" w:hAnsiTheme="majorHAnsi" w:cstheme="majorHAnsi"/>
        </w:rPr>
        <w:t>Through Remote Attestation, the device proves these measurements to the NMS verifier, which compares them against the known-good reference derived from PLANET’s signed build baseline. If a device’s measurements deviate from the approved baseline, the verifier can deny it access to the management plane and flag a compliance alert</w:t>
      </w:r>
      <w:r w:rsidR="005B7026">
        <w:rPr>
          <w:rFonts w:asciiTheme="majorHAnsi" w:hAnsiTheme="majorHAnsi" w:cstheme="majorHAnsi"/>
        </w:rPr>
        <w:t xml:space="preserve">, </w:t>
      </w:r>
      <w:r>
        <w:rPr>
          <w:rFonts w:asciiTheme="majorHAnsi" w:hAnsiTheme="majorHAnsi" w:cstheme="majorHAnsi"/>
        </w:rPr>
        <w:t>directly supporting the reporting and vulnerability-handling obligations beginning in September 2026. This also greatly enhances the device management (e.g. PLANET NMS) feature set to go beyond basic device status querying; it allows the platform to verify that connected devices are running the intended, unmodified software.</w:t>
      </w:r>
    </w:p>
    <w:p w14:paraId="1B5FC947" w14:textId="77777777" w:rsidR="006C5E47" w:rsidRDefault="006C5E47" w:rsidP="006C5E47">
      <w:pPr>
        <w:pStyle w:val="Heading2"/>
      </w:pPr>
      <w:r>
        <w:t>Engineering Tasks</w:t>
      </w:r>
    </w:p>
    <w:p w14:paraId="1315B28F" w14:textId="77777777" w:rsidR="00650C56" w:rsidRPr="00650C56" w:rsidRDefault="00650C56" w:rsidP="00650C56">
      <w:pPr>
        <w:rPr>
          <w:rFonts w:asciiTheme="majorHAnsi" w:hAnsiTheme="majorHAnsi" w:cstheme="majorHAnsi"/>
          <w:b/>
          <w:bCs/>
        </w:rPr>
      </w:pPr>
      <w:r>
        <w:rPr>
          <w:rFonts w:asciiTheme="majorHAnsi" w:hAnsiTheme="majorHAnsi" w:cstheme="majorHAnsi"/>
          <w:b/>
          <w:bCs/>
        </w:rPr>
        <w:t>Pre-requisites</w:t>
      </w:r>
    </w:p>
    <w:p w14:paraId="426FCEDF" w14:textId="77777777" w:rsidR="00650C56" w:rsidRPr="00650C56" w:rsidRDefault="00650C56" w:rsidP="00650C56">
      <w:pPr>
        <w:numPr>
          <w:ilvl w:val="0"/>
          <w:numId w:val="17"/>
        </w:numPr>
        <w:rPr>
          <w:rFonts w:asciiTheme="majorHAnsi" w:hAnsiTheme="majorHAnsi" w:cstheme="majorHAnsi"/>
          <w:bCs/>
        </w:rPr>
      </w:pPr>
      <w:r>
        <w:rPr>
          <w:rFonts w:asciiTheme="majorHAnsi" w:hAnsiTheme="majorHAnsi" w:cstheme="majorHAnsi"/>
          <w:b/>
          <w:bCs/>
        </w:rPr>
        <w:t>Phase 1 Dependency:</w:t>
      </w:r>
      <w:r>
        <w:rPr>
          <w:rFonts w:asciiTheme="majorHAnsi" w:hAnsiTheme="majorHAnsi" w:cstheme="majorHAnsi"/>
          <w:b/>
        </w:rPr>
        <w:t xml:space="preserve"> </w:t>
      </w:r>
      <w:r>
        <w:rPr>
          <w:rFonts w:asciiTheme="majorHAnsi" w:hAnsiTheme="majorHAnsi" w:cstheme="majorHAnsi"/>
          <w:bCs/>
        </w:rPr>
        <w:t>Hardware-bound unique device credentials from Phase 1 must be successfully provisioned to sign and authenticate the runtime attestation reports.</w:t>
      </w:r>
    </w:p>
    <w:p w14:paraId="56602052" w14:textId="77777777" w:rsidR="00650C56" w:rsidRPr="00650C56" w:rsidRDefault="00650C56" w:rsidP="00650C56">
      <w:pPr>
        <w:numPr>
          <w:ilvl w:val="0"/>
          <w:numId w:val="17"/>
        </w:numPr>
        <w:rPr>
          <w:rFonts w:asciiTheme="majorHAnsi" w:hAnsiTheme="majorHAnsi" w:cstheme="majorHAnsi"/>
          <w:bCs/>
        </w:rPr>
      </w:pPr>
      <w:r>
        <w:rPr>
          <w:rFonts w:asciiTheme="majorHAnsi" w:hAnsiTheme="majorHAnsi" w:cstheme="majorHAnsi"/>
          <w:b/>
          <w:bCs/>
        </w:rPr>
        <w:t>Raw SBOM Generation (PLANET):</w:t>
      </w:r>
      <w:r>
        <w:rPr>
          <w:rFonts w:asciiTheme="majorHAnsi" w:hAnsiTheme="majorHAnsi" w:cstheme="majorHAnsi"/>
          <w:b/>
        </w:rPr>
        <w:t xml:space="preserve"> </w:t>
      </w:r>
      <w:r>
        <w:rPr>
          <w:rFonts w:asciiTheme="majorHAnsi" w:hAnsiTheme="majorHAnsi" w:cstheme="majorHAnsi"/>
          <w:bCs/>
        </w:rPr>
        <w:t>PLANET's current OpenWRT 24 build tool environment must be capable of automatically generating a standard raw Software Bill of Materials (SBOM) manifest (such as SPDX or CycloneDX format) alongside each firmware compilation. This ensures the raw inventory data of all packages, binaries, and dependencies is captured natively at build time.</w:t>
      </w:r>
    </w:p>
    <w:p w14:paraId="40C4C56D" w14:textId="77777777" w:rsidR="00650C56" w:rsidRPr="00650C56" w:rsidRDefault="00650C56" w:rsidP="00650C56">
      <w:pPr>
        <w:numPr>
          <w:ilvl w:val="0"/>
          <w:numId w:val="17"/>
        </w:numPr>
        <w:rPr>
          <w:rFonts w:asciiTheme="majorHAnsi" w:hAnsiTheme="majorHAnsi" w:cstheme="majorHAnsi"/>
          <w:bCs/>
        </w:rPr>
      </w:pPr>
      <w:r>
        <w:rPr>
          <w:rFonts w:asciiTheme="majorHAnsi" w:hAnsiTheme="majorHAnsi" w:cstheme="majorHAnsi"/>
          <w:b/>
          <w:bCs/>
        </w:rPr>
        <w:t>Cryptographic SBOM Signing (PLANET):</w:t>
      </w:r>
      <w:r>
        <w:rPr>
          <w:rFonts w:asciiTheme="majorHAnsi" w:hAnsiTheme="majorHAnsi" w:cstheme="majorHAnsi"/>
          <w:b/>
        </w:rPr>
        <w:t xml:space="preserve"> </w:t>
      </w:r>
      <w:r>
        <w:rPr>
          <w:rFonts w:asciiTheme="majorHAnsi" w:hAnsiTheme="majorHAnsi" w:cstheme="majorHAnsi"/>
          <w:bCs/>
        </w:rPr>
        <w:t xml:space="preserve">The raw build-time SBOM manifest must be cryptographically signed by PLANET's Corporate Release Key (OEM Private Key) on their </w:t>
      </w:r>
      <w:r>
        <w:rPr>
          <w:rFonts w:asciiTheme="majorHAnsi" w:hAnsiTheme="majorHAnsi" w:cstheme="majorHAnsi"/>
          <w:bCs/>
        </w:rPr>
        <w:lastRenderedPageBreak/>
        <w:t xml:space="preserve">secure build server or CI/CD pipeline, </w:t>
      </w:r>
      <w:r>
        <w:rPr>
          <w:rFonts w:asciiTheme="majorHAnsi" w:hAnsiTheme="majorHAnsi" w:cstheme="majorHAnsi"/>
          <w:bCs/>
          <w:i/>
          <w:iCs/>
        </w:rPr>
        <w:t>not the device's fTPM</w:t>
      </w:r>
      <w:r>
        <w:rPr>
          <w:rFonts w:asciiTheme="majorHAnsi" w:hAnsiTheme="majorHAnsi" w:cstheme="majorHAnsi"/>
          <w:bCs/>
        </w:rPr>
        <w:t xml:space="preserve"> (as the physical device does not yet exist during compilation).</w:t>
      </w:r>
    </w:p>
    <w:p w14:paraId="57D6C60E" w14:textId="77777777" w:rsidR="00650C56" w:rsidRDefault="00650C56" w:rsidP="00650C56">
      <w:pPr>
        <w:numPr>
          <w:ilvl w:val="0"/>
          <w:numId w:val="17"/>
        </w:numPr>
        <w:rPr>
          <w:rFonts w:asciiTheme="majorHAnsi" w:hAnsiTheme="majorHAnsi" w:cstheme="majorHAnsi"/>
          <w:bCs/>
        </w:rPr>
      </w:pPr>
      <w:r>
        <w:rPr>
          <w:rFonts w:asciiTheme="majorHAnsi" w:hAnsiTheme="majorHAnsi" w:cstheme="majorHAnsi"/>
          <w:b/>
          <w:bCs/>
        </w:rPr>
        <w:t>Existing Secure Boot (PLANET):</w:t>
      </w:r>
      <w:r>
        <w:rPr>
          <w:rFonts w:asciiTheme="majorHAnsi" w:hAnsiTheme="majorHAnsi" w:cstheme="majorHAnsi"/>
          <w:b/>
        </w:rPr>
        <w:t xml:space="preserve"> </w:t>
      </w:r>
      <w:r>
        <w:rPr>
          <w:rFonts w:asciiTheme="majorHAnsi" w:hAnsiTheme="majorHAnsi" w:cstheme="majorHAnsi"/>
          <w:bCs/>
        </w:rPr>
        <w:t>The native MediaTek ARM bootloader pipeline (from BL2 up to the BL32 secure execution world) must already be configured with standard Secure Boot image verification capabilities.</w:t>
      </w:r>
    </w:p>
    <w:p w14:paraId="4C8B61DE" w14:textId="6DB61EDD" w:rsidR="00650C56" w:rsidRPr="00650C56" w:rsidRDefault="00650C56" w:rsidP="6210DAF6">
      <w:pPr>
        <w:rPr>
          <w:rFonts w:asciiTheme="majorHAnsi" w:hAnsiTheme="majorHAnsi" w:cstheme="majorBidi"/>
          <w:b/>
          <w:bCs/>
        </w:rPr>
      </w:pPr>
      <w:r>
        <w:rPr>
          <w:rFonts w:asciiTheme="majorHAnsi" w:hAnsiTheme="majorHAnsi" w:cstheme="majorBidi"/>
          <w:b/>
          <w:bCs/>
        </w:rPr>
        <w:t>1. Measured Boot Instrumentation for MTK Bootloader Pipeline (BL2 to BL32) [8w]</w:t>
      </w:r>
    </w:p>
    <w:p w14:paraId="4646295B" w14:textId="2AC5FB5D" w:rsidR="00650C56" w:rsidRPr="00650C56" w:rsidRDefault="00650C56" w:rsidP="00650C56">
      <w:pPr>
        <w:numPr>
          <w:ilvl w:val="0"/>
          <w:numId w:val="18"/>
        </w:numPr>
        <w:rPr>
          <w:rFonts w:asciiTheme="majorHAnsi" w:hAnsiTheme="majorHAnsi" w:cstheme="majorHAnsi"/>
          <w:bCs/>
        </w:rPr>
      </w:pPr>
      <w:r>
        <w:rPr>
          <w:rFonts w:asciiTheme="majorHAnsi" w:hAnsiTheme="majorHAnsi" w:cstheme="majorHAnsi"/>
          <w:b/>
          <w:bCs/>
        </w:rPr>
        <w:t>Technical Implementation:</w:t>
      </w:r>
      <w:r>
        <w:rPr>
          <w:rFonts w:asciiTheme="majorHAnsi" w:hAnsiTheme="majorHAnsi" w:cstheme="majorHAnsi"/>
          <w:bCs/>
        </w:rPr>
        <w:t xml:space="preserve"> Leverage PLANET’s existing bootloader Secure Boot framework and instrument it with advanced </w:t>
      </w:r>
      <w:r>
        <w:rPr>
          <w:rFonts w:asciiTheme="majorHAnsi" w:hAnsiTheme="majorHAnsi" w:cstheme="majorHAnsi"/>
          <w:b/>
          <w:bCs/>
        </w:rPr>
        <w:t>Measured Boot</w:t>
      </w:r>
      <w:r>
        <w:rPr>
          <w:rFonts w:asciiTheme="majorHAnsi" w:hAnsiTheme="majorHAnsi" w:cstheme="majorHAnsi"/>
          <w:bCs/>
        </w:rPr>
        <w:t xml:space="preserve"> extensions. Configure the early MediaTek bootloader stages (from BL2 up to the BL32 secure world runtime) to calculate runtime cryptographic hashes of consecutive boot components (U-Boot, the Linux Kernel, and the core root file system structure). These architectural measurements will be securely extended into isolated, tamper-proof data slots within our Custom TrustZone fTPM Enclave before handing execution control over to the main operating system.</w:t>
      </w:r>
    </w:p>
    <w:p w14:paraId="56B2064C" w14:textId="5BC4782F" w:rsidR="00650C56" w:rsidRPr="00650C56" w:rsidRDefault="00650C56" w:rsidP="00650C56">
      <w:pPr>
        <w:rPr>
          <w:rFonts w:asciiTheme="majorHAnsi" w:hAnsiTheme="majorHAnsi" w:cstheme="majorHAnsi"/>
          <w:b/>
          <w:bCs/>
        </w:rPr>
      </w:pPr>
      <w:r>
        <w:rPr>
          <w:rFonts w:asciiTheme="majorHAnsi" w:hAnsiTheme="majorHAnsi" w:cstheme="majorHAnsi"/>
          <w:b/>
          <w:bCs/>
        </w:rPr>
        <w:t>2. OpenWRT Kernel Runtime Integrity Verification [3w]</w:t>
      </w:r>
    </w:p>
    <w:p w14:paraId="06A88860" w14:textId="4C6DF17E" w:rsidR="00650C56" w:rsidRPr="00650C56" w:rsidRDefault="00650C56" w:rsidP="00650C56">
      <w:pPr>
        <w:numPr>
          <w:ilvl w:val="0"/>
          <w:numId w:val="19"/>
        </w:numPr>
        <w:rPr>
          <w:rFonts w:asciiTheme="majorHAnsi" w:hAnsiTheme="majorHAnsi" w:cstheme="majorHAnsi"/>
        </w:rPr>
      </w:pPr>
      <w:r>
        <w:rPr>
          <w:rFonts w:asciiTheme="majorHAnsi" w:hAnsiTheme="majorHAnsi" w:cstheme="majorHAnsi"/>
          <w:b/>
          <w:bCs/>
        </w:rPr>
        <w:t xml:space="preserve">Technical Implementation: </w:t>
      </w:r>
      <w:r>
        <w:rPr>
          <w:rFonts w:asciiTheme="majorHAnsi" w:hAnsiTheme="majorHAnsi" w:cstheme="majorHAnsi"/>
        </w:rPr>
        <w:t>Configure, optimize, and patch the target OpenWRT 24 Linux kernel to enable necessary kernel subsystems. Hook these runtime verification layers directly into our secure hardware-enforced fTPM Enclave. This ensures that the operating system continuously evaluates the operational state, binaries, and execution scripts of application spaces against the cryptographically signed build-time SBOM reference baseline.</w:t>
      </w:r>
    </w:p>
    <w:p w14:paraId="0A847A88" w14:textId="77777777" w:rsidR="00650C56" w:rsidRPr="00650C56" w:rsidRDefault="00650C56" w:rsidP="00650C56">
      <w:pPr>
        <w:rPr>
          <w:rFonts w:asciiTheme="majorHAnsi" w:hAnsiTheme="majorHAnsi" w:cstheme="majorHAnsi"/>
          <w:b/>
          <w:bCs/>
        </w:rPr>
      </w:pPr>
      <w:r>
        <w:rPr>
          <w:rFonts w:asciiTheme="majorHAnsi" w:hAnsiTheme="majorHAnsi" w:cstheme="majorHAnsi"/>
          <w:b/>
          <w:bCs/>
        </w:rPr>
        <w:t>3. Attestation Client &amp; Challenge Protocol Development [8w]</w:t>
      </w:r>
    </w:p>
    <w:p w14:paraId="175D7AF7" w14:textId="77777777" w:rsidR="00650C56" w:rsidRPr="00650C56" w:rsidRDefault="00650C56" w:rsidP="00650C56">
      <w:pPr>
        <w:numPr>
          <w:ilvl w:val="0"/>
          <w:numId w:val="20"/>
        </w:numPr>
        <w:rPr>
          <w:rFonts w:asciiTheme="majorHAnsi" w:hAnsiTheme="majorHAnsi" w:cstheme="majorHAnsi"/>
        </w:rPr>
      </w:pPr>
      <w:r>
        <w:rPr>
          <w:rFonts w:asciiTheme="majorHAnsi" w:hAnsiTheme="majorHAnsi" w:cstheme="majorHAnsi"/>
          <w:b/>
          <w:bCs/>
        </w:rPr>
        <w:t xml:space="preserve">Technical Implementation: </w:t>
      </w:r>
      <w:r>
        <w:rPr>
          <w:rFonts w:asciiTheme="majorHAnsi" w:hAnsiTheme="majorHAnsi" w:cstheme="majorHAnsi"/>
        </w:rPr>
        <w:t>Develop a lightweight, low-footprint user-space client daemon optimized for OpenWRT 24. This application securely communicates with our Custom TrustZone fTPM layer using standard internal API commands to fetch the hardware-signed boot measurements (via cryptographic quote structures). It packages these states alongside unique device identity constraints into an authenticated, tamper-proof Remote Attestation Report engineered to safely traverse the network plane.</w:t>
      </w:r>
    </w:p>
    <w:p w14:paraId="78431B1C" w14:textId="2A7560A3" w:rsidR="00650C56" w:rsidRPr="00650C56" w:rsidRDefault="00650C56" w:rsidP="00650C56">
      <w:pPr>
        <w:rPr>
          <w:rFonts w:asciiTheme="majorHAnsi" w:hAnsiTheme="majorHAnsi" w:cstheme="majorHAnsi"/>
          <w:b/>
          <w:bCs/>
        </w:rPr>
      </w:pPr>
      <w:r>
        <w:rPr>
          <w:rFonts w:asciiTheme="majorHAnsi" w:hAnsiTheme="majorHAnsi" w:cstheme="majorHAnsi"/>
          <w:b/>
          <w:bCs/>
        </w:rPr>
        <w:t>4. Standalone Device Onboarding &amp; Attestor Service Development [6w]</w:t>
      </w:r>
    </w:p>
    <w:p w14:paraId="41740904" w14:textId="77777777" w:rsidR="00650C56" w:rsidRPr="00650C56" w:rsidRDefault="00650C56" w:rsidP="00650C56">
      <w:pPr>
        <w:numPr>
          <w:ilvl w:val="0"/>
          <w:numId w:val="21"/>
        </w:numPr>
        <w:rPr>
          <w:rFonts w:asciiTheme="majorHAnsi" w:hAnsiTheme="majorHAnsi" w:cstheme="majorHAnsi"/>
        </w:rPr>
      </w:pPr>
      <w:r>
        <w:rPr>
          <w:rFonts w:asciiTheme="majorHAnsi" w:hAnsiTheme="majorHAnsi" w:cstheme="majorBidi"/>
          <w:b/>
          <w:bCs/>
        </w:rPr>
        <w:t xml:space="preserve">Technical Implementation: </w:t>
      </w:r>
      <w:r>
        <w:rPr>
          <w:rFonts w:asciiTheme="majorHAnsi" w:hAnsiTheme="majorHAnsi" w:cstheme="majorBidi"/>
        </w:rPr>
        <w:t>Engineer the standalone network-side service components to process incoming device registrations. This task focuses on building the validation engine that receives the Remote Attestation Reports, verifies the device-bound fTPM signatures, parses PLANET's signed SBOM baseline manifests, and executes the validation algorithms required to authenticate a node before granting it access to the management plane.</w:t>
      </w:r>
    </w:p>
    <w:p w14:paraId="206401A6" w14:textId="23993FC5" w:rsidR="6210DAF6" w:rsidRDefault="6210DAF6" w:rsidP="6210DAF6">
      <w:pPr>
        <w:pStyle w:val="Heading2"/>
      </w:pPr>
    </w:p>
    <w:p w14:paraId="3ADDB2A6" w14:textId="77777777" w:rsidR="00E85E21" w:rsidRPr="006C5E47" w:rsidRDefault="00654389">
      <w:pPr>
        <w:pStyle w:val="Heading2"/>
        <w:rPr>
          <w:rFonts w:cstheme="majorHAnsi"/>
        </w:rPr>
      </w:pPr>
      <w:r>
        <w:rPr>
          <w:rFonts w:cstheme="majorHAnsi"/>
        </w:rPr>
        <w:t>Quantifiable Output</w:t>
      </w:r>
    </w:p>
    <w:p w14:paraId="582D79A8" w14:textId="464064A5" w:rsidR="0003573E" w:rsidRPr="0003573E" w:rsidRDefault="0003573E" w:rsidP="0003573E">
      <w:pPr>
        <w:pStyle w:val="ListBullet"/>
        <w:rPr>
          <w:rFonts w:asciiTheme="majorHAnsi" w:hAnsiTheme="majorHAnsi" w:cstheme="majorHAnsi"/>
        </w:rPr>
      </w:pPr>
      <w:r>
        <w:rPr>
          <w:rFonts w:asciiTheme="majorHAnsi" w:hAnsiTheme="majorHAnsi" w:cstheme="majorHAnsi"/>
          <w:b/>
          <w:bCs/>
        </w:rPr>
        <w:t>Firmware Configuration Patches &amp; Recipes:</w:t>
      </w:r>
      <w:r>
        <w:rPr>
          <w:rFonts w:asciiTheme="majorHAnsi" w:hAnsiTheme="majorHAnsi" w:cstheme="majorHAnsi"/>
        </w:rPr>
        <w:t xml:space="preserve"> A verified set of source code patches, device tree modifications, and kernel configuration recipes (</w:t>
      </w:r>
      <w:r>
        <w:rPr>
          <w:rStyle w:val="HTMLCode"/>
          <w:rFonts w:asciiTheme="majorHAnsi" w:eastAsiaTheme="minorEastAsia" w:hAnsiTheme="majorHAnsi" w:cstheme="majorHAnsi"/>
        </w:rPr>
        <w:t>.config</w:t>
      </w:r>
      <w:r>
        <w:rPr>
          <w:rFonts w:asciiTheme="majorHAnsi" w:hAnsiTheme="majorHAnsi" w:cstheme="majorHAnsi"/>
        </w:rPr>
        <w:t xml:space="preserve"> segments) enabling Measured Boot and security hooks within an OpenWRT 24 target architecture.</w:t>
      </w:r>
    </w:p>
    <w:p w14:paraId="63A10B61" w14:textId="30223597" w:rsidR="0003573E" w:rsidRPr="0003573E" w:rsidRDefault="0003573E" w:rsidP="0003573E">
      <w:pPr>
        <w:pStyle w:val="ListBullet"/>
        <w:rPr>
          <w:rFonts w:asciiTheme="majorHAnsi" w:hAnsiTheme="majorHAnsi" w:cstheme="majorHAnsi"/>
        </w:rPr>
      </w:pPr>
      <w:r>
        <w:rPr>
          <w:rFonts w:asciiTheme="majorHAnsi" w:hAnsiTheme="majorHAnsi" w:cstheme="majorHAnsi"/>
          <w:b/>
          <w:bCs/>
        </w:rPr>
        <w:t>Backend Remote Attestor Verification Service:</w:t>
      </w:r>
      <w:r>
        <w:rPr>
          <w:rFonts w:asciiTheme="majorHAnsi" w:hAnsiTheme="majorHAnsi" w:cstheme="majorHAnsi"/>
        </w:rPr>
        <w:t xml:space="preserve"> A standalone, containerized backend microservice that constantly issues challenges to connected network nodes to prove their running software cryptographic fingerprints match the signed SBOM baseline.</w:t>
      </w:r>
    </w:p>
    <w:p w14:paraId="343E70EA" w14:textId="24D01804" w:rsidR="0003573E" w:rsidRPr="0003573E" w:rsidRDefault="0003573E" w:rsidP="0003573E">
      <w:pPr>
        <w:pStyle w:val="ListBullet"/>
        <w:rPr>
          <w:rFonts w:asciiTheme="majorHAnsi" w:hAnsiTheme="majorHAnsi" w:cstheme="majorHAnsi"/>
        </w:rPr>
      </w:pPr>
      <w:r>
        <w:rPr>
          <w:rFonts w:asciiTheme="majorHAnsi" w:hAnsiTheme="majorHAnsi" w:cstheme="majorHAnsi"/>
          <w:b/>
          <w:bCs/>
        </w:rPr>
        <w:t>Device Onboarding Web UI Console:</w:t>
      </w:r>
      <w:r>
        <w:rPr>
          <w:rFonts w:asciiTheme="majorHAnsi" w:hAnsiTheme="majorHAnsi" w:cstheme="majorHAnsi"/>
        </w:rPr>
        <w:t xml:space="preserve"> A functional, lightweight management dashboard integrated with the verification backend service to cleanly display device validation states (Pass/Fail) and highlight exact binary mismatches if a remote component has been altered.</w:t>
      </w:r>
    </w:p>
    <w:p w14:paraId="50C0D127" w14:textId="77777777" w:rsidR="0003573E" w:rsidRDefault="0003573E" w:rsidP="0003573E">
      <w:pPr>
        <w:pStyle w:val="ListBullet"/>
        <w:numPr>
          <w:ilvl w:val="0"/>
          <w:numId w:val="0"/>
        </w:numPr>
        <w:rPr>
          <w:rFonts w:asciiTheme="majorHAnsi" w:hAnsiTheme="majorHAnsi" w:cstheme="majorHAnsi"/>
        </w:rPr>
      </w:pPr>
    </w:p>
    <w:p w14:paraId="2C72FC86" w14:textId="77777777" w:rsidR="0003573E" w:rsidRPr="0003573E" w:rsidRDefault="0003573E" w:rsidP="0003573E">
      <w:pPr>
        <w:pStyle w:val="Heading2"/>
      </w:pPr>
      <w:r>
        <w:t>Out of Scope / Advisory Only</w:t>
      </w:r>
    </w:p>
    <w:p w14:paraId="524E6371" w14:textId="77777777" w:rsidR="0003573E" w:rsidRPr="0003573E" w:rsidRDefault="0003573E" w:rsidP="0003573E">
      <w:pPr>
        <w:pStyle w:val="ListBullet"/>
        <w:numPr>
          <w:ilvl w:val="0"/>
          <w:numId w:val="23"/>
        </w:numPr>
        <w:rPr>
          <w:rFonts w:asciiTheme="majorHAnsi" w:hAnsiTheme="majorHAnsi" w:cstheme="majorHAnsi"/>
        </w:rPr>
      </w:pPr>
      <w:r>
        <w:rPr>
          <w:rFonts w:asciiTheme="majorHAnsi" w:hAnsiTheme="majorHAnsi" w:cstheme="majorHAnsi"/>
          <w:b/>
          <w:bCs/>
        </w:rPr>
        <w:t>Build-Time SBOM Pipeline Integration:</w:t>
      </w:r>
      <w:r>
        <w:rPr>
          <w:rFonts w:asciiTheme="majorHAnsi" w:hAnsiTheme="majorHAnsi" w:cstheme="majorHAnsi"/>
        </w:rPr>
        <w:t xml:space="preserve"> Integrating automated cryptographic signing scripts or hooks directly into PLANET’s proprietary OpenWRT 24 buildroot compilation environments or internal production branch CI/CD pipelines. </w:t>
      </w:r>
      <w:r>
        <w:rPr>
          <w:rFonts w:asciiTheme="majorHAnsi" w:hAnsiTheme="majorHAnsi" w:cstheme="majorHAnsi"/>
          <w:i/>
          <w:iCs/>
        </w:rPr>
        <w:t>(Our team will provide technical architecture guidance and specifications to PLANET engineers, but the actual pipeline implementation remains the responsibility of PLANET).</w:t>
      </w:r>
    </w:p>
    <w:p w14:paraId="2449B9D3" w14:textId="77777777" w:rsidR="0003573E" w:rsidRPr="0003573E" w:rsidRDefault="0003573E" w:rsidP="0003573E">
      <w:pPr>
        <w:pStyle w:val="ListBullet"/>
        <w:numPr>
          <w:ilvl w:val="0"/>
          <w:numId w:val="23"/>
        </w:numPr>
        <w:rPr>
          <w:rFonts w:asciiTheme="majorHAnsi" w:hAnsiTheme="majorHAnsi" w:cstheme="majorHAnsi"/>
        </w:rPr>
      </w:pPr>
      <w:r>
        <w:rPr>
          <w:rFonts w:asciiTheme="majorHAnsi" w:hAnsiTheme="majorHAnsi" w:cstheme="majorHAnsi"/>
          <w:b/>
          <w:bCs/>
        </w:rPr>
        <w:t>Core NMS Integration:</w:t>
      </w:r>
      <w:r>
        <w:rPr>
          <w:rFonts w:asciiTheme="majorHAnsi" w:hAnsiTheme="majorHAnsi" w:cstheme="majorHAnsi"/>
        </w:rPr>
        <w:t xml:space="preserve"> Directly modifying or embedding the codebase of the standalone remote attestation verification backend microservices into the core production architecture of the proprietary PLANET Cloud NMS platform.</w:t>
      </w:r>
    </w:p>
    <w:p w14:paraId="68D23770" w14:textId="77777777" w:rsidR="0003573E" w:rsidRPr="0003573E" w:rsidRDefault="0003573E" w:rsidP="0003573E">
      <w:pPr>
        <w:pStyle w:val="ListBullet"/>
        <w:numPr>
          <w:ilvl w:val="0"/>
          <w:numId w:val="0"/>
        </w:numPr>
        <w:rPr>
          <w:rFonts w:asciiTheme="majorHAnsi" w:hAnsiTheme="majorHAnsi" w:cstheme="majorHAnsi"/>
        </w:rPr>
      </w:pPr>
    </w:p>
    <w:sectPr w:rsidR="0003573E" w:rsidRPr="0003573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CAA6B9CA"/>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2834C34A"/>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A706320E"/>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6F5C6C"/>
    <w:multiLevelType w:val="multilevel"/>
    <w:tmpl w:val="A61C2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7E4DB2"/>
    <w:multiLevelType w:val="multilevel"/>
    <w:tmpl w:val="D2405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8403D9"/>
    <w:multiLevelType w:val="multilevel"/>
    <w:tmpl w:val="A7EA2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FB0241"/>
    <w:multiLevelType w:val="multilevel"/>
    <w:tmpl w:val="54EA0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5E5708"/>
    <w:multiLevelType w:val="multilevel"/>
    <w:tmpl w:val="09B00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0C29C0"/>
    <w:multiLevelType w:val="multilevel"/>
    <w:tmpl w:val="C9F68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9E1690"/>
    <w:multiLevelType w:val="multilevel"/>
    <w:tmpl w:val="A42C9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C45AFF"/>
    <w:multiLevelType w:val="multilevel"/>
    <w:tmpl w:val="6FFC9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AD105B"/>
    <w:multiLevelType w:val="multilevel"/>
    <w:tmpl w:val="6C30C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0C3B89"/>
    <w:multiLevelType w:val="hybridMultilevel"/>
    <w:tmpl w:val="0DEC64C8"/>
    <w:lvl w:ilvl="0" w:tplc="B4361208">
      <w:start w:val="3"/>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D1454A5"/>
    <w:multiLevelType w:val="multilevel"/>
    <w:tmpl w:val="04743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8B6558"/>
    <w:multiLevelType w:val="multilevel"/>
    <w:tmpl w:val="7D9E9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BB2D8D"/>
    <w:multiLevelType w:val="hybridMultilevel"/>
    <w:tmpl w:val="90F6907A"/>
    <w:lvl w:ilvl="0" w:tplc="B4361208">
      <w:start w:val="3"/>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52964222">
    <w:abstractNumId w:val="8"/>
  </w:num>
  <w:num w:numId="2" w16cid:durableId="619263260">
    <w:abstractNumId w:val="6"/>
  </w:num>
  <w:num w:numId="3" w16cid:durableId="1097018586">
    <w:abstractNumId w:val="5"/>
  </w:num>
  <w:num w:numId="4" w16cid:durableId="21715157">
    <w:abstractNumId w:val="4"/>
  </w:num>
  <w:num w:numId="5" w16cid:durableId="615869934">
    <w:abstractNumId w:val="7"/>
  </w:num>
  <w:num w:numId="6" w16cid:durableId="148403014">
    <w:abstractNumId w:val="3"/>
  </w:num>
  <w:num w:numId="7" w16cid:durableId="494762374">
    <w:abstractNumId w:val="2"/>
  </w:num>
  <w:num w:numId="8" w16cid:durableId="1614167703">
    <w:abstractNumId w:val="1"/>
  </w:num>
  <w:num w:numId="9" w16cid:durableId="2069918671">
    <w:abstractNumId w:val="0"/>
  </w:num>
  <w:num w:numId="10" w16cid:durableId="688992075">
    <w:abstractNumId w:val="16"/>
  </w:num>
  <w:num w:numId="11" w16cid:durableId="1152477846">
    <w:abstractNumId w:val="11"/>
  </w:num>
  <w:num w:numId="12" w16cid:durableId="817115371">
    <w:abstractNumId w:val="17"/>
  </w:num>
  <w:num w:numId="13" w16cid:durableId="1986467122">
    <w:abstractNumId w:val="20"/>
  </w:num>
  <w:num w:numId="14" w16cid:durableId="432017594">
    <w:abstractNumId w:val="18"/>
  </w:num>
  <w:num w:numId="15" w16cid:durableId="1708021204">
    <w:abstractNumId w:val="21"/>
  </w:num>
  <w:num w:numId="16" w16cid:durableId="1202789278">
    <w:abstractNumId w:val="10"/>
  </w:num>
  <w:num w:numId="17" w16cid:durableId="1261915405">
    <w:abstractNumId w:val="14"/>
  </w:num>
  <w:num w:numId="18" w16cid:durableId="915825460">
    <w:abstractNumId w:val="13"/>
  </w:num>
  <w:num w:numId="19" w16cid:durableId="1130443672">
    <w:abstractNumId w:val="19"/>
  </w:num>
  <w:num w:numId="20" w16cid:durableId="1783607">
    <w:abstractNumId w:val="12"/>
  </w:num>
  <w:num w:numId="21" w16cid:durableId="1064060098">
    <w:abstractNumId w:val="9"/>
  </w:num>
  <w:num w:numId="22" w16cid:durableId="1926113646">
    <w:abstractNumId w:val="7"/>
  </w:num>
  <w:num w:numId="23" w16cid:durableId="84174846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573E"/>
    <w:rsid w:val="0006063C"/>
    <w:rsid w:val="0015074B"/>
    <w:rsid w:val="001F34A0"/>
    <w:rsid w:val="0029639D"/>
    <w:rsid w:val="002B7AFC"/>
    <w:rsid w:val="002E408A"/>
    <w:rsid w:val="003136E8"/>
    <w:rsid w:val="00326F90"/>
    <w:rsid w:val="00405CFA"/>
    <w:rsid w:val="00440879"/>
    <w:rsid w:val="005A1067"/>
    <w:rsid w:val="005B7026"/>
    <w:rsid w:val="00635BC3"/>
    <w:rsid w:val="00650C56"/>
    <w:rsid w:val="00654389"/>
    <w:rsid w:val="006C5E47"/>
    <w:rsid w:val="007E70C8"/>
    <w:rsid w:val="00884B84"/>
    <w:rsid w:val="00AA1D8D"/>
    <w:rsid w:val="00B47730"/>
    <w:rsid w:val="00CB0664"/>
    <w:rsid w:val="00CC3CF6"/>
    <w:rsid w:val="00D522B8"/>
    <w:rsid w:val="00D8492A"/>
    <w:rsid w:val="00E85E21"/>
    <w:rsid w:val="00FC693F"/>
    <w:rsid w:val="00FE1C41"/>
    <w:rsid w:val="0591361C"/>
    <w:rsid w:val="0EB463D4"/>
    <w:rsid w:val="116DE3FD"/>
    <w:rsid w:val="184C0F64"/>
    <w:rsid w:val="18EE50D8"/>
    <w:rsid w:val="1D03CB78"/>
    <w:rsid w:val="20B0216B"/>
    <w:rsid w:val="24B1C7B8"/>
    <w:rsid w:val="2939D5A3"/>
    <w:rsid w:val="3325D456"/>
    <w:rsid w:val="40EE65AB"/>
    <w:rsid w:val="4504642A"/>
    <w:rsid w:val="46A55270"/>
    <w:rsid w:val="48F60DFC"/>
    <w:rsid w:val="4CD03AD2"/>
    <w:rsid w:val="5028C533"/>
    <w:rsid w:val="532ED327"/>
    <w:rsid w:val="6210DAF6"/>
    <w:rsid w:val="62B62193"/>
    <w:rsid w:val="6F6FF275"/>
    <w:rsid w:val="75CBDEFC"/>
    <w:rsid w:val="788C1E5E"/>
    <w:rsid w:val="7A42803E"/>
    <w:rsid w:val="7BFBA470"/>
    <w:rsid w:val="7C7104C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EAAD10"/>
  <w14:defaultImageDpi w14:val="300"/>
  <w15:docId w15:val="{8BF69248-69C1-4023-830C-FACE067C0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03573E"/>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styleId="HTMLCode">
    <w:name w:val="HTML Code"/>
    <w:basedOn w:val="DefaultParagraphFont"/>
    <w:uiPriority w:val="99"/>
    <w:semiHidden/>
    <w:unhideWhenUsed/>
    <w:rsid w:val="0003573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B2464E55274AD4680A8357601F3CCD9" ma:contentTypeVersion="3" ma:contentTypeDescription="Create a new document." ma:contentTypeScope="" ma:versionID="45631b50fb376e63b1396afcd0d63411">
  <xsd:schema xmlns:xsd="http://www.w3.org/2001/XMLSchema" xmlns:xs="http://www.w3.org/2001/XMLSchema" xmlns:p="http://schemas.microsoft.com/office/2006/metadata/properties" xmlns:ns2="8bbab2d3-d7e9-4ddf-beca-f7925268be7c" targetNamespace="http://schemas.microsoft.com/office/2006/metadata/properties" ma:root="true" ma:fieldsID="7cdaebc01e4f3cdc9ba4beed553dc03a" ns2:_="">
    <xsd:import namespace="8bbab2d3-d7e9-4ddf-beca-f7925268be7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bab2d3-d7e9-4ddf-beca-f7925268be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60BB80-1FEC-465D-B36F-71F06C0A7B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bab2d3-d7e9-4ddf-beca-f7925268be7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F5A8F74-D1B0-425F-899A-C6BE6BD353BD}">
  <ds:schemaRefs>
    <ds:schemaRef ds:uri="http://schemas.microsoft.com/sharepoint/v3/contenttype/forms"/>
  </ds:schemaRefs>
</ds:datastoreItem>
</file>

<file path=customXml/itemProps3.xml><?xml version="1.0" encoding="utf-8"?>
<ds:datastoreItem xmlns:ds="http://schemas.openxmlformats.org/officeDocument/2006/customXml" ds:itemID="{794A8472-D760-4EA3-970A-B88A3299DD2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7</Pages>
  <Words>1631</Words>
  <Characters>10378</Characters>
  <Application>Microsoft Office Word</Application>
  <DocSecurity>0</DocSecurity>
  <Lines>182</Lines>
  <Paragraphs>81</Paragraphs>
  <ScaleCrop>false</ScaleCrop>
  <Manager/>
  <Company/>
  <LinksUpToDate>false</LinksUpToDate>
  <CharactersWithSpaces>11928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Eddie Fox</cp:lastModifiedBy>
  <cp:revision>20</cp:revision>
  <dcterms:created xsi:type="dcterms:W3CDTF">2026-06-04T07:57:00Z</dcterms:created>
  <dcterms:modified xsi:type="dcterms:W3CDTF">2026-06-07T19:57:00Z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0x010100EB2464E55274AD4680A8357601F3CCD9</vt:lpwstr>
  </property>
</Properties>
</file>