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680C8" w14:textId="753E236F" w:rsidR="001F32EC" w:rsidRDefault="00565F5C" w:rsidP="00565F5C">
      <w:pPr>
        <w:jc w:val="center"/>
        <w:rPr>
          <w:rFonts w:ascii="Arial" w:hAnsi="Arial" w:cs="Arial"/>
          <w:b/>
          <w:bCs/>
          <w:lang w:val="es-ES"/>
        </w:rPr>
      </w:pPr>
      <w:r w:rsidRPr="00E77225">
        <w:rPr>
          <w:rFonts w:ascii="Arial" w:hAnsi="Arial" w:cs="Arial"/>
          <w:b/>
          <w:bCs/>
          <w:lang w:val="es-ES"/>
        </w:rPr>
        <w:t>¿Cómo y dónde son asesinadas las mujeres en México?</w:t>
      </w:r>
    </w:p>
    <w:p w14:paraId="6BE24BBD" w14:textId="77777777" w:rsidR="00E77225" w:rsidRPr="00E77225" w:rsidRDefault="00E77225" w:rsidP="00565F5C">
      <w:pPr>
        <w:jc w:val="center"/>
        <w:rPr>
          <w:rFonts w:ascii="Arial" w:hAnsi="Arial" w:cs="Arial"/>
          <w:b/>
          <w:bCs/>
          <w:lang w:val="es-ES"/>
        </w:rPr>
      </w:pPr>
    </w:p>
    <w:p w14:paraId="495660A4" w14:textId="41A67893" w:rsidR="00565F5C" w:rsidRPr="00E77225" w:rsidRDefault="00565F5C" w:rsidP="00565F5C">
      <w:pPr>
        <w:jc w:val="right"/>
        <w:rPr>
          <w:rFonts w:ascii="Arial" w:hAnsi="Arial" w:cs="Arial"/>
          <w:sz w:val="22"/>
          <w:szCs w:val="22"/>
          <w:lang w:val="es-ES"/>
        </w:rPr>
      </w:pPr>
      <w:r w:rsidRPr="00E77225">
        <w:rPr>
          <w:rFonts w:ascii="Arial" w:hAnsi="Arial" w:cs="Arial"/>
          <w:sz w:val="22"/>
          <w:szCs w:val="22"/>
          <w:lang w:val="es-ES"/>
        </w:rPr>
        <w:t>Ytzel Maya Jiménez</w:t>
      </w:r>
    </w:p>
    <w:p w14:paraId="2A6C7592" w14:textId="1DE73789" w:rsidR="00565F5C" w:rsidRDefault="00565F5C" w:rsidP="00565F5C">
      <w:pPr>
        <w:jc w:val="right"/>
        <w:rPr>
          <w:rFonts w:ascii="Cambria" w:hAnsi="Cambria" w:cs="Cambria"/>
          <w:lang w:val="es-ES"/>
        </w:rPr>
      </w:pPr>
    </w:p>
    <w:p w14:paraId="10018F6F" w14:textId="42FF6F6A" w:rsidR="00565F5C" w:rsidRDefault="00565F5C" w:rsidP="004B6D9B">
      <w:pPr>
        <w:pStyle w:val="Sinespaciad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De acuerdo con el </w:t>
      </w:r>
      <w:r w:rsidR="004B6D9B">
        <w:rPr>
          <w:rFonts w:ascii="Arial" w:hAnsi="Arial" w:cs="Arial"/>
          <w:lang w:val="es-ES"/>
        </w:rPr>
        <w:t>Registro de Mortalidad del Instituto Nacional de Estadística y Geografía (INEGI),</w:t>
      </w:r>
      <w:r w:rsidR="00EE0313">
        <w:rPr>
          <w:rStyle w:val="Refdenotaalpie"/>
          <w:rFonts w:ascii="Arial" w:hAnsi="Arial" w:cs="Arial"/>
          <w:lang w:val="es-ES"/>
        </w:rPr>
        <w:footnoteReference w:id="1"/>
      </w:r>
      <w:r w:rsidR="004B6D9B">
        <w:rPr>
          <w:rFonts w:ascii="Arial" w:hAnsi="Arial" w:cs="Arial"/>
          <w:lang w:val="es-ES"/>
        </w:rPr>
        <w:t xml:space="preserve"> de 2015 a 2020 se registraron un total de 184,587 homicidios.</w:t>
      </w:r>
      <w:r w:rsidR="004B6D9B">
        <w:rPr>
          <w:rStyle w:val="Refdenotaalpie"/>
          <w:rFonts w:ascii="Arial" w:hAnsi="Arial" w:cs="Arial"/>
          <w:lang w:val="es-ES"/>
        </w:rPr>
        <w:footnoteReference w:id="2"/>
      </w:r>
      <w:r w:rsidR="004B6D9B">
        <w:rPr>
          <w:rFonts w:ascii="Arial" w:hAnsi="Arial" w:cs="Arial"/>
          <w:lang w:val="es-ES"/>
        </w:rPr>
        <w:t xml:space="preserve"> De este total, 20,027 eran mujeres, lo que representa el 10.8% de las muertes por homicidio en México durante este periodo. </w:t>
      </w:r>
      <w:r w:rsidR="003A423E">
        <w:rPr>
          <w:rFonts w:ascii="Arial" w:hAnsi="Arial" w:cs="Arial"/>
          <w:lang w:val="es-ES"/>
        </w:rPr>
        <w:t xml:space="preserve">No obstante, la violencia no atraviesa de la misma forma: existen notables diferencias entre cómo son asesinadas las mujeres y cómo son asesinados los hombres. </w:t>
      </w:r>
    </w:p>
    <w:p w14:paraId="55580073" w14:textId="77777777" w:rsidR="003A423E" w:rsidRDefault="003A423E" w:rsidP="004B6D9B">
      <w:pPr>
        <w:pStyle w:val="Sinespaciado"/>
        <w:jc w:val="both"/>
        <w:rPr>
          <w:rFonts w:ascii="Arial" w:hAnsi="Arial" w:cs="Arial"/>
          <w:lang w:val="es-ES"/>
        </w:rPr>
      </w:pPr>
    </w:p>
    <w:p w14:paraId="174577B7" w14:textId="06FF9901" w:rsidR="003A423E" w:rsidRPr="003A423E" w:rsidRDefault="003A423E" w:rsidP="004B6D9B">
      <w:pPr>
        <w:pStyle w:val="Sinespaciado"/>
        <w:jc w:val="both"/>
        <w:rPr>
          <w:rFonts w:ascii="Arial" w:hAnsi="Arial" w:cs="Arial"/>
          <w:sz w:val="21"/>
          <w:szCs w:val="21"/>
          <w:lang w:val="es-ES"/>
        </w:rPr>
      </w:pPr>
      <w:r w:rsidRPr="003A423E">
        <w:rPr>
          <w:rFonts w:ascii="Arial" w:hAnsi="Arial" w:cs="Arial"/>
          <w:sz w:val="21"/>
          <w:szCs w:val="21"/>
          <w:lang w:val="es-ES"/>
        </w:rPr>
        <w:t>Gráfica 1.</w:t>
      </w:r>
    </w:p>
    <w:p w14:paraId="4864B0E7" w14:textId="169D69BF" w:rsidR="003A423E" w:rsidRDefault="00EE0313" w:rsidP="004B6D9B">
      <w:pPr>
        <w:pStyle w:val="Sinespaciado"/>
        <w:jc w:val="both"/>
        <w:rPr>
          <w:rFonts w:ascii="Arial" w:hAnsi="Arial" w:cs="Arial"/>
          <w:lang w:val="es-ES"/>
        </w:rPr>
      </w:pPr>
      <w:r w:rsidRPr="003A423E">
        <w:rPr>
          <w:rFonts w:ascii="Arial" w:hAnsi="Arial" w:cs="Arial"/>
          <w:noProof/>
          <w:sz w:val="21"/>
          <w:szCs w:val="21"/>
          <w:lang w:val="es-ES"/>
        </w:rPr>
        <w:drawing>
          <wp:anchor distT="0" distB="0" distL="114300" distR="114300" simplePos="0" relativeHeight="251658240" behindDoc="1" locked="0" layoutInCell="1" allowOverlap="1" wp14:anchorId="2FB4DFE7" wp14:editId="0577818A">
            <wp:simplePos x="0" y="0"/>
            <wp:positionH relativeFrom="column">
              <wp:posOffset>90776</wp:posOffset>
            </wp:positionH>
            <wp:positionV relativeFrom="paragraph">
              <wp:posOffset>29210</wp:posOffset>
            </wp:positionV>
            <wp:extent cx="5281300" cy="3115118"/>
            <wp:effectExtent l="0" t="0" r="1905" b="0"/>
            <wp:wrapNone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n 3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1300" cy="31151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D9A1B8" w14:textId="5037CFFC" w:rsidR="003A423E" w:rsidRDefault="003A423E" w:rsidP="004B6D9B">
      <w:pPr>
        <w:pStyle w:val="Sinespaciado"/>
        <w:jc w:val="both"/>
        <w:rPr>
          <w:rFonts w:ascii="Arial" w:hAnsi="Arial" w:cs="Arial"/>
          <w:lang w:val="es-ES"/>
        </w:rPr>
      </w:pPr>
    </w:p>
    <w:p w14:paraId="0832E931" w14:textId="2428ACD5" w:rsidR="009E3E36" w:rsidRDefault="009E3E36" w:rsidP="004B6D9B">
      <w:pPr>
        <w:pStyle w:val="Sinespaciado"/>
        <w:jc w:val="both"/>
        <w:rPr>
          <w:rFonts w:ascii="Arial" w:hAnsi="Arial" w:cs="Arial"/>
          <w:lang w:val="es-ES"/>
        </w:rPr>
      </w:pPr>
    </w:p>
    <w:p w14:paraId="477B2B6A" w14:textId="5B3D58A6" w:rsidR="009E3E36" w:rsidRDefault="009E3E36" w:rsidP="004B6D9B">
      <w:pPr>
        <w:pStyle w:val="Sinespaciado"/>
        <w:jc w:val="both"/>
        <w:rPr>
          <w:rFonts w:ascii="Arial" w:hAnsi="Arial" w:cs="Arial"/>
          <w:lang w:val="es-ES"/>
        </w:rPr>
      </w:pPr>
    </w:p>
    <w:p w14:paraId="5B7EBBA9" w14:textId="27F216B1" w:rsidR="009E3E36" w:rsidRDefault="009E3E36" w:rsidP="004B6D9B">
      <w:pPr>
        <w:pStyle w:val="Sinespaciado"/>
        <w:jc w:val="both"/>
        <w:rPr>
          <w:rFonts w:ascii="Arial" w:hAnsi="Arial" w:cs="Arial"/>
          <w:lang w:val="es-ES"/>
        </w:rPr>
      </w:pPr>
    </w:p>
    <w:p w14:paraId="0D5D450B" w14:textId="4E2E6813" w:rsidR="009E3E36" w:rsidRDefault="009E3E36" w:rsidP="004B6D9B">
      <w:pPr>
        <w:pStyle w:val="Sinespaciado"/>
        <w:jc w:val="both"/>
        <w:rPr>
          <w:rFonts w:ascii="Arial" w:hAnsi="Arial" w:cs="Arial"/>
          <w:lang w:val="es-ES"/>
        </w:rPr>
      </w:pPr>
    </w:p>
    <w:p w14:paraId="655B79C4" w14:textId="015B3E61" w:rsidR="009E3E36" w:rsidRDefault="009E3E36" w:rsidP="004B6D9B">
      <w:pPr>
        <w:pStyle w:val="Sinespaciado"/>
        <w:jc w:val="both"/>
        <w:rPr>
          <w:rFonts w:ascii="Arial" w:hAnsi="Arial" w:cs="Arial"/>
          <w:lang w:val="es-ES"/>
        </w:rPr>
      </w:pPr>
    </w:p>
    <w:p w14:paraId="2474D17A" w14:textId="3094FEAD" w:rsidR="009E3E36" w:rsidRDefault="009E3E36" w:rsidP="004B6D9B">
      <w:pPr>
        <w:pStyle w:val="Sinespaciado"/>
        <w:jc w:val="both"/>
        <w:rPr>
          <w:rFonts w:ascii="Arial" w:hAnsi="Arial" w:cs="Arial"/>
          <w:lang w:val="es-ES"/>
        </w:rPr>
      </w:pPr>
    </w:p>
    <w:p w14:paraId="5EFB1185" w14:textId="60DBF544" w:rsidR="009E3E36" w:rsidRDefault="009E3E36" w:rsidP="004B6D9B">
      <w:pPr>
        <w:pStyle w:val="Sinespaciado"/>
        <w:jc w:val="both"/>
        <w:rPr>
          <w:rFonts w:ascii="Arial" w:hAnsi="Arial" w:cs="Arial"/>
          <w:lang w:val="es-ES"/>
        </w:rPr>
      </w:pPr>
    </w:p>
    <w:p w14:paraId="715D210B" w14:textId="1CC9A00E" w:rsidR="009E3E36" w:rsidRDefault="009E3E36" w:rsidP="004B6D9B">
      <w:pPr>
        <w:pStyle w:val="Sinespaciado"/>
        <w:jc w:val="both"/>
        <w:rPr>
          <w:rFonts w:ascii="Arial" w:hAnsi="Arial" w:cs="Arial"/>
          <w:lang w:val="es-ES"/>
        </w:rPr>
      </w:pPr>
    </w:p>
    <w:p w14:paraId="7E0DF2B4" w14:textId="7824D760" w:rsidR="009E3E36" w:rsidRDefault="009E3E36" w:rsidP="004B6D9B">
      <w:pPr>
        <w:pStyle w:val="Sinespaciado"/>
        <w:jc w:val="both"/>
        <w:rPr>
          <w:rFonts w:ascii="Arial" w:hAnsi="Arial" w:cs="Arial"/>
          <w:lang w:val="es-ES"/>
        </w:rPr>
      </w:pPr>
    </w:p>
    <w:p w14:paraId="386784F9" w14:textId="76650B1D" w:rsidR="009E3E36" w:rsidRDefault="009E3E36" w:rsidP="004B6D9B">
      <w:pPr>
        <w:pStyle w:val="Sinespaciado"/>
        <w:jc w:val="both"/>
        <w:rPr>
          <w:rFonts w:ascii="Arial" w:hAnsi="Arial" w:cs="Arial"/>
          <w:lang w:val="es-ES"/>
        </w:rPr>
      </w:pPr>
    </w:p>
    <w:p w14:paraId="1D683C64" w14:textId="42E18EB0" w:rsidR="009E3E36" w:rsidRDefault="009E3E36" w:rsidP="004B6D9B">
      <w:pPr>
        <w:pStyle w:val="Sinespaciado"/>
        <w:jc w:val="both"/>
        <w:rPr>
          <w:rFonts w:ascii="Arial" w:hAnsi="Arial" w:cs="Arial"/>
          <w:lang w:val="es-ES"/>
        </w:rPr>
      </w:pPr>
    </w:p>
    <w:p w14:paraId="622BBEEA" w14:textId="43481410" w:rsidR="009E3E36" w:rsidRDefault="009E3E36" w:rsidP="004B6D9B">
      <w:pPr>
        <w:pStyle w:val="Sinespaciado"/>
        <w:jc w:val="both"/>
        <w:rPr>
          <w:rFonts w:ascii="Arial" w:hAnsi="Arial" w:cs="Arial"/>
          <w:lang w:val="es-ES"/>
        </w:rPr>
      </w:pPr>
    </w:p>
    <w:p w14:paraId="3F3689B9" w14:textId="2A4E44DE" w:rsidR="009E3E36" w:rsidRDefault="009E3E36" w:rsidP="004B6D9B">
      <w:pPr>
        <w:pStyle w:val="Sinespaciado"/>
        <w:jc w:val="both"/>
        <w:rPr>
          <w:rFonts w:ascii="Arial" w:hAnsi="Arial" w:cs="Arial"/>
          <w:lang w:val="es-ES"/>
        </w:rPr>
      </w:pPr>
    </w:p>
    <w:p w14:paraId="17B4B724" w14:textId="0AE2A64A" w:rsidR="009E3E36" w:rsidRDefault="009E3E36" w:rsidP="004B6D9B">
      <w:pPr>
        <w:pStyle w:val="Sinespaciado"/>
        <w:jc w:val="both"/>
        <w:rPr>
          <w:rFonts w:ascii="Arial" w:hAnsi="Arial" w:cs="Arial"/>
          <w:lang w:val="es-ES"/>
        </w:rPr>
      </w:pPr>
    </w:p>
    <w:p w14:paraId="34121FED" w14:textId="365FA608" w:rsidR="009E3E36" w:rsidRDefault="009E3E36" w:rsidP="004B6D9B">
      <w:pPr>
        <w:pStyle w:val="Sinespaciado"/>
        <w:jc w:val="both"/>
        <w:rPr>
          <w:rFonts w:ascii="Arial" w:hAnsi="Arial" w:cs="Arial"/>
          <w:lang w:val="es-ES"/>
        </w:rPr>
      </w:pPr>
    </w:p>
    <w:p w14:paraId="0E716012" w14:textId="2E7F39E1" w:rsidR="009E3E36" w:rsidRDefault="009E3E36" w:rsidP="004B6D9B">
      <w:pPr>
        <w:pStyle w:val="Sinespaciado"/>
        <w:jc w:val="both"/>
        <w:rPr>
          <w:rFonts w:ascii="Arial" w:hAnsi="Arial" w:cs="Arial"/>
          <w:lang w:val="es-ES"/>
        </w:rPr>
      </w:pPr>
    </w:p>
    <w:p w14:paraId="61DC2E13" w14:textId="56E077BA" w:rsidR="009E3E36" w:rsidRDefault="009E3E36" w:rsidP="004B6D9B">
      <w:pPr>
        <w:pStyle w:val="Sinespaciado"/>
        <w:jc w:val="both"/>
        <w:rPr>
          <w:rFonts w:ascii="Arial" w:hAnsi="Arial" w:cs="Arial"/>
          <w:lang w:val="es-ES"/>
        </w:rPr>
      </w:pPr>
    </w:p>
    <w:p w14:paraId="2A9C5FF1" w14:textId="4C8BC818" w:rsidR="009E3E36" w:rsidRDefault="009E3E36" w:rsidP="004B6D9B">
      <w:pPr>
        <w:pStyle w:val="Sinespaciad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A partir de la </w:t>
      </w:r>
      <w:r w:rsidR="003F5E0F">
        <w:rPr>
          <w:rFonts w:ascii="Arial" w:hAnsi="Arial" w:cs="Arial"/>
          <w:lang w:val="es-ES"/>
        </w:rPr>
        <w:t xml:space="preserve">variable </w:t>
      </w:r>
      <w:r>
        <w:rPr>
          <w:rFonts w:ascii="Arial" w:hAnsi="Arial" w:cs="Arial"/>
          <w:lang w:val="es-ES"/>
        </w:rPr>
        <w:t xml:space="preserve">“causa de defunción” del Registro de Mortalidad del INEGI, es posible categorizar </w:t>
      </w:r>
      <w:r w:rsidR="003F5E0F">
        <w:rPr>
          <w:rFonts w:ascii="Arial" w:hAnsi="Arial" w:cs="Arial"/>
          <w:lang w:val="es-ES"/>
        </w:rPr>
        <w:t xml:space="preserve">los tipos de homicidios por “modalidad”. En este caso, se analizan: agresión sexual, envenenamiento, fuerza corporal (que incluye golpes o aporreo), maltrato o abandono, agresiones con fuego, ahorcamiento, arma blanca, arma de fuego y medios no especificados. Conforme a la </w:t>
      </w:r>
      <w:r w:rsidR="003F5E0F">
        <w:rPr>
          <w:rFonts w:ascii="Arial" w:hAnsi="Arial" w:cs="Arial"/>
          <w:i/>
          <w:iCs/>
          <w:lang w:val="es-ES"/>
        </w:rPr>
        <w:t>G</w:t>
      </w:r>
      <w:r w:rsidR="003F5E0F" w:rsidRPr="003F5E0F">
        <w:rPr>
          <w:rFonts w:ascii="Arial" w:hAnsi="Arial" w:cs="Arial"/>
          <w:i/>
          <w:iCs/>
          <w:lang w:val="es-ES"/>
        </w:rPr>
        <w:t>ráfica 1</w:t>
      </w:r>
      <w:r w:rsidR="003F5E0F">
        <w:rPr>
          <w:rFonts w:ascii="Arial" w:hAnsi="Arial" w:cs="Arial"/>
          <w:lang w:val="es-ES"/>
        </w:rPr>
        <w:t xml:space="preserve"> se puede observar que la modalidad de homicidio que predomina </w:t>
      </w:r>
      <w:r w:rsidR="0048542D">
        <w:rPr>
          <w:rFonts w:ascii="Arial" w:hAnsi="Arial" w:cs="Arial"/>
          <w:lang w:val="es-ES"/>
        </w:rPr>
        <w:t>en México es el homicidio con arma de fuego, que de 2015 a 2020 ha ido incrementando. Se puede observar, además, que en proporción las mujeres son mayormente asesinadas mediante ahorcamiento o ahogamiento que los hombres. Esta proporción es relativamente constante a lo largo de los años, al menos en el periodo de 2015-2020.</w:t>
      </w:r>
      <w:r w:rsidR="005D2F1F">
        <w:rPr>
          <w:rFonts w:ascii="Arial" w:hAnsi="Arial" w:cs="Arial"/>
          <w:lang w:val="es-ES"/>
        </w:rPr>
        <w:t xml:space="preserve"> </w:t>
      </w:r>
      <w:r w:rsidR="0048542D">
        <w:rPr>
          <w:rFonts w:ascii="Arial" w:hAnsi="Arial" w:cs="Arial"/>
          <w:lang w:val="es-ES"/>
        </w:rPr>
        <w:t xml:space="preserve">El ahorcamiento o ahogamiento es una modalidad de homicidio que implica un mayor </w:t>
      </w:r>
      <w:r w:rsidR="0048542D">
        <w:rPr>
          <w:rFonts w:ascii="Arial" w:hAnsi="Arial" w:cs="Arial"/>
          <w:lang w:val="es-ES"/>
        </w:rPr>
        <w:lastRenderedPageBreak/>
        <w:t xml:space="preserve">acercamiento entre la víctima y la persona que lo perpetra. </w:t>
      </w:r>
      <w:r w:rsidR="005D2F1F">
        <w:rPr>
          <w:rFonts w:ascii="Arial" w:hAnsi="Arial" w:cs="Arial"/>
          <w:lang w:val="es-ES"/>
        </w:rPr>
        <w:t>Maltrato o abandono es otra modalidad de homicidio que tiene una diferencia relativa entre hombres y mujeres. Las mujeres sufren más de este tipo de homicidio que los hombres. Las mujeres son, proporcionalmente, víctimas de tipos de homicidio que requieren un ensañamiento</w:t>
      </w:r>
      <w:r w:rsidR="00F659DE">
        <w:rPr>
          <w:rFonts w:ascii="Arial" w:hAnsi="Arial" w:cs="Arial"/>
          <w:lang w:val="es-ES"/>
        </w:rPr>
        <w:t xml:space="preserve"> y una brutalidad</w:t>
      </w:r>
      <w:r w:rsidR="005D2F1F">
        <w:rPr>
          <w:rFonts w:ascii="Arial" w:hAnsi="Arial" w:cs="Arial"/>
          <w:lang w:val="es-ES"/>
        </w:rPr>
        <w:t xml:space="preserve"> específic</w:t>
      </w:r>
      <w:r w:rsidR="00F659DE">
        <w:rPr>
          <w:rFonts w:ascii="Arial" w:hAnsi="Arial" w:cs="Arial"/>
          <w:lang w:val="es-ES"/>
        </w:rPr>
        <w:t xml:space="preserve">a </w:t>
      </w:r>
      <w:r w:rsidR="005D2F1F">
        <w:rPr>
          <w:rFonts w:ascii="Arial" w:hAnsi="Arial" w:cs="Arial"/>
          <w:lang w:val="es-ES"/>
        </w:rPr>
        <w:t>en su contra.</w:t>
      </w:r>
    </w:p>
    <w:p w14:paraId="29CDFC8A" w14:textId="3C460849" w:rsidR="005D2F1F" w:rsidRDefault="00326B2A" w:rsidP="004B6D9B">
      <w:pPr>
        <w:pStyle w:val="Sinespaciad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val="es-ES"/>
        </w:rPr>
        <w:drawing>
          <wp:anchor distT="0" distB="0" distL="114300" distR="114300" simplePos="0" relativeHeight="251659264" behindDoc="1" locked="0" layoutInCell="1" allowOverlap="1" wp14:anchorId="1C62A5AF" wp14:editId="4522FB6D">
            <wp:simplePos x="0" y="0"/>
            <wp:positionH relativeFrom="column">
              <wp:posOffset>-806450</wp:posOffset>
            </wp:positionH>
            <wp:positionV relativeFrom="paragraph">
              <wp:posOffset>1218452</wp:posOffset>
            </wp:positionV>
            <wp:extent cx="5123817" cy="2931208"/>
            <wp:effectExtent l="0" t="0" r="0" b="2540"/>
            <wp:wrapNone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n 3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3817" cy="29312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2F1F">
        <w:rPr>
          <w:rFonts w:ascii="Arial" w:hAnsi="Arial" w:cs="Arial"/>
          <w:lang w:val="es-ES"/>
        </w:rPr>
        <w:tab/>
        <w:t xml:space="preserve">Ahora, </w:t>
      </w:r>
      <w:r>
        <w:rPr>
          <w:rFonts w:ascii="Arial" w:hAnsi="Arial" w:cs="Arial"/>
          <w:lang w:val="es-ES"/>
        </w:rPr>
        <w:t>los asesinatos de mujeres</w:t>
      </w:r>
      <w:r w:rsidR="005D2F1F">
        <w:rPr>
          <w:rFonts w:ascii="Arial" w:hAnsi="Arial" w:cs="Arial"/>
          <w:lang w:val="es-ES"/>
        </w:rPr>
        <w:t xml:space="preserve"> en México no se distribuye</w:t>
      </w:r>
      <w:r>
        <w:rPr>
          <w:rFonts w:ascii="Arial" w:hAnsi="Arial" w:cs="Arial"/>
          <w:lang w:val="es-ES"/>
        </w:rPr>
        <w:t>n</w:t>
      </w:r>
      <w:r w:rsidR="005D2F1F">
        <w:rPr>
          <w:rFonts w:ascii="Arial" w:hAnsi="Arial" w:cs="Arial"/>
          <w:lang w:val="es-ES"/>
        </w:rPr>
        <w:t xml:space="preserve"> de manera homogénea por todo el país. Hay estados en los que este tipo de violencia se acentúa de manera mucho mayor. </w:t>
      </w:r>
      <w:r>
        <w:rPr>
          <w:rFonts w:ascii="Arial" w:hAnsi="Arial" w:cs="Arial"/>
          <w:lang w:val="es-ES"/>
        </w:rPr>
        <w:t>Además, los estados en los que hay una mayor tasa de homicidios contra hombres no son necesariamente los mismos en donde hay una mayor tasa de homicidios contra mujeres.</w:t>
      </w:r>
    </w:p>
    <w:p w14:paraId="65B8B0C8" w14:textId="7962E7CE" w:rsidR="00326B2A" w:rsidRDefault="00326B2A" w:rsidP="004B6D9B">
      <w:pPr>
        <w:pStyle w:val="Sinespaciado"/>
        <w:jc w:val="both"/>
        <w:rPr>
          <w:rFonts w:ascii="Arial" w:hAnsi="Arial" w:cs="Arial"/>
          <w:lang w:val="es-ES"/>
        </w:rPr>
      </w:pPr>
    </w:p>
    <w:p w14:paraId="6263D367" w14:textId="70A395BC" w:rsidR="00326B2A" w:rsidRDefault="00326B2A" w:rsidP="004B6D9B">
      <w:pPr>
        <w:pStyle w:val="Sinespaciado"/>
        <w:jc w:val="both"/>
        <w:rPr>
          <w:rFonts w:ascii="Arial" w:hAnsi="Arial" w:cs="Arial"/>
          <w:lang w:val="es-ES"/>
        </w:rPr>
      </w:pPr>
      <w:r w:rsidRPr="00326B2A">
        <w:rPr>
          <w:rFonts w:ascii="Arial" w:hAnsi="Arial" w:cs="Arial"/>
          <w:sz w:val="20"/>
          <w:szCs w:val="20"/>
          <w:lang w:val="es-ES"/>
        </w:rPr>
        <w:t>Gráfica 2.</w:t>
      </w:r>
      <w:r>
        <w:rPr>
          <w:rFonts w:ascii="Arial" w:hAnsi="Arial" w:cs="Arial"/>
          <w:sz w:val="20"/>
          <w:szCs w:val="20"/>
          <w:lang w:val="es-ES"/>
        </w:rPr>
        <w:t xml:space="preserve">                                                   </w:t>
      </w:r>
      <w:r>
        <w:rPr>
          <w:rFonts w:ascii="Arial" w:hAnsi="Arial" w:cs="Arial"/>
          <w:lang w:val="es-ES"/>
        </w:rPr>
        <w:t xml:space="preserve">       </w:t>
      </w:r>
    </w:p>
    <w:p w14:paraId="4EB4397E" w14:textId="22403906" w:rsidR="00326B2A" w:rsidRDefault="00326B2A" w:rsidP="008C4276">
      <w:pPr>
        <w:pStyle w:val="Sinespaciado"/>
        <w:ind w:left="6946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Como se observa en la </w:t>
      </w:r>
      <w:r w:rsidRPr="00EE0313">
        <w:rPr>
          <w:rFonts w:ascii="Arial" w:hAnsi="Arial" w:cs="Arial"/>
          <w:i/>
          <w:iCs/>
          <w:lang w:val="es-ES"/>
        </w:rPr>
        <w:t>Gráfica 2</w:t>
      </w:r>
      <w:r>
        <w:rPr>
          <w:rFonts w:ascii="Arial" w:hAnsi="Arial" w:cs="Arial"/>
          <w:lang w:val="es-ES"/>
        </w:rPr>
        <w:t xml:space="preserve">, </w:t>
      </w:r>
      <w:r w:rsidR="00197083">
        <w:rPr>
          <w:rFonts w:ascii="Arial" w:hAnsi="Arial" w:cs="Arial"/>
          <w:lang w:val="es-ES"/>
        </w:rPr>
        <w:t xml:space="preserve">la entidad que a nivel nacional cuenta con una </w:t>
      </w:r>
      <w:r w:rsidR="008C4276">
        <w:rPr>
          <w:rFonts w:ascii="Arial" w:hAnsi="Arial" w:cs="Arial"/>
          <w:lang w:val="es-ES"/>
        </w:rPr>
        <w:t xml:space="preserve">mayor </w:t>
      </w:r>
      <w:r w:rsidR="00197083">
        <w:rPr>
          <w:rFonts w:ascii="Arial" w:hAnsi="Arial" w:cs="Arial"/>
          <w:lang w:val="es-ES"/>
        </w:rPr>
        <w:t>tasa de homicidios contra hombres y mujeres entre 20</w:t>
      </w:r>
      <w:r w:rsidR="008C4276">
        <w:rPr>
          <w:rFonts w:ascii="Arial" w:hAnsi="Arial" w:cs="Arial"/>
          <w:lang w:val="es-ES"/>
        </w:rPr>
        <w:t>1</w:t>
      </w:r>
      <w:r w:rsidR="00197083">
        <w:rPr>
          <w:rFonts w:ascii="Arial" w:hAnsi="Arial" w:cs="Arial"/>
          <w:lang w:val="es-ES"/>
        </w:rPr>
        <w:t>5 y 2020 es Colima.</w:t>
      </w:r>
      <w:r w:rsidR="008C4276">
        <w:rPr>
          <w:rFonts w:ascii="Arial" w:hAnsi="Arial" w:cs="Arial"/>
          <w:lang w:val="es-ES"/>
        </w:rPr>
        <w:t xml:space="preserve"> </w:t>
      </w:r>
      <w:r w:rsidR="00197083">
        <w:rPr>
          <w:rFonts w:ascii="Arial" w:hAnsi="Arial" w:cs="Arial"/>
          <w:lang w:val="es-ES"/>
        </w:rPr>
        <w:t xml:space="preserve"> Los estados con mayores tasas de homicidios contra mujeres son Colima (18.8), Chihuahua (12.8) y Baja California (12.1).</w:t>
      </w:r>
      <w:r w:rsidR="00197083">
        <w:rPr>
          <w:rStyle w:val="Refdenotaalpie"/>
          <w:rFonts w:ascii="Arial" w:hAnsi="Arial" w:cs="Arial"/>
          <w:lang w:val="es-ES"/>
        </w:rPr>
        <w:footnoteReference w:id="3"/>
      </w:r>
      <w:r w:rsidR="008C4276">
        <w:rPr>
          <w:rFonts w:ascii="Arial" w:hAnsi="Arial" w:cs="Arial"/>
          <w:lang w:val="es-ES"/>
        </w:rPr>
        <w:t xml:space="preserve"> </w:t>
      </w:r>
    </w:p>
    <w:p w14:paraId="2D546883" w14:textId="14D85015" w:rsidR="00EE0313" w:rsidRDefault="00EE0313" w:rsidP="00A84231">
      <w:pPr>
        <w:pStyle w:val="Sinespaciado"/>
        <w:ind w:left="-567" w:right="-66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val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C39E7B" wp14:editId="790B229B">
                <wp:simplePos x="0" y="0"/>
                <wp:positionH relativeFrom="column">
                  <wp:posOffset>2782386</wp:posOffset>
                </wp:positionH>
                <wp:positionV relativeFrom="paragraph">
                  <wp:posOffset>80526</wp:posOffset>
                </wp:positionV>
                <wp:extent cx="1059678" cy="264920"/>
                <wp:effectExtent l="0" t="0" r="0" b="0"/>
                <wp:wrapNone/>
                <wp:docPr id="37" name="Cuadro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9678" cy="264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747FFB" w14:textId="0DDAC334" w:rsidR="00A84231" w:rsidRPr="00A84231" w:rsidRDefault="00A84231">
                            <w:pPr>
                              <w:rPr>
                                <w:rFonts w:ascii="Arial" w:hAnsi="Arial" w:cs="Arial"/>
                                <w:sz w:val="21"/>
                                <w:szCs w:val="21"/>
                                <w:lang w:val="es-ES"/>
                              </w:rPr>
                            </w:pPr>
                            <w:r w:rsidRPr="00A84231">
                              <w:rPr>
                                <w:rFonts w:ascii="Arial" w:hAnsi="Arial" w:cs="Arial"/>
                                <w:sz w:val="21"/>
                                <w:szCs w:val="21"/>
                                <w:lang w:val="es-ES"/>
                              </w:rPr>
                              <w:t>Mapa 1.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C39E7B" id="_x0000_t202" coordsize="21600,21600" o:spt="202" path="m,l,21600r21600,l21600,xe">
                <v:stroke joinstyle="miter"/>
                <v:path gradientshapeok="t" o:connecttype="rect"/>
              </v:shapetype>
              <v:shape id="Cuadro de texto 37" o:spid="_x0000_s1026" type="#_x0000_t202" style="position:absolute;left:0;text-align:left;margin-left:219.1pt;margin-top:6.35pt;width:83.45pt;height:20.8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" filled="f" stroked="f" strokeweight=".5pt">
                <v:textbox>
                  <w:txbxContent>
                    <w:p w14:paraId="1D747FFB" w14:textId="0DDAC334" w:rsidR="00A84231" w:rsidRPr="00A84231" w:rsidRDefault="00A84231">
                      <w:pPr>
                        <w:rPr>
                          <w:rFonts w:ascii="Arial" w:hAnsi="Arial" w:cs="Arial"/>
                          <w:sz w:val="21"/>
                          <w:szCs w:val="21"/>
                          <w:lang w:val="es-ES"/>
                        </w:rPr>
                      </w:pPr>
                      <w:r w:rsidRPr="00A84231">
                        <w:rPr>
                          <w:rFonts w:ascii="Arial" w:hAnsi="Arial" w:cs="Arial"/>
                          <w:sz w:val="21"/>
                          <w:szCs w:val="21"/>
                          <w:lang w:val="es-ES"/>
                        </w:rPr>
                        <w:t>Mapa 1.</w:t>
                      </w:r>
                    </w:p>
                  </w:txbxContent>
                </v:textbox>
              </v:shape>
            </w:pict>
          </mc:Fallback>
        </mc:AlternateContent>
      </w:r>
    </w:p>
    <w:p w14:paraId="07B552F5" w14:textId="77777777" w:rsidR="00E77225" w:rsidRDefault="00E77225" w:rsidP="00A84231">
      <w:pPr>
        <w:pStyle w:val="Sinespaciado"/>
        <w:ind w:left="-567" w:right="-660"/>
        <w:jc w:val="both"/>
        <w:rPr>
          <w:rFonts w:ascii="Arial" w:hAnsi="Arial" w:cs="Arial"/>
          <w:lang w:val="es-ES"/>
        </w:rPr>
      </w:pPr>
    </w:p>
    <w:p w14:paraId="3FAAA4EB" w14:textId="5503A3F2" w:rsidR="008C4276" w:rsidRDefault="00A84231" w:rsidP="00A84231">
      <w:pPr>
        <w:pStyle w:val="Sinespaciado"/>
        <w:ind w:left="-567" w:right="-66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val="es-ES"/>
        </w:rPr>
        <w:drawing>
          <wp:anchor distT="0" distB="0" distL="114300" distR="114300" simplePos="0" relativeHeight="251660288" behindDoc="0" locked="0" layoutInCell="1" allowOverlap="1" wp14:anchorId="78EC7F95" wp14:editId="31160BBC">
            <wp:simplePos x="0" y="0"/>
            <wp:positionH relativeFrom="margin">
              <wp:posOffset>2676839</wp:posOffset>
            </wp:positionH>
            <wp:positionV relativeFrom="margin">
              <wp:posOffset>5916295</wp:posOffset>
            </wp:positionV>
            <wp:extent cx="3819525" cy="3209925"/>
            <wp:effectExtent l="0" t="0" r="3175" b="3175"/>
            <wp:wrapSquare wrapText="bothSides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n 36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359" r="14567"/>
                    <a:stretch/>
                  </pic:blipFill>
                  <pic:spPr bwMode="auto">
                    <a:xfrm>
                      <a:off x="0" y="0"/>
                      <a:ext cx="3819525" cy="3209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8C4276">
        <w:rPr>
          <w:rFonts w:ascii="Arial" w:hAnsi="Arial" w:cs="Arial"/>
          <w:lang w:val="es-ES"/>
        </w:rPr>
        <w:t xml:space="preserve">En este sentido, el </w:t>
      </w:r>
      <w:r w:rsidR="008C4276" w:rsidRPr="00F659DE">
        <w:rPr>
          <w:rFonts w:ascii="Arial" w:hAnsi="Arial" w:cs="Arial"/>
          <w:i/>
          <w:iCs/>
          <w:lang w:val="es-ES"/>
        </w:rPr>
        <w:t>Mapa 1</w:t>
      </w:r>
      <w:r w:rsidR="008C4276">
        <w:rPr>
          <w:rFonts w:ascii="Arial" w:hAnsi="Arial" w:cs="Arial"/>
          <w:lang w:val="es-ES"/>
        </w:rPr>
        <w:t xml:space="preserve"> muestra qué entidades del país concentran mayores tasas de homicidios contra mujeres</w:t>
      </w:r>
      <w:r w:rsidR="00EE0313">
        <w:rPr>
          <w:rFonts w:ascii="Arial" w:hAnsi="Arial" w:cs="Arial"/>
          <w:lang w:val="es-ES"/>
        </w:rPr>
        <w:t xml:space="preserve">: </w:t>
      </w:r>
      <w:r>
        <w:rPr>
          <w:rFonts w:ascii="Arial" w:hAnsi="Arial" w:cs="Arial"/>
          <w:lang w:val="es-ES"/>
        </w:rPr>
        <w:t xml:space="preserve">esta violencia tiene mayor representatividad en el norte y en el occidente de México.  </w:t>
      </w:r>
    </w:p>
    <w:p w14:paraId="72BFFEAD" w14:textId="5AE3EE69" w:rsidR="00326B2A" w:rsidRPr="00EE0313" w:rsidRDefault="00F659DE" w:rsidP="00EE0313">
      <w:pPr>
        <w:pStyle w:val="Sinespaciado"/>
        <w:ind w:left="-567" w:right="-66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ab/>
        <w:t xml:space="preserve">Atender </w:t>
      </w:r>
      <w:r w:rsidR="00EE0313">
        <w:rPr>
          <w:rFonts w:ascii="Arial" w:hAnsi="Arial" w:cs="Arial"/>
          <w:lang w:val="es-ES"/>
        </w:rPr>
        <w:t>la violencia homicida</w:t>
      </w:r>
      <w:r>
        <w:rPr>
          <w:rFonts w:ascii="Arial" w:hAnsi="Arial" w:cs="Arial"/>
          <w:lang w:val="es-ES"/>
        </w:rPr>
        <w:t xml:space="preserve"> </w:t>
      </w:r>
      <w:r w:rsidR="00E77225">
        <w:rPr>
          <w:rFonts w:ascii="Arial" w:hAnsi="Arial" w:cs="Arial"/>
          <w:lang w:val="es-ES"/>
        </w:rPr>
        <w:t xml:space="preserve">En México </w:t>
      </w:r>
      <w:r>
        <w:rPr>
          <w:rFonts w:ascii="Arial" w:hAnsi="Arial" w:cs="Arial"/>
          <w:lang w:val="es-ES"/>
        </w:rPr>
        <w:t xml:space="preserve">requiere de una desagregación de datos especifica para poder identificar cómo afecta de manera diferenciada a las mujeres </w:t>
      </w:r>
      <w:r w:rsidR="00E77225">
        <w:rPr>
          <w:rFonts w:ascii="Arial" w:hAnsi="Arial" w:cs="Arial"/>
          <w:lang w:val="es-ES"/>
        </w:rPr>
        <w:t xml:space="preserve">y a los hombres, y </w:t>
      </w:r>
      <w:r>
        <w:rPr>
          <w:rFonts w:ascii="Arial" w:hAnsi="Arial" w:cs="Arial"/>
          <w:lang w:val="es-ES"/>
        </w:rPr>
        <w:t>en qué lugares es necesario implementar políticas públicas prioritarias</w:t>
      </w:r>
      <w:r w:rsidR="00EE0313">
        <w:rPr>
          <w:rFonts w:ascii="Arial" w:hAnsi="Arial" w:cs="Arial"/>
          <w:lang w:val="es-ES"/>
        </w:rPr>
        <w:t>.</w:t>
      </w:r>
      <w:r w:rsidR="00326B2A">
        <w:rPr>
          <w:rFonts w:ascii="Arial" w:hAnsi="Arial" w:cs="Arial"/>
          <w:sz w:val="20"/>
          <w:szCs w:val="20"/>
          <w:lang w:val="es-ES"/>
        </w:rPr>
        <w:t xml:space="preserve">                                                                                                                      </w:t>
      </w:r>
    </w:p>
    <w:sectPr w:rsidR="00326B2A" w:rsidRPr="00EE031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A22928" w14:textId="77777777" w:rsidR="00D60CEE" w:rsidRDefault="00D60CEE" w:rsidP="001B33EC">
      <w:r>
        <w:separator/>
      </w:r>
    </w:p>
  </w:endnote>
  <w:endnote w:type="continuationSeparator" w:id="0">
    <w:p w14:paraId="297558DE" w14:textId="77777777" w:rsidR="00D60CEE" w:rsidRDefault="00D60CEE" w:rsidP="001B33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8D8726" w14:textId="77777777" w:rsidR="001B33EC" w:rsidRDefault="001B33E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F2E74D" w14:textId="77777777" w:rsidR="001B33EC" w:rsidRDefault="001B33EC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1ED63" w14:textId="77777777" w:rsidR="001B33EC" w:rsidRDefault="001B33E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1F5195" w14:textId="77777777" w:rsidR="00D60CEE" w:rsidRDefault="00D60CEE" w:rsidP="001B33EC">
      <w:r>
        <w:separator/>
      </w:r>
    </w:p>
  </w:footnote>
  <w:footnote w:type="continuationSeparator" w:id="0">
    <w:p w14:paraId="63C9B59D" w14:textId="77777777" w:rsidR="00D60CEE" w:rsidRDefault="00D60CEE" w:rsidP="001B33EC">
      <w:r>
        <w:continuationSeparator/>
      </w:r>
    </w:p>
  </w:footnote>
  <w:footnote w:id="1">
    <w:p w14:paraId="5C620442" w14:textId="08A02FAD" w:rsidR="00EE0313" w:rsidRPr="00EE0313" w:rsidRDefault="00EE0313">
      <w:pPr>
        <w:pStyle w:val="Textonotapie"/>
        <w:rPr>
          <w:rFonts w:ascii="Arial" w:hAnsi="Arial" w:cs="Arial"/>
          <w:sz w:val="18"/>
          <w:szCs w:val="18"/>
        </w:rPr>
      </w:pPr>
      <w:r w:rsidRPr="00EE0313">
        <w:rPr>
          <w:rStyle w:val="Refdenotaalpie"/>
          <w:rFonts w:ascii="Arial" w:hAnsi="Arial" w:cs="Arial"/>
          <w:sz w:val="18"/>
          <w:szCs w:val="18"/>
        </w:rPr>
        <w:footnoteRef/>
      </w:r>
      <w:r w:rsidRPr="00EE0313">
        <w:rPr>
          <w:rFonts w:ascii="Arial" w:hAnsi="Arial" w:cs="Arial"/>
          <w:sz w:val="18"/>
          <w:szCs w:val="18"/>
        </w:rPr>
        <w:t xml:space="preserve"> Se usan los datos del INEGI y no del SESNSP para tener un acercamiento más fino a los datos de homicidio. El SESNSP sólo registra las carpetas de investigación abiertas, lo que implica que sólo registra los homicidios que se denuncian.</w:t>
      </w:r>
    </w:p>
  </w:footnote>
  <w:footnote w:id="2">
    <w:p w14:paraId="40141448" w14:textId="12299A47" w:rsidR="004B6D9B" w:rsidRPr="004B6D9B" w:rsidRDefault="004B6D9B" w:rsidP="004B6D9B">
      <w:pPr>
        <w:pStyle w:val="Textonotapie"/>
        <w:jc w:val="both"/>
        <w:rPr>
          <w:rFonts w:ascii="Arial" w:hAnsi="Arial" w:cs="Arial"/>
          <w:lang w:val="es-ES"/>
        </w:rPr>
      </w:pPr>
      <w:r w:rsidRPr="00EE0313">
        <w:rPr>
          <w:rStyle w:val="Refdenotaalpie"/>
          <w:rFonts w:ascii="Arial" w:hAnsi="Arial" w:cs="Arial"/>
          <w:sz w:val="18"/>
          <w:szCs w:val="18"/>
        </w:rPr>
        <w:footnoteRef/>
      </w:r>
      <w:r w:rsidRPr="00EE0313">
        <w:rPr>
          <w:rFonts w:ascii="Arial" w:hAnsi="Arial" w:cs="Arial"/>
          <w:sz w:val="18"/>
          <w:szCs w:val="18"/>
        </w:rPr>
        <w:t xml:space="preserve"> </w:t>
      </w:r>
      <w:r w:rsidRPr="00EE0313">
        <w:rPr>
          <w:rFonts w:ascii="Arial" w:hAnsi="Arial" w:cs="Arial"/>
          <w:sz w:val="18"/>
          <w:szCs w:val="18"/>
          <w:lang w:val="es-ES"/>
        </w:rPr>
        <w:t>Esta cifra sólo contempla los registros que contaban con información completa de la víctima (entidad de ocurrencia y sexo).</w:t>
      </w:r>
    </w:p>
  </w:footnote>
  <w:footnote w:id="3">
    <w:p w14:paraId="14B36341" w14:textId="2868C6F5" w:rsidR="00197083" w:rsidRPr="00197083" w:rsidRDefault="00197083">
      <w:pPr>
        <w:pStyle w:val="Textonotapie"/>
        <w:rPr>
          <w:rFonts w:ascii="Arial" w:hAnsi="Arial" w:cs="Arial"/>
          <w:lang w:val="es-ES"/>
        </w:rPr>
      </w:pPr>
      <w:r w:rsidRPr="00E77225">
        <w:rPr>
          <w:rStyle w:val="Refdenotaalpie"/>
          <w:rFonts w:ascii="Arial" w:hAnsi="Arial" w:cs="Arial"/>
          <w:sz w:val="18"/>
          <w:szCs w:val="18"/>
        </w:rPr>
        <w:footnoteRef/>
      </w:r>
      <w:r w:rsidRPr="00E77225">
        <w:rPr>
          <w:rFonts w:ascii="Arial" w:hAnsi="Arial" w:cs="Arial"/>
          <w:sz w:val="18"/>
          <w:szCs w:val="18"/>
        </w:rPr>
        <w:t xml:space="preserve"> </w:t>
      </w:r>
      <w:r w:rsidRPr="00E77225">
        <w:rPr>
          <w:rFonts w:ascii="Arial" w:hAnsi="Arial" w:cs="Arial"/>
          <w:sz w:val="18"/>
          <w:szCs w:val="18"/>
          <w:lang w:val="es-ES"/>
        </w:rPr>
        <w:t>Las tasas son por 100mil habitantes.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954CB5" w14:textId="7282DCF7" w:rsidR="001B33EC" w:rsidRDefault="00D60CEE">
    <w:pPr>
      <w:pStyle w:val="Encabezado"/>
    </w:pPr>
    <w:r>
      <w:rPr>
        <w:noProof/>
      </w:rPr>
      <w:pict w14:anchorId="2163E35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1757921" o:spid="_x0000_s1027" type="#_x0000_t75" alt="" style="position:absolute;margin-left:0;margin-top:0;width:675pt;height:1200pt;z-index:-25165312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6a07e575319558d17bd9c2fad3000c6a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AE45F" w14:textId="7EF1D84D" w:rsidR="001B33EC" w:rsidRDefault="00D60CEE">
    <w:pPr>
      <w:pStyle w:val="Encabezado"/>
    </w:pPr>
    <w:r>
      <w:rPr>
        <w:noProof/>
      </w:rPr>
      <w:pict w14:anchorId="1F03ED8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1757922" o:spid="_x0000_s1026" type="#_x0000_t75" alt="" style="position:absolute;margin-left:0;margin-top:0;width:675pt;height:1200pt;z-index:-25165004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6a07e575319558d17bd9c2fad3000c6a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4CA41B" w14:textId="6C87FEBE" w:rsidR="001B33EC" w:rsidRDefault="00D60CEE">
    <w:pPr>
      <w:pStyle w:val="Encabezado"/>
    </w:pPr>
    <w:r>
      <w:rPr>
        <w:noProof/>
      </w:rPr>
      <w:pict w14:anchorId="3844A30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1757920" o:spid="_x0000_s1025" type="#_x0000_t75" alt="" style="position:absolute;margin-left:0;margin-top:0;width:675pt;height:1200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6a07e575319558d17bd9c2fad3000c6a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3EC"/>
    <w:rsid w:val="00197083"/>
    <w:rsid w:val="001B33EC"/>
    <w:rsid w:val="001F32EC"/>
    <w:rsid w:val="00326B2A"/>
    <w:rsid w:val="003A423E"/>
    <w:rsid w:val="003F5E0F"/>
    <w:rsid w:val="0048542D"/>
    <w:rsid w:val="004B6D9B"/>
    <w:rsid w:val="00565F5C"/>
    <w:rsid w:val="005B6611"/>
    <w:rsid w:val="005D2F1F"/>
    <w:rsid w:val="008C4276"/>
    <w:rsid w:val="009E3E36"/>
    <w:rsid w:val="00A34940"/>
    <w:rsid w:val="00A84231"/>
    <w:rsid w:val="00D547E0"/>
    <w:rsid w:val="00D60CEE"/>
    <w:rsid w:val="00E77225"/>
    <w:rsid w:val="00EE0313"/>
    <w:rsid w:val="00F65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DE10AC"/>
  <w15:chartTrackingRefBased/>
  <w15:docId w15:val="{1DD4305A-4AAC-E94F-93C4-70346A6AD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B33E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B33EC"/>
  </w:style>
  <w:style w:type="paragraph" w:styleId="Piedepgina">
    <w:name w:val="footer"/>
    <w:basedOn w:val="Normal"/>
    <w:link w:val="PiedepginaCar"/>
    <w:uiPriority w:val="99"/>
    <w:unhideWhenUsed/>
    <w:rsid w:val="001B33E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B33EC"/>
  </w:style>
  <w:style w:type="paragraph" w:styleId="Sinespaciado">
    <w:name w:val="No Spacing"/>
    <w:uiPriority w:val="1"/>
    <w:qFormat/>
    <w:rsid w:val="00565F5C"/>
  </w:style>
  <w:style w:type="paragraph" w:styleId="Textonotapie">
    <w:name w:val="footnote text"/>
    <w:basedOn w:val="Normal"/>
    <w:link w:val="TextonotapieCar"/>
    <w:uiPriority w:val="99"/>
    <w:semiHidden/>
    <w:unhideWhenUsed/>
    <w:rsid w:val="004B6D9B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4B6D9B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4B6D9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472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 Jiménez Ytzel</dc:creator>
  <cp:keywords/>
  <dc:description/>
  <cp:lastModifiedBy>Maya Jiménez Ytzel</cp:lastModifiedBy>
  <cp:revision>1</cp:revision>
  <dcterms:created xsi:type="dcterms:W3CDTF">2022-07-25T02:23:00Z</dcterms:created>
  <dcterms:modified xsi:type="dcterms:W3CDTF">2022-07-25T03:49:00Z</dcterms:modified>
</cp:coreProperties>
</file>