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cs="Arial"/>
          <w:b/>
          <w:color w:val="1A1A1A"/>
          <w:sz w:val="34"/>
        </w:rPr>
        <w:t xml:space="preserve">Automotive Sensor </w:t>
      </w:r>
      <w:r>
        <w:rPr>
          <w:rFonts w:ascii="Arial" w:hAnsi="Arial" w:eastAsia="Arial" w:cs="Arial"/>
          <w:b/>
          <w:color w:val="595959"/>
          <w:sz w:val="34"/>
        </w:rPr>
        <w:t>— Course Plan</w:t>
      </w:r>
    </w:p>
    <w:p>
      <w:pPr>
        <w:spacing w:after="60"/>
        <w:pBdr>
          <w:bottom w:val="single" w:sz="12" w:space="3" w:color="1B4A8C"/>
        </w:pBdr>
      </w:pPr>
      <w:r>
        <w:rPr>
          <w:rFonts w:ascii="Arial" w:hAnsi="Arial" w:eastAsia="Arial" w:cs="Arial"/>
          <w:b w:val="0"/>
          <w:color w:val="595959"/>
          <w:sz w:val="16"/>
        </w:rPr>
        <w:t>Department of Automotive Software, Yeungnam University  |  Fall 2026  |  Year 3 fall major elective, 3 credits (3 h/week)  |  2 students</w:t>
      </w:r>
    </w:p>
    <w:p>
      <w:pPr>
        <w:spacing w:before="160" w:after="40" w:line="298" w:lineRule="auto"/>
      </w:pPr>
      <w:r>
        <w:rPr>
          <w:rFonts w:ascii="Arial" w:hAnsi="Arial" w:eastAsia="Arial" w:cs="Arial"/>
          <w:b w:val="0"/>
          <w:color w:val="1A1A1A"/>
          <w:sz w:val="19"/>
        </w:rPr>
        <w:t xml:space="preserve">With only two students enrolled, this is not a course you sit and listen to. It runs as a project: </w:t>
      </w:r>
      <w:r>
        <w:rPr>
          <w:rFonts w:ascii="Arial" w:hAnsi="Arial" w:eastAsia="Arial" w:cs="Arial"/>
          <w:b/>
          <w:color w:val="1A1A1A"/>
          <w:sz w:val="19"/>
        </w:rPr>
        <w:t>over the semester the two of you build one self-driving mini car that integrates six sensors</w:t>
      </w:r>
      <w:r>
        <w:rPr>
          <w:rFonts w:ascii="Arial" w:hAnsi="Arial" w:eastAsia="Arial" w:cs="Arial"/>
          <w:b w:val="0"/>
          <w:color w:val="1A1A1A"/>
          <w:sz w:val="19"/>
        </w:rPr>
        <w:t>, and make it drive.</w:t>
      </w:r>
    </w:p>
    <w:p>
      <w:pPr>
        <w:spacing w:before="140" w:after="80" w:line="269" w:lineRule="auto"/>
        <w:pBdr>
          <w:bottom w:val="single" w:sz="6" w:space="3" w:color="BFC7D3"/>
        </w:pBdr>
      </w:pPr>
      <w:r>
        <w:rPr>
          <w:rFonts w:ascii="Arial" w:hAnsi="Arial" w:eastAsia="Arial" w:cs="Arial"/>
          <w:b/>
          <w:color w:val="1B4A8C"/>
          <w:sz w:val="22"/>
        </w:rPr>
        <w:t xml:space="preserve">1.  </w:t>
      </w:r>
      <w:r>
        <w:rPr>
          <w:rFonts w:ascii="Arial" w:hAnsi="Arial" w:eastAsia="Arial" w:cs="Arial"/>
          <w:b/>
          <w:color w:val="1A1A1A"/>
          <w:sz w:val="22"/>
        </w:rPr>
        <w:t>How the course runs</w:t>
      </w:r>
    </w:p>
    <w:p>
      <w:pPr>
        <w:spacing w:before="40" w:after="60" w:line="298" w:lineRule="auto"/>
      </w:pPr>
      <w:r>
        <w:rPr>
          <w:rFonts w:ascii="Arial" w:hAnsi="Arial" w:eastAsia="Arial" w:cs="Arial"/>
          <w:b/>
          <w:color w:val="A8530B"/>
          <w:sz w:val="19"/>
        </w:rPr>
        <w:t>■  The three-hour session</w:t>
      </w:r>
    </w:p>
    <w:tbl>
      <w:tblPr>
        <w:tblStyle w:val="TableGrid"/>
        <w:tblW w:type="auto" w:w="0"/>
        <w:jc w:val="center"/>
        <w:tblLayout w:type="fixed"/>
        <w:tblLook w:firstColumn="1" w:firstRow="1" w:lastColumn="0" w:lastRow="0" w:noHBand="0" w:noVBand="1" w:val="04A0"/>
        <w:tblLayout w:type="fixed"/>
        <w:tblBorders>
          <w:top w:val="single" w:sz="4" w:space="0" w:color="B9C1CE"/>
          <w:left w:val="single" w:sz="4" w:space="0" w:color="B9C1CE"/>
          <w:bottom w:val="single" w:sz="4" w:space="0" w:color="B9C1CE"/>
          <w:right w:val="single" w:sz="4" w:space="0" w:color="B9C1CE"/>
          <w:insideH w:val="single" w:sz="4" w:space="0" w:color="B9C1CE"/>
          <w:insideV w:val="single" w:sz="4" w:space="0" w:color="B9C1CE"/>
        </w:tblBorders>
        <w:tblW w:w="9865" w:type="dxa"/>
      </w:tblPr>
      <w:tblGrid>
        <w:gridCol w:w="1360"/>
        <w:gridCol w:w="1474"/>
        <w:gridCol w:w="7030"/>
      </w:tblGrid>
      <w:tr>
        <w:tc>
          <w:tcPr>
            <w:tcW w:type="dxa" w:w="1361"/>
            <w:shd w:val="clear" w:color="auto" w:fill="E8ECF2"/>
          </w:tcPr>
          <w:p>
            <w:pPr>
              <w:spacing w:before="16" w:after="16" w:line="240" w:lineRule="auto"/>
              <w:jc w:val="center"/>
            </w:pPr>
            <w:r/>
            <w:r>
              <w:rPr>
                <w:rFonts w:ascii="Arial" w:hAnsi="Arial" w:eastAsia="Arial" w:cs="Arial"/>
                <w:b/>
                <w:color w:val="333A45"/>
                <w:sz w:val="17"/>
              </w:rPr>
              <w:t>Time</w:t>
            </w:r>
          </w:p>
        </w:tc>
        <w:tc>
          <w:tcPr>
            <w:tcW w:type="dxa" w:w="1474"/>
            <w:shd w:val="clear" w:color="auto" w:fill="E8ECF2"/>
          </w:tcPr>
          <w:p>
            <w:pPr>
              <w:spacing w:before="16" w:after="16" w:line="240" w:lineRule="auto"/>
            </w:pPr>
            <w:r/>
            <w:r>
              <w:rPr>
                <w:rFonts w:ascii="Arial" w:hAnsi="Arial" w:eastAsia="Arial" w:cs="Arial"/>
                <w:b/>
                <w:color w:val="333A45"/>
                <w:sz w:val="17"/>
              </w:rPr>
              <w:t>Slot</w:t>
            </w:r>
          </w:p>
        </w:tc>
        <w:tc>
          <w:tcPr>
            <w:tcW w:type="dxa" w:w="7030"/>
            <w:shd w:val="clear" w:color="auto" w:fill="E8ECF2"/>
          </w:tcPr>
          <w:p>
            <w:pPr>
              <w:spacing w:before="16" w:after="16" w:line="240" w:lineRule="auto"/>
            </w:pPr>
            <w:r/>
            <w:r>
              <w:rPr>
                <w:rFonts w:ascii="Arial" w:hAnsi="Arial" w:eastAsia="Arial" w:cs="Arial"/>
                <w:b/>
                <w:color w:val="333A45"/>
                <w:sz w:val="17"/>
              </w:rPr>
              <w:t>What happens</w:t>
            </w:r>
          </w:p>
        </w:tc>
      </w:tr>
      <w:tr>
        <w:tc>
          <w:tcPr>
            <w:tcW w:type="dxa" w:w="1361"/>
          </w:tcPr>
          <w:p>
            <w:pPr>
              <w:spacing w:before="16" w:after="16" w:line="240" w:lineRule="auto"/>
              <w:jc w:val="center"/>
            </w:pPr>
            <w:r/>
            <w:r>
              <w:rPr>
                <w:rFonts w:ascii="Arial" w:hAnsi="Arial" w:eastAsia="Arial" w:cs="Arial"/>
                <w:b w:val="0"/>
                <w:color w:val="1A1A1A"/>
                <w:sz w:val="17"/>
              </w:rPr>
              <w:t>0:00–1:30</w:t>
            </w:r>
          </w:p>
        </w:tc>
        <w:tc>
          <w:tcPr>
            <w:tcW w:type="dxa" w:w="1474"/>
          </w:tcPr>
          <w:p>
            <w:pPr>
              <w:spacing w:before="16" w:after="16" w:line="240" w:lineRule="auto"/>
            </w:pPr>
            <w:r/>
            <w:r>
              <w:rPr>
                <w:rFonts w:ascii="Arial" w:hAnsi="Arial" w:eastAsia="Arial" w:cs="Arial"/>
                <w:b w:val="0"/>
                <w:color w:val="1A1A1A"/>
                <w:sz w:val="17"/>
              </w:rPr>
              <w:t>90-min lecture</w:t>
            </w:r>
          </w:p>
        </w:tc>
        <w:tc>
          <w:tcPr>
            <w:tcW w:type="dxa" w:w="7030"/>
          </w:tcPr>
          <w:p>
            <w:pPr>
              <w:spacing w:before="16" w:after="16" w:line="240" w:lineRule="auto"/>
            </w:pPr>
            <w:r/>
            <w:r>
              <w:rPr>
                <w:rFonts w:ascii="Arial" w:hAnsi="Arial" w:eastAsia="Arial" w:cs="Arial"/>
                <w:b w:val="0"/>
                <w:color w:val="1A1A1A"/>
                <w:sz w:val="17"/>
              </w:rPr>
              <w:t>A 10-minute lab meeting (last week’s progress · where you are stuck · this week’s plan), then the principle, specifications and interface of the week’s sensor — both students together</w:t>
            </w:r>
          </w:p>
        </w:tc>
      </w:tr>
      <w:tr>
        <w:tc>
          <w:tcPr>
            <w:tcW w:type="dxa" w:w="1361"/>
          </w:tcPr>
          <w:p>
            <w:pPr>
              <w:spacing w:before="16" w:after="16" w:line="240" w:lineRule="auto"/>
              <w:jc w:val="center"/>
            </w:pPr>
            <w:r/>
            <w:r>
              <w:rPr>
                <w:rFonts w:ascii="Arial" w:hAnsi="Arial" w:eastAsia="Arial" w:cs="Arial"/>
                <w:b w:val="0"/>
                <w:color w:val="1A1A1A"/>
                <w:sz w:val="17"/>
              </w:rPr>
              <w:t>1:30–3:00</w:t>
            </w:r>
          </w:p>
        </w:tc>
        <w:tc>
          <w:tcPr>
            <w:tcW w:type="dxa" w:w="1474"/>
          </w:tcPr>
          <w:p>
            <w:pPr>
              <w:spacing w:before="16" w:after="16" w:line="240" w:lineRule="auto"/>
            </w:pPr>
            <w:r/>
            <w:r>
              <w:rPr>
                <w:rFonts w:ascii="Arial" w:hAnsi="Arial" w:eastAsia="Arial" w:cs="Arial"/>
                <w:b w:val="0"/>
                <w:color w:val="1A1A1A"/>
                <w:sz w:val="17"/>
              </w:rPr>
              <w:t>90-min lab</w:t>
            </w:r>
          </w:p>
        </w:tc>
        <w:tc>
          <w:tcPr>
            <w:tcW w:type="dxa" w:w="7030"/>
          </w:tcPr>
          <w:p>
            <w:pPr>
              <w:spacing w:before="16" w:after="16" w:line="240" w:lineRule="auto"/>
            </w:pPr>
            <w:r/>
            <w:r>
              <w:rPr>
                <w:rFonts w:ascii="Arial" w:hAnsi="Arial" w:eastAsia="Arial" w:cs="Arial"/>
                <w:b w:val="0"/>
                <w:color w:val="1A1A1A"/>
                <w:sz w:val="17"/>
              </w:rPr>
              <w:t>Connect the week’s sensor → acquire data → fold it into the vehicle. The instructor is in the room; when you get stuck, we dig it out on the spot</w:t>
            </w:r>
          </w:p>
        </w:tc>
      </w:tr>
    </w:tbl>
    <w:p>
      <w:pPr>
        <w:spacing w:before="160" w:after="60" w:line="298" w:lineRule="auto"/>
      </w:pPr>
      <w:r>
        <w:rPr>
          <w:rFonts w:ascii="Arial" w:hAnsi="Arial" w:eastAsia="Arial" w:cs="Arial"/>
          <w:b/>
          <w:color w:val="A8530B"/>
          <w:sz w:val="19"/>
        </w:rPr>
        <w:t>■  Weekly lab notebook (due every week)</w:t>
      </w:r>
    </w:p>
    <w:p>
      <w:pPr>
        <w:spacing w:before="0" w:after="40" w:line="298" w:lineRule="auto"/>
      </w:pPr>
      <w:r>
        <w:rPr>
          <w:rFonts w:ascii="Arial" w:hAnsi="Arial" w:eastAsia="Arial" w:cs="Arial"/>
          <w:b w:val="0"/>
          <w:color w:val="1A1A1A"/>
          <w:sz w:val="19"/>
        </w:rPr>
        <w:t>Committed as Markdown to a GitHub repository every week: (1) theory summary  (2) progress log — what you did / where you got stuck / next week’s plan  (3) evidence — measurements, plots, screenshots, failure logs  (4) source code. It is graded on care and specificity rather than length, and by the end of the semester that repository is your portfolio.</w:t>
      </w:r>
    </w:p>
    <w:p>
      <w:pPr>
        <w:spacing w:before="160" w:after="60" w:line="298" w:lineRule="auto"/>
      </w:pPr>
      <w:r>
        <w:rPr>
          <w:rFonts w:ascii="Arial" w:hAnsi="Arial" w:eastAsia="Arial" w:cs="Arial"/>
          <w:b/>
          <w:color w:val="A8530B"/>
          <w:sz w:val="19"/>
        </w:rPr>
        <w:t>■  What two students changes</w:t>
      </w:r>
    </w:p>
    <w:p>
      <w:pPr>
        <w:spacing w:before="0" w:after="40" w:line="298" w:lineRule="auto"/>
      </w:pPr>
      <w:r>
        <w:rPr>
          <w:rFonts w:ascii="Arial" w:hAnsi="Arial" w:eastAsia="Arial" w:cs="Arial"/>
          <w:b w:val="0"/>
          <w:color w:val="1A1A1A"/>
          <w:sz w:val="19"/>
        </w:rPr>
        <w:t>No time spent watching someone else use the one shared board. Equipment is one kit per student plus a project vehicle dedicated to the two of you, and the automotive mmWave radar that a 20-student budget could only demo becomes hands-on. In exchange, you record and explain what you did every week — and if one of you stops, the whole project stops.</w:t>
      </w:r>
    </w:p>
    <w:p>
      <w:pPr>
        <w:spacing w:before="140" w:after="80" w:line="269" w:lineRule="auto"/>
        <w:pBdr>
          <w:bottom w:val="single" w:sz="6" w:space="3" w:color="BFC7D3"/>
        </w:pBdr>
      </w:pPr>
      <w:r>
        <w:rPr>
          <w:rFonts w:ascii="Arial" w:hAnsi="Arial" w:eastAsia="Arial" w:cs="Arial"/>
          <w:b/>
          <w:color w:val="1B4A8C"/>
          <w:sz w:val="22"/>
        </w:rPr>
        <w:t xml:space="preserve">2.  </w:t>
      </w:r>
      <w:r>
        <w:rPr>
          <w:rFonts w:ascii="Arial" w:hAnsi="Arial" w:eastAsia="Arial" w:cs="Arial"/>
          <w:b/>
          <w:color w:val="1A1A1A"/>
          <w:sz w:val="22"/>
        </w:rPr>
        <w:t>The semester project — a sensor-integrated self-driving mini car</w:t>
      </w:r>
    </w:p>
    <w:p>
      <w:pPr>
        <w:spacing w:before="40" w:after="100" w:line="298" w:lineRule="auto"/>
      </w:pPr>
      <w:r>
        <w:rPr>
          <w:rFonts w:ascii="Arial" w:hAnsi="Arial" w:eastAsia="Arial" w:cs="Arial"/>
          <w:b/>
          <w:color w:val="A8530B"/>
          <w:sz w:val="19"/>
        </w:rPr>
        <w:t xml:space="preserve">Platform   </w:t>
      </w:r>
      <w:r>
        <w:rPr>
          <w:rFonts w:ascii="Arial" w:hAnsi="Arial" w:eastAsia="Arial" w:cs="Arial"/>
          <w:b w:val="0"/>
          <w:color w:val="1A1A1A"/>
          <w:sz w:val="19"/>
        </w:rPr>
        <w:t>TOPST D3-G (Telechips TCC8050, a Korean automotive SoC) + PiRacer chassis · Ubuntu 22.04 + ROS2 Humble. Every sensor gets its own ROS2 node and the nodes hand data to each other over topics — the same structure a real autonomous-driving software stack uses.</w:t>
      </w:r>
    </w:p>
    <w:p>
      <w:pPr>
        <w:spacing w:before="0" w:after="100" w:line="298" w:lineRule="auto"/>
      </w:pPr>
      <w:r>
        <w:rPr>
          <w:rFonts w:ascii="Arial" w:hAnsi="Arial" w:eastAsia="Arial" w:cs="Arial"/>
          <w:b/>
          <w:color w:val="A8530B"/>
          <w:sz w:val="19"/>
        </w:rPr>
        <w:t xml:space="preserve">Order   </w:t>
      </w:r>
      <w:r>
        <w:rPr>
          <w:rFonts w:ascii="Arial" w:hAnsi="Arial" w:eastAsia="Arial" w:cs="Arial"/>
          <w:b w:val="0"/>
          <w:color w:val="1A1A1A"/>
          <w:sz w:val="19"/>
        </w:rPr>
        <w:t xml:space="preserve">Get the car driving first, then put the sensors on one at a time. Two weeks of groundwork → drive it with the camera (weeks 3–6) → lidar (7–9) → radar (10–12) → integration (13–15). Every time a sensor goes on, the same four steps repeat: </w:t>
      </w:r>
      <w:r>
        <w:rPr>
          <w:rFonts w:ascii="Arial" w:hAnsi="Arial" w:eastAsia="Arial" w:cs="Arial"/>
          <w:b/>
          <w:color w:val="1A1A1A"/>
          <w:sz w:val="19"/>
        </w:rPr>
        <w:t>principle → wiring and acquisition → vehicle capability → demo and record</w:t>
      </w:r>
      <w:r>
        <w:rPr>
          <w:rFonts w:ascii="Arial" w:hAnsi="Arial" w:eastAsia="Arial" w:cs="Arial"/>
          <w:b w:val="0"/>
          <w:color w:val="1A1A1A"/>
          <w:sz w:val="19"/>
        </w:rPr>
        <w:t>.</w:t>
      </w:r>
    </w:p>
    <w:p>
      <w:pPr>
        <w:spacing w:before="120" w:after="60" w:line="298" w:lineRule="auto"/>
      </w:pPr>
      <w:r>
        <w:rPr>
          <w:rFonts w:ascii="Arial" w:hAnsi="Arial" w:eastAsia="Arial" w:cs="Arial"/>
          <w:b/>
          <w:color w:val="A8530B"/>
          <w:sz w:val="19"/>
        </w:rPr>
        <w:t>■  Final demo (week 15, indoor track)</w:t>
      </w:r>
    </w:p>
    <w:p>
      <w:pPr>
        <w:spacing w:before="0" w:after="40" w:line="298" w:lineRule="auto"/>
      </w:pPr>
      <w:r>
        <w:rPr>
          <w:rFonts w:ascii="Arial" w:hAnsi="Arial" w:eastAsia="Arial" w:cs="Arial"/>
          <w:b w:val="0"/>
          <w:color w:val="1A1A1A"/>
          <w:sz w:val="19"/>
        </w:rPr>
        <w:t>(1) One full lap of the track driving on camera lane detection.  (2) Ultrasonic and lidar detect an obstacle ahead, then stop or steer around it — AEB in miniature.  (3) Doppler radar measures the speed of an approaching object.  (4) GNSS and IMU log the driven trajectory.  (5) All six sensor streams merged live onto ROS2 topics and shown on a dashboard.</w:t>
      </w:r>
    </w:p>
    <w:p>
      <w:pPr>
        <w:spacing w:before="160" w:after="60" w:line="298" w:lineRule="auto"/>
      </w:pPr>
      <w:r>
        <w:rPr>
          <w:rFonts w:ascii="Arial" w:hAnsi="Arial" w:eastAsia="Arial" w:cs="Arial"/>
          <w:b/>
          <w:color w:val="A8530B"/>
          <w:sz w:val="19"/>
        </w:rPr>
        <w:t>■  Who owns what — one shared vehicle, one subsystem each</w:t>
      </w:r>
    </w:p>
    <w:tbl>
      <w:tblPr>
        <w:tblStyle w:val="TableGrid"/>
        <w:tblW w:type="auto" w:w="0"/>
        <w:jc w:val="center"/>
        <w:tblLayout w:type="fixed"/>
        <w:tblLook w:firstColumn="1" w:firstRow="1" w:lastColumn="0" w:lastRow="0" w:noHBand="0" w:noVBand="1" w:val="04A0"/>
        <w:tblLayout w:type="fixed"/>
        <w:tblBorders>
          <w:top w:val="single" w:sz="4" w:space="0" w:color="B9C1CE"/>
          <w:left w:val="single" w:sz="4" w:space="0" w:color="B9C1CE"/>
          <w:bottom w:val="single" w:sz="4" w:space="0" w:color="B9C1CE"/>
          <w:right w:val="single" w:sz="4" w:space="0" w:color="B9C1CE"/>
          <w:insideH w:val="single" w:sz="4" w:space="0" w:color="B9C1CE"/>
          <w:insideV w:val="single" w:sz="4" w:space="0" w:color="B9C1CE"/>
        </w:tblBorders>
        <w:tblW w:w="9865" w:type="dxa"/>
      </w:tblPr>
      <w:tblGrid>
        <w:gridCol w:w="793"/>
        <w:gridCol w:w="2721"/>
        <w:gridCol w:w="6350"/>
      </w:tblGrid>
      <w:tr>
        <w:tc>
          <w:tcPr>
            <w:tcW w:type="dxa" w:w="794"/>
            <w:shd w:val="clear" w:color="auto" w:fill="E8ECF2"/>
          </w:tcPr>
          <w:p>
            <w:pPr>
              <w:spacing w:before="16" w:after="16" w:line="240" w:lineRule="auto"/>
              <w:jc w:val="center"/>
            </w:pPr>
            <w:r/>
            <w:r>
              <w:rPr>
                <w:rFonts w:ascii="Arial" w:hAnsi="Arial" w:eastAsia="Arial" w:cs="Arial"/>
                <w:b/>
                <w:color w:val="333A45"/>
                <w:sz w:val="17"/>
              </w:rPr>
            </w:r>
          </w:p>
        </w:tc>
        <w:tc>
          <w:tcPr>
            <w:tcW w:type="dxa" w:w="2721"/>
            <w:shd w:val="clear" w:color="auto" w:fill="E8ECF2"/>
          </w:tcPr>
          <w:p>
            <w:pPr>
              <w:spacing w:before="16" w:after="16" w:line="240" w:lineRule="auto"/>
            </w:pPr>
            <w:r/>
            <w:r>
              <w:rPr>
                <w:rFonts w:ascii="Arial" w:hAnsi="Arial" w:eastAsia="Arial" w:cs="Arial"/>
                <w:b/>
                <w:color w:val="333A45"/>
                <w:sz w:val="17"/>
              </w:rPr>
              <w:t>Sensors</w:t>
            </w:r>
          </w:p>
        </w:tc>
        <w:tc>
          <w:tcPr>
            <w:tcW w:type="dxa" w:w="6350"/>
            <w:shd w:val="clear" w:color="auto" w:fill="E8ECF2"/>
          </w:tcPr>
          <w:p>
            <w:pPr>
              <w:spacing w:before="16" w:after="16" w:line="240" w:lineRule="auto"/>
            </w:pPr>
            <w:r/>
            <w:r>
              <w:rPr>
                <w:rFonts w:ascii="Arial" w:hAnsi="Arial" w:eastAsia="Arial" w:cs="Arial"/>
                <w:b/>
                <w:color w:val="333A45"/>
                <w:sz w:val="17"/>
              </w:rPr>
              <w:t>Main work</w:t>
            </w:r>
          </w:p>
        </w:tc>
      </w:tr>
      <w:tr>
        <w:tc>
          <w:tcPr>
            <w:tcW w:type="dxa" w:w="794"/>
          </w:tcPr>
          <w:p>
            <w:pPr>
              <w:spacing w:before="16" w:after="16" w:line="240" w:lineRule="auto"/>
              <w:jc w:val="center"/>
            </w:pPr>
            <w:r/>
            <w:r>
              <w:rPr>
                <w:rFonts w:ascii="Arial" w:hAnsi="Arial" w:eastAsia="Arial" w:cs="Arial"/>
                <w:b w:val="0"/>
                <w:color w:val="1A1A1A"/>
                <w:sz w:val="17"/>
              </w:rPr>
              <w:t>A</w:t>
            </w:r>
          </w:p>
        </w:tc>
        <w:tc>
          <w:tcPr>
            <w:tcW w:type="dxa" w:w="2721"/>
          </w:tcPr>
          <w:p>
            <w:pPr>
              <w:spacing w:before="16" w:after="16" w:line="240" w:lineRule="auto"/>
            </w:pPr>
            <w:r/>
            <w:r>
              <w:rPr>
                <w:rFonts w:ascii="Arial" w:hAnsi="Arial" w:eastAsia="Arial" w:cs="Arial"/>
                <w:b w:val="0"/>
                <w:color w:val="1A1A1A"/>
                <w:sz w:val="17"/>
              </w:rPr>
              <w:t>Camera (MIPI-CSI, USB)</w:t>
            </w:r>
          </w:p>
        </w:tc>
        <w:tc>
          <w:tcPr>
            <w:tcW w:type="dxa" w:w="6350"/>
          </w:tcPr>
          <w:p>
            <w:pPr>
              <w:spacing w:before="16" w:after="16" w:line="240" w:lineRule="auto"/>
            </w:pPr>
            <w:r/>
            <w:r>
              <w:rPr>
                <w:rFonts w:ascii="Arial" w:hAnsi="Arial" w:eastAsia="Arial" w:cs="Arial"/>
                <w:b w:val="0"/>
                <w:color w:val="1A1A1A"/>
                <w:sz w:val="17"/>
              </w:rPr>
              <w:t>V4L2/GStreamer video pipeline, camera calibration, lane detection, steering angle</w:t>
            </w:r>
          </w:p>
        </w:tc>
      </w:tr>
      <w:tr>
        <w:tc>
          <w:tcPr>
            <w:tcW w:type="dxa" w:w="794"/>
          </w:tcPr>
          <w:p>
            <w:pPr>
              <w:spacing w:before="16" w:after="16" w:line="240" w:lineRule="auto"/>
              <w:jc w:val="center"/>
            </w:pPr>
            <w:r/>
            <w:r>
              <w:rPr>
                <w:rFonts w:ascii="Arial" w:hAnsi="Arial" w:eastAsia="Arial" w:cs="Arial"/>
                <w:b w:val="0"/>
                <w:color w:val="1A1A1A"/>
                <w:sz w:val="17"/>
              </w:rPr>
              <w:t>B</w:t>
            </w:r>
          </w:p>
        </w:tc>
        <w:tc>
          <w:tcPr>
            <w:tcW w:type="dxa" w:w="2721"/>
          </w:tcPr>
          <w:p>
            <w:pPr>
              <w:spacing w:before="16" w:after="16" w:line="240" w:lineRule="auto"/>
            </w:pPr>
            <w:r/>
            <w:r>
              <w:rPr>
                <w:rFonts w:ascii="Arial" w:hAnsi="Arial" w:eastAsia="Arial" w:cs="Arial"/>
                <w:b w:val="0"/>
                <w:color w:val="1A1A1A"/>
                <w:sz w:val="17"/>
              </w:rPr>
              <w:t>Ultrasonic · radar · lidar · GNSS · IMU</w:t>
            </w:r>
          </w:p>
        </w:tc>
        <w:tc>
          <w:tcPr>
            <w:tcW w:type="dxa" w:w="6350"/>
          </w:tcPr>
          <w:p>
            <w:pPr>
              <w:spacing w:before="16" w:after="16" w:line="240" w:lineRule="auto"/>
            </w:pPr>
            <w:r/>
            <w:r>
              <w:rPr>
                <w:rFonts w:ascii="Arial" w:hAnsi="Arial" w:eastAsia="Arial" w:cs="Arial"/>
                <w:b w:val="0"/>
                <w:color w:val="1A1A1A"/>
                <w:sz w:val="17"/>
              </w:rPr>
              <w:t>GPIO ToF ranging, Doppler speed, lidar scans and obstacle detection, NMEA parsing, I2C IMU, Kalman filter</w:t>
            </w:r>
          </w:p>
        </w:tc>
      </w:tr>
      <w:tr>
        <w:tc>
          <w:tcPr>
            <w:tcW w:type="dxa" w:w="794"/>
          </w:tcPr>
          <w:p>
            <w:pPr>
              <w:spacing w:before="16" w:after="16" w:line="240" w:lineRule="auto"/>
              <w:jc w:val="center"/>
            </w:pPr>
            <w:r/>
            <w:r>
              <w:rPr>
                <w:rFonts w:ascii="Arial" w:hAnsi="Arial" w:eastAsia="Arial" w:cs="Arial"/>
                <w:b w:val="0"/>
                <w:color w:val="1A1A1A"/>
                <w:sz w:val="17"/>
              </w:rPr>
              <w:t>Both</w:t>
            </w:r>
          </w:p>
        </w:tc>
        <w:tc>
          <w:tcPr>
            <w:tcW w:type="dxa" w:w="2721"/>
          </w:tcPr>
          <w:p>
            <w:pPr>
              <w:spacing w:before="16" w:after="16" w:line="240" w:lineRule="auto"/>
            </w:pPr>
            <w:r/>
            <w:r>
              <w:rPr>
                <w:rFonts w:ascii="Arial" w:hAnsi="Arial" w:eastAsia="Arial" w:cs="Arial"/>
                <w:b w:val="0"/>
                <w:color w:val="1A1A1A"/>
                <w:sz w:val="17"/>
              </w:rPr>
              <w:t>The whole vehicle</w:t>
            </w:r>
          </w:p>
        </w:tc>
        <w:tc>
          <w:tcPr>
            <w:tcW w:type="dxa" w:w="6350"/>
          </w:tcPr>
          <w:p>
            <w:pPr>
              <w:spacing w:before="16" w:after="16" w:line="240" w:lineRule="auto"/>
            </w:pPr>
            <w:r/>
            <w:r>
              <w:rPr>
                <w:rFonts w:ascii="Arial" w:hAnsi="Arial" w:eastAsia="Arial" w:cs="Arial"/>
                <w:b w:val="0"/>
                <w:color w:val="1A1A1A"/>
                <w:sz w:val="17"/>
              </w:rPr>
              <w:t>System architecture, motor and servo control node, integration, dashboard, final demo</w:t>
            </w:r>
          </w:p>
        </w:tc>
      </w:tr>
    </w:tbl>
    <w:p>
      <w:pPr>
        <w:spacing w:before="80" w:after="40" w:line="298" w:lineRule="auto"/>
      </w:pPr>
      <w:r>
        <w:rPr>
          <w:rFonts w:ascii="Arial" w:hAnsi="Arial" w:eastAsia="Arial" w:cs="Arial"/>
          <w:b/>
          <w:color w:val="1A1A1A"/>
          <w:sz w:val="18"/>
        </w:rPr>
        <w:t>The assignment is what you are responsible for delivering, not the scope of what you learn.</w:t>
      </w:r>
      <w:r>
        <w:rPr>
          <w:rFonts w:ascii="Arial" w:hAnsi="Arial" w:eastAsia="Arial" w:cs="Arial"/>
          <w:b w:val="0"/>
          <w:color w:val="1A1A1A"/>
          <w:sz w:val="18"/>
        </w:rPr>
        <w:t xml:space="preserve"> The lectures and the midterm cover all six sensors. At every lab meeting you brief the other person on your own progress, and just before week 8 and again in week 14 you sit an oral check on the other person’s sensors.</w:t>
      </w:r>
    </w:p>
    <w:p>
      <w:pPr>
        <w:spacing w:before="160" w:after="60" w:line="298" w:lineRule="auto"/>
      </w:pPr>
      <w:r>
        <w:rPr>
          <w:rFonts w:ascii="Arial" w:hAnsi="Arial" w:eastAsia="Arial" w:cs="Arial"/>
          <w:b/>
          <w:color w:val="A8530B"/>
          <w:sz w:val="19"/>
        </w:rPr>
        <w:t>■  Four milestones</w:t>
      </w:r>
    </w:p>
    <w:tbl>
      <w:tblPr>
        <w:tblStyle w:val="TableGrid"/>
        <w:tblW w:type="auto" w:w="0"/>
        <w:jc w:val="center"/>
        <w:tblLayout w:type="fixed"/>
        <w:tblLook w:firstColumn="1" w:firstRow="1" w:lastColumn="0" w:lastRow="0" w:noHBand="0" w:noVBand="1" w:val="04A0"/>
        <w:tblLayout w:type="fixed"/>
        <w:tblBorders>
          <w:top w:val="single" w:sz="4" w:space="0" w:color="B9C1CE"/>
          <w:left w:val="single" w:sz="4" w:space="0" w:color="B9C1CE"/>
          <w:bottom w:val="single" w:sz="4" w:space="0" w:color="B9C1CE"/>
          <w:right w:val="single" w:sz="4" w:space="0" w:color="B9C1CE"/>
          <w:insideH w:val="single" w:sz="4" w:space="0" w:color="B9C1CE"/>
          <w:insideV w:val="single" w:sz="4" w:space="0" w:color="B9C1CE"/>
        </w:tblBorders>
        <w:tblW w:w="9865" w:type="dxa"/>
      </w:tblPr>
      <w:tblGrid>
        <w:gridCol w:w="793"/>
        <w:gridCol w:w="1247"/>
        <w:gridCol w:w="7824"/>
      </w:tblGrid>
      <w:tr>
        <w:tc>
          <w:tcPr>
            <w:tcW w:type="dxa" w:w="794"/>
            <w:shd w:val="clear" w:color="auto" w:fill="E8ECF2"/>
          </w:tcPr>
          <w:p>
            <w:pPr>
              <w:spacing w:before="16" w:after="16" w:line="240" w:lineRule="auto"/>
              <w:jc w:val="center"/>
            </w:pPr>
            <w:r/>
            <w:r>
              <w:rPr>
                <w:rFonts w:ascii="Arial" w:hAnsi="Arial" w:eastAsia="Arial" w:cs="Arial"/>
                <w:b/>
                <w:color w:val="333A45"/>
                <w:sz w:val="17"/>
              </w:rPr>
            </w:r>
          </w:p>
        </w:tc>
        <w:tc>
          <w:tcPr>
            <w:tcW w:type="dxa" w:w="1247"/>
            <w:shd w:val="clear" w:color="auto" w:fill="E8ECF2"/>
          </w:tcPr>
          <w:p>
            <w:pPr>
              <w:spacing w:before="16" w:after="16" w:line="240" w:lineRule="auto"/>
            </w:pPr>
            <w:r/>
            <w:r>
              <w:rPr>
                <w:rFonts w:ascii="Arial" w:hAnsi="Arial" w:eastAsia="Arial" w:cs="Arial"/>
                <w:b/>
                <w:color w:val="333A45"/>
                <w:sz w:val="17"/>
              </w:rPr>
              <w:t>When</w:t>
            </w:r>
          </w:p>
        </w:tc>
        <w:tc>
          <w:tcPr>
            <w:tcW w:type="dxa" w:w="7824"/>
            <w:shd w:val="clear" w:color="auto" w:fill="E8ECF2"/>
          </w:tcPr>
          <w:p>
            <w:pPr>
              <w:spacing w:before="16" w:after="16" w:line="240" w:lineRule="auto"/>
            </w:pPr>
            <w:r/>
            <w:r>
              <w:rPr>
                <w:rFonts w:ascii="Arial" w:hAnsi="Arial" w:eastAsia="Arial" w:cs="Arial"/>
                <w:b/>
                <w:color w:val="333A45"/>
                <w:sz w:val="17"/>
              </w:rPr>
              <w:t>Pass criteria</w:t>
            </w:r>
          </w:p>
        </w:tc>
      </w:tr>
      <w:tr>
        <w:tc>
          <w:tcPr>
            <w:tcW w:type="dxa" w:w="794"/>
          </w:tcPr>
          <w:p>
            <w:pPr>
              <w:spacing w:before="16" w:after="16" w:line="240" w:lineRule="auto"/>
              <w:jc w:val="center"/>
            </w:pPr>
            <w:r/>
            <w:r>
              <w:rPr>
                <w:rFonts w:ascii="Arial" w:hAnsi="Arial" w:eastAsia="Arial" w:cs="Arial"/>
                <w:b w:val="0"/>
                <w:color w:val="1A1A1A"/>
                <w:sz w:val="17"/>
              </w:rPr>
              <w:t>M1</w:t>
            </w:r>
          </w:p>
        </w:tc>
        <w:tc>
          <w:tcPr>
            <w:tcW w:type="dxa" w:w="1247"/>
          </w:tcPr>
          <w:p>
            <w:pPr>
              <w:spacing w:before="16" w:after="16" w:line="240" w:lineRule="auto"/>
            </w:pPr>
            <w:r/>
            <w:r>
              <w:rPr>
                <w:rFonts w:ascii="Arial" w:hAnsi="Arial" w:eastAsia="Arial" w:cs="Arial"/>
                <w:b w:val="0"/>
                <w:color w:val="1A1A1A"/>
                <w:sz w:val="17"/>
              </w:rPr>
              <w:t>end of wk 4</w:t>
            </w:r>
          </w:p>
        </w:tc>
        <w:tc>
          <w:tcPr>
            <w:tcW w:type="dxa" w:w="7824"/>
          </w:tcPr>
          <w:p>
            <w:pPr>
              <w:spacing w:before="16" w:after="16" w:line="240" w:lineRule="auto"/>
            </w:pPr>
            <w:r/>
            <w:r>
              <w:rPr>
                <w:rFonts w:ascii="Arial" w:hAnsi="Arial" w:eastAsia="Arial" w:cs="Arial"/>
                <w:b w:val="0"/>
                <w:color w:val="1A1A1A"/>
                <w:sz w:val="17"/>
              </w:rPr>
              <w:t>Platform alive — ROS2 nodes talking, 3 m straight line under remote control, camera streaming</w:t>
            </w:r>
          </w:p>
        </w:tc>
      </w:tr>
      <w:tr>
        <w:tc>
          <w:tcPr>
            <w:tcW w:type="dxa" w:w="794"/>
          </w:tcPr>
          <w:p>
            <w:pPr>
              <w:spacing w:before="16" w:after="16" w:line="240" w:lineRule="auto"/>
              <w:jc w:val="center"/>
            </w:pPr>
            <w:r/>
            <w:r>
              <w:rPr>
                <w:rFonts w:ascii="Arial" w:hAnsi="Arial" w:eastAsia="Arial" w:cs="Arial"/>
                <w:b w:val="0"/>
                <w:color w:val="1A1A1A"/>
                <w:sz w:val="17"/>
              </w:rPr>
              <w:t>M2</w:t>
            </w:r>
          </w:p>
        </w:tc>
        <w:tc>
          <w:tcPr>
            <w:tcW w:type="dxa" w:w="1247"/>
          </w:tcPr>
          <w:p>
            <w:pPr>
              <w:spacing w:before="16" w:after="16" w:line="240" w:lineRule="auto"/>
            </w:pPr>
            <w:r/>
            <w:r>
              <w:rPr>
                <w:rFonts w:ascii="Arial" w:hAnsi="Arial" w:eastAsia="Arial" w:cs="Arial"/>
                <w:b w:val="0"/>
                <w:color w:val="1A1A1A"/>
                <w:sz w:val="17"/>
              </w:rPr>
              <w:t>end of wk 6</w:t>
            </w:r>
          </w:p>
        </w:tc>
        <w:tc>
          <w:tcPr>
            <w:tcW w:type="dxa" w:w="7824"/>
          </w:tcPr>
          <w:p>
            <w:pPr>
              <w:spacing w:before="16" w:after="16" w:line="240" w:lineRule="auto"/>
            </w:pPr>
            <w:r/>
            <w:r>
              <w:rPr>
                <w:rFonts w:ascii="Arial" w:hAnsi="Arial" w:eastAsia="Arial" w:cs="Arial"/>
                <w:b w:val="0"/>
                <w:color w:val="1A1A1A"/>
                <w:sz w:val="17"/>
              </w:rPr>
              <w:t>Camera autonomy — one lap of the track on detected lane lines, stops on ultrasonic within 30 cm ahead</w:t>
            </w:r>
          </w:p>
        </w:tc>
      </w:tr>
      <w:tr>
        <w:tc>
          <w:tcPr>
            <w:tcW w:type="dxa" w:w="794"/>
          </w:tcPr>
          <w:p>
            <w:pPr>
              <w:spacing w:before="16" w:after="16" w:line="240" w:lineRule="auto"/>
              <w:jc w:val="center"/>
            </w:pPr>
            <w:r/>
            <w:r>
              <w:rPr>
                <w:rFonts w:ascii="Arial" w:hAnsi="Arial" w:eastAsia="Arial" w:cs="Arial"/>
                <w:b w:val="0"/>
                <w:color w:val="1A1A1A"/>
                <w:sz w:val="17"/>
              </w:rPr>
              <w:t>M3</w:t>
            </w:r>
          </w:p>
        </w:tc>
        <w:tc>
          <w:tcPr>
            <w:tcW w:type="dxa" w:w="1247"/>
          </w:tcPr>
          <w:p>
            <w:pPr>
              <w:spacing w:before="16" w:after="16" w:line="240" w:lineRule="auto"/>
            </w:pPr>
            <w:r/>
            <w:r>
              <w:rPr>
                <w:rFonts w:ascii="Arial" w:hAnsi="Arial" w:eastAsia="Arial" w:cs="Arial"/>
                <w:b w:val="0"/>
                <w:color w:val="1A1A1A"/>
                <w:sz w:val="17"/>
              </w:rPr>
              <w:t>end of wk 9</w:t>
            </w:r>
          </w:p>
        </w:tc>
        <w:tc>
          <w:tcPr>
            <w:tcW w:type="dxa" w:w="7824"/>
          </w:tcPr>
          <w:p>
            <w:pPr>
              <w:spacing w:before="16" w:after="16" w:line="240" w:lineRule="auto"/>
            </w:pPr>
            <w:r/>
            <w:r>
              <w:rPr>
                <w:rFonts w:ascii="Arial" w:hAnsi="Arial" w:eastAsia="Arial" w:cs="Arial"/>
                <w:b w:val="0"/>
                <w:color w:val="1A1A1A"/>
                <w:sz w:val="17"/>
              </w:rPr>
              <w:t>Lidar integrated — range and bearing to an obstacle, then slow down or steer around it, no conflict with camera driving</w:t>
            </w:r>
          </w:p>
        </w:tc>
      </w:tr>
      <w:tr>
        <w:tc>
          <w:tcPr>
            <w:tcW w:type="dxa" w:w="794"/>
          </w:tcPr>
          <w:p>
            <w:pPr>
              <w:spacing w:before="16" w:after="16" w:line="240" w:lineRule="auto"/>
              <w:jc w:val="center"/>
            </w:pPr>
            <w:r/>
            <w:r>
              <w:rPr>
                <w:rFonts w:ascii="Arial" w:hAnsi="Arial" w:eastAsia="Arial" w:cs="Arial"/>
                <w:b w:val="0"/>
                <w:color w:val="1A1A1A"/>
                <w:sz w:val="17"/>
              </w:rPr>
              <w:t>M4</w:t>
            </w:r>
          </w:p>
        </w:tc>
        <w:tc>
          <w:tcPr>
            <w:tcW w:type="dxa" w:w="1247"/>
          </w:tcPr>
          <w:p>
            <w:pPr>
              <w:spacing w:before="16" w:after="16" w:line="240" w:lineRule="auto"/>
            </w:pPr>
            <w:r/>
            <w:r>
              <w:rPr>
                <w:rFonts w:ascii="Arial" w:hAnsi="Arial" w:eastAsia="Arial" w:cs="Arial"/>
                <w:b w:val="0"/>
                <w:color w:val="1A1A1A"/>
                <w:sz w:val="17"/>
              </w:rPr>
              <w:t>end of wk 12</w:t>
            </w:r>
          </w:p>
        </w:tc>
        <w:tc>
          <w:tcPr>
            <w:tcW w:type="dxa" w:w="7824"/>
          </w:tcPr>
          <w:p>
            <w:pPr>
              <w:spacing w:before="16" w:after="16" w:line="240" w:lineRule="auto"/>
            </w:pPr>
            <w:r/>
            <w:r>
              <w:rPr>
                <w:rFonts w:ascii="Arial" w:hAnsi="Arial" w:eastAsia="Arial" w:cs="Arial"/>
                <w:b w:val="0"/>
                <w:color w:val="1A1A1A"/>
                <w:sz w:val="17"/>
              </w:rPr>
              <w:t>Radar integrated — Doppler speed log, approach warning, camera, lidar and radar publishing at once</w:t>
            </w:r>
          </w:p>
        </w:tc>
      </w:tr>
    </w:tbl>
    <w:p>
      <w:pPr>
        <w:spacing w:before="80" w:after="40" w:line="298" w:lineRule="auto"/>
      </w:pPr>
      <w:r>
        <w:rPr>
          <w:rFonts w:ascii="Arial" w:hAnsi="Arial" w:eastAsia="Arial" w:cs="Arial"/>
          <w:b/>
          <w:color w:val="A8530B"/>
          <w:sz w:val="18"/>
        </w:rPr>
        <w:t>Milestones are not scored pass/fail.</w:t>
      </w:r>
      <w:r>
        <w:rPr>
          <w:rFonts w:ascii="Arial" w:hAnsi="Arial" w:eastAsia="Arial" w:cs="Arial"/>
          <w:b w:val="0"/>
          <w:color w:val="1A1A1A"/>
          <w:sz w:val="18"/>
        </w:rPr>
        <w:t xml:space="preserve"> They are scored on the attempt and on the record of it. A failed attempt can still earn full marks if the lab notebook holds the cause analysis and the next hypothesis. Half of any hardware project fails — do not hide it, write it down.</w:t>
      </w:r>
    </w:p>
    <w:p>
      <w:r>
        <w:br w:type="page"/>
      </w:r>
    </w:p>
    <w:p>
      <w:pPr>
        <w:spacing w:before="140" w:after="80" w:line="269" w:lineRule="auto"/>
        <w:pBdr>
          <w:bottom w:val="single" w:sz="6" w:space="3" w:color="BFC7D3"/>
        </w:pBdr>
      </w:pPr>
      <w:r>
        <w:rPr>
          <w:rFonts w:ascii="Arial" w:hAnsi="Arial" w:eastAsia="Arial" w:cs="Arial"/>
          <w:b/>
          <w:color w:val="1B4A8C"/>
          <w:sz w:val="22"/>
        </w:rPr>
        <w:t xml:space="preserve">3.  </w:t>
      </w:r>
      <w:r>
        <w:rPr>
          <w:rFonts w:ascii="Arial" w:hAnsi="Arial" w:eastAsia="Arial" w:cs="Arial"/>
          <w:b/>
          <w:color w:val="1A1A1A"/>
          <w:sz w:val="22"/>
        </w:rPr>
        <w:t>What the course covers — the 15-week plan</w:t>
      </w:r>
    </w:p>
    <w:tbl>
      <w:tblPr>
        <w:tblStyle w:val="TableGrid"/>
        <w:tblW w:type="auto" w:w="0"/>
        <w:jc w:val="center"/>
        <w:tblLayout w:type="fixed"/>
        <w:tblLook w:firstColumn="1" w:firstRow="1" w:lastColumn="0" w:lastRow="0" w:noHBand="0" w:noVBand="1" w:val="04A0"/>
        <w:tblLayout w:type="fixed"/>
        <w:tblBorders>
          <w:top w:val="single" w:sz="4" w:space="0" w:color="B9C1CE"/>
          <w:left w:val="single" w:sz="4" w:space="0" w:color="B9C1CE"/>
          <w:bottom w:val="single" w:sz="4" w:space="0" w:color="B9C1CE"/>
          <w:right w:val="single" w:sz="4" w:space="0" w:color="B9C1CE"/>
          <w:insideH w:val="single" w:sz="4" w:space="0" w:color="B9C1CE"/>
          <w:insideV w:val="single" w:sz="4" w:space="0" w:color="B9C1CE"/>
        </w:tblBorders>
        <w:tblW w:w="9865" w:type="dxa"/>
      </w:tblPr>
      <w:tblGrid>
        <w:gridCol w:w="453"/>
        <w:gridCol w:w="4876"/>
        <w:gridCol w:w="4536"/>
      </w:tblGrid>
      <w:tr>
        <w:tc>
          <w:tcPr>
            <w:tcW w:type="dxa" w:w="454"/>
            <w:shd w:val="clear" w:color="auto" w:fill="E8ECF2"/>
          </w:tcPr>
          <w:p>
            <w:pPr>
              <w:spacing w:before="16" w:after="16" w:line="240" w:lineRule="auto"/>
              <w:jc w:val="center"/>
            </w:pPr>
            <w:r/>
            <w:r>
              <w:rPr>
                <w:rFonts w:ascii="Arial" w:hAnsi="Arial" w:eastAsia="Arial" w:cs="Arial"/>
                <w:b/>
                <w:color w:val="333A45"/>
                <w:sz w:val="16"/>
              </w:rPr>
              <w:t>Wk</w:t>
            </w:r>
          </w:p>
        </w:tc>
        <w:tc>
          <w:tcPr>
            <w:tcW w:type="dxa" w:w="4876"/>
            <w:shd w:val="clear" w:color="auto" w:fill="E8ECF2"/>
          </w:tcPr>
          <w:p>
            <w:pPr>
              <w:spacing w:before="16" w:after="16" w:line="240" w:lineRule="auto"/>
            </w:pPr>
            <w:r/>
            <w:r>
              <w:rPr>
                <w:rFonts w:ascii="Arial" w:hAnsi="Arial" w:eastAsia="Arial" w:cs="Arial"/>
                <w:b/>
                <w:color w:val="333A45"/>
                <w:sz w:val="16"/>
              </w:rPr>
              <w:t>Theory — 90-minute lecture</w:t>
            </w:r>
          </w:p>
        </w:tc>
        <w:tc>
          <w:tcPr>
            <w:tcW w:type="dxa" w:w="4535"/>
            <w:shd w:val="clear" w:color="auto" w:fill="E8ECF2"/>
          </w:tcPr>
          <w:p>
            <w:pPr>
              <w:spacing w:before="16" w:after="16" w:line="240" w:lineRule="auto"/>
            </w:pPr>
            <w:r/>
            <w:r>
              <w:rPr>
                <w:rFonts w:ascii="Arial" w:hAnsi="Arial" w:eastAsia="Arial" w:cs="Arial"/>
                <w:b/>
                <w:color w:val="333A45"/>
                <w:sz w:val="16"/>
              </w:rPr>
              <w:t>Project — 90-minute lab</w:t>
            </w:r>
          </w:p>
        </w:tc>
      </w:tr>
      <w:tr>
        <w:tc>
          <w:tcPr>
            <w:tcW w:type="dxa" w:w="454"/>
          </w:tcPr>
          <w:p>
            <w:pPr>
              <w:spacing w:before="16" w:after="16" w:line="240" w:lineRule="auto"/>
              <w:jc w:val="center"/>
            </w:pPr>
            <w:r/>
            <w:r>
              <w:rPr>
                <w:rFonts w:ascii="Arial" w:hAnsi="Arial" w:eastAsia="Arial" w:cs="Arial"/>
                <w:b w:val="0"/>
                <w:color w:val="1A1A1A"/>
                <w:sz w:val="16"/>
              </w:rPr>
              <w:t>1</w:t>
            </w:r>
          </w:p>
        </w:tc>
        <w:tc>
          <w:tcPr>
            <w:tcW w:type="dxa" w:w="4876"/>
          </w:tcPr>
          <w:p>
            <w:pPr>
              <w:spacing w:before="16" w:after="16" w:line="240" w:lineRule="auto"/>
            </w:pPr>
            <w:r/>
            <w:r>
              <w:rPr>
                <w:rFonts w:ascii="Arial" w:hAnsi="Arial" w:eastAsia="Arial" w:cs="Arial"/>
                <w:b w:val="0"/>
                <w:color w:val="1A1A1A"/>
                <w:sz w:val="16"/>
              </w:rPr>
              <w:t>Orientation · autonomous driving concepts (sense-plan-act, SAE levels, ADAS) · embedded systems · the development environment</w:t>
            </w:r>
          </w:p>
        </w:tc>
        <w:tc>
          <w:tcPr>
            <w:tcW w:type="dxa" w:w="4535"/>
          </w:tcPr>
          <w:p>
            <w:pPr>
              <w:spacing w:before="16" w:after="16" w:line="240" w:lineRule="auto"/>
            </w:pPr>
            <w:r/>
            <w:r>
              <w:rPr>
                <w:rFonts w:ascii="Arial" w:hAnsi="Arial" w:eastAsia="Arial" w:cs="Arial"/>
                <w:b w:val="0"/>
                <w:color w:val="1A1A1A"/>
                <w:sz w:val="16"/>
              </w:rPr>
              <w:t>Dev-PC setup, GitHub lab-notebook repository, SSH keys, talk through roles</w:t>
            </w:r>
          </w:p>
        </w:tc>
      </w:tr>
      <w:tr>
        <w:tc>
          <w:tcPr>
            <w:tcW w:type="dxa" w:w="454"/>
          </w:tcPr>
          <w:p>
            <w:pPr>
              <w:spacing w:before="16" w:after="16" w:line="240" w:lineRule="auto"/>
              <w:jc w:val="center"/>
            </w:pPr>
            <w:r/>
            <w:r>
              <w:rPr>
                <w:rFonts w:ascii="Arial" w:hAnsi="Arial" w:eastAsia="Arial" w:cs="Arial"/>
                <w:b w:val="0"/>
                <w:color w:val="1A1A1A"/>
                <w:sz w:val="16"/>
              </w:rPr>
              <w:t>2</w:t>
            </w:r>
          </w:p>
        </w:tc>
        <w:tc>
          <w:tcPr>
            <w:tcW w:type="dxa" w:w="4876"/>
          </w:tcPr>
          <w:p>
            <w:pPr>
              <w:spacing w:before="16" w:after="16" w:line="240" w:lineRule="auto"/>
            </w:pPr>
            <w:r/>
            <w:r>
              <w:rPr>
                <w:rFonts w:ascii="Arial" w:hAnsi="Arial" w:eastAsia="Arial" w:cs="Arial"/>
                <w:b w:val="0"/>
                <w:color w:val="1A1A1A"/>
                <w:sz w:val="16"/>
              </w:rPr>
              <w:t>Embedded Linux anatomy (bootloader · kernel · rootfs) · ROS2 architecture · sensor interfaces at a glance</w:t>
            </w:r>
          </w:p>
        </w:tc>
        <w:tc>
          <w:tcPr>
            <w:tcW w:type="dxa" w:w="4535"/>
          </w:tcPr>
          <w:p>
            <w:pPr>
              <w:spacing w:before="16" w:after="16" w:line="240" w:lineRule="auto"/>
            </w:pPr>
            <w:r/>
            <w:r>
              <w:rPr>
                <w:rFonts w:ascii="Arial" w:hAnsi="Arial" w:eastAsia="Arial" w:cs="Arial"/>
                <w:b w:val="0"/>
                <w:color w:val="1A1A1A"/>
                <w:sz w:val="16"/>
              </w:rPr>
              <w:t>Flash the D3-G image → boot → SSH → ROS2 hello · draft architecture</w:t>
            </w:r>
          </w:p>
        </w:tc>
      </w:tr>
      <w:tr>
        <w:tc>
          <w:tcPr>
            <w:tcW w:type="dxa" w:w="454"/>
          </w:tcPr>
          <w:p>
            <w:pPr>
              <w:spacing w:before="16" w:after="16" w:line="240" w:lineRule="auto"/>
              <w:jc w:val="center"/>
            </w:pPr>
            <w:r/>
            <w:r>
              <w:rPr>
                <w:rFonts w:ascii="Arial" w:hAnsi="Arial" w:eastAsia="Arial" w:cs="Arial"/>
                <w:b w:val="0"/>
                <w:color w:val="1A1A1A"/>
                <w:sz w:val="16"/>
              </w:rPr>
              <w:t>3</w:t>
            </w:r>
          </w:p>
        </w:tc>
        <w:tc>
          <w:tcPr>
            <w:tcW w:type="dxa" w:w="4876"/>
          </w:tcPr>
          <w:p>
            <w:pPr>
              <w:spacing w:before="16" w:after="16" w:line="240" w:lineRule="auto"/>
            </w:pPr>
            <w:r/>
            <w:r>
              <w:rPr>
                <w:rFonts w:ascii="Arial" w:hAnsi="Arial" w:eastAsia="Arial" w:cs="Arial"/>
                <w:b w:val="0"/>
                <w:color w:val="1A1A1A"/>
                <w:sz w:val="16"/>
              </w:rPr>
              <w:t>Camera principles — CMOS · Bayer · ISP, lens and field of view, pinhole model · MIPI-CSI/V4L2</w:t>
            </w:r>
          </w:p>
        </w:tc>
        <w:tc>
          <w:tcPr>
            <w:tcW w:type="dxa" w:w="4535"/>
          </w:tcPr>
          <w:p>
            <w:pPr>
              <w:spacing w:before="16" w:after="16" w:line="240" w:lineRule="auto"/>
            </w:pPr>
            <w:r/>
            <w:r>
              <w:rPr>
                <w:rFonts w:ascii="Arial" w:hAnsi="Arial" w:eastAsia="Arial" w:cs="Arial"/>
                <w:b w:val="0"/>
                <w:color w:val="1A1A1A"/>
                <w:sz w:val="16"/>
              </w:rPr>
              <w:t>Connect the CSI camera, GStreamer, image topic · assemble the PiRacer</w:t>
            </w:r>
          </w:p>
        </w:tc>
      </w:tr>
      <w:tr>
        <w:tc>
          <w:tcPr>
            <w:tcW w:type="dxa" w:w="454"/>
          </w:tcPr>
          <w:p>
            <w:pPr>
              <w:spacing w:before="16" w:after="16" w:line="240" w:lineRule="auto"/>
              <w:jc w:val="center"/>
            </w:pPr>
            <w:r/>
            <w:r>
              <w:rPr>
                <w:rFonts w:ascii="Arial" w:hAnsi="Arial" w:eastAsia="Arial" w:cs="Arial"/>
                <w:b w:val="0"/>
                <w:color w:val="1A1A1A"/>
                <w:sz w:val="16"/>
              </w:rPr>
              <w:t>4</w:t>
            </w:r>
          </w:p>
        </w:tc>
        <w:tc>
          <w:tcPr>
            <w:tcW w:type="dxa" w:w="4876"/>
          </w:tcPr>
          <w:p>
            <w:pPr>
              <w:spacing w:before="16" w:after="16" w:line="240" w:lineRule="auto"/>
            </w:pPr>
            <w:r/>
            <w:r>
              <w:rPr>
                <w:rFonts w:ascii="Arial" w:hAnsi="Arial" w:eastAsia="Arial" w:cs="Arial"/>
                <w:b w:val="0"/>
                <w:color w:val="1A1A1A"/>
                <w:sz w:val="16"/>
              </w:rPr>
              <w:t>Camera calibration (intrinsics · distortion) · actuators (PWM, servo and motor drivers)</w:t>
            </w:r>
          </w:p>
        </w:tc>
        <w:tc>
          <w:tcPr>
            <w:tcW w:type="dxa" w:w="4535"/>
          </w:tcPr>
          <w:p>
            <w:pPr>
              <w:spacing w:before="16" w:after="16" w:line="240" w:lineRule="auto"/>
            </w:pPr>
            <w:r/>
            <w:r>
              <w:rPr>
                <w:rFonts w:ascii="Arial" w:hAnsi="Arial" w:eastAsia="Arial" w:cs="Arial"/>
                <w:b w:val="0"/>
                <w:color w:val="1A1A1A"/>
                <w:sz w:val="16"/>
              </w:rPr>
              <w:t>Calibration · motor and servo ROS2 nodes · remote driving   ▶ M1</w:t>
            </w:r>
          </w:p>
        </w:tc>
      </w:tr>
      <w:tr>
        <w:tc>
          <w:tcPr>
            <w:tcW w:type="dxa" w:w="454"/>
          </w:tcPr>
          <w:p>
            <w:pPr>
              <w:spacing w:before="16" w:after="16" w:line="240" w:lineRule="auto"/>
              <w:jc w:val="center"/>
            </w:pPr>
            <w:r/>
            <w:r>
              <w:rPr>
                <w:rFonts w:ascii="Arial" w:hAnsi="Arial" w:eastAsia="Arial" w:cs="Arial"/>
                <w:b w:val="0"/>
                <w:color w:val="1A1A1A"/>
                <w:sz w:val="16"/>
              </w:rPr>
              <w:t>5</w:t>
            </w:r>
          </w:p>
        </w:tc>
        <w:tc>
          <w:tcPr>
            <w:tcW w:type="dxa" w:w="4876"/>
          </w:tcPr>
          <w:p>
            <w:pPr>
              <w:spacing w:before="16" w:after="16" w:line="240" w:lineRule="auto"/>
            </w:pPr>
            <w:r/>
            <w:r>
              <w:rPr>
                <w:rFonts w:ascii="Arial" w:hAnsi="Arial" w:eastAsia="Arial" w:cs="Arial"/>
                <w:b w:val="0"/>
                <w:color w:val="1A1A1A"/>
                <w:sz w:val="16"/>
              </w:rPr>
              <w:t>Image processing basics — color spaces, Canny, Hough, ROI · designing the lane-detection pipeline</w:t>
            </w:r>
          </w:p>
        </w:tc>
        <w:tc>
          <w:tcPr>
            <w:tcW w:type="dxa" w:w="4535"/>
          </w:tcPr>
          <w:p>
            <w:pPr>
              <w:spacing w:before="16" w:after="16" w:line="240" w:lineRule="auto"/>
            </w:pPr>
            <w:r/>
            <w:r>
              <w:rPr>
                <w:rFonts w:ascii="Arial" w:hAnsi="Arial" w:eastAsia="Arial" w:cs="Arial"/>
                <w:b w:val="0"/>
                <w:color w:val="1A1A1A"/>
                <w:sz w:val="16"/>
              </w:rPr>
              <w:t>Lane-detection node → steering angle → control node</w:t>
            </w:r>
          </w:p>
        </w:tc>
      </w:tr>
      <w:tr>
        <w:tc>
          <w:tcPr>
            <w:tcW w:type="dxa" w:w="454"/>
          </w:tcPr>
          <w:p>
            <w:pPr>
              <w:spacing w:before="16" w:after="16" w:line="240" w:lineRule="auto"/>
              <w:jc w:val="center"/>
            </w:pPr>
            <w:r/>
            <w:r>
              <w:rPr>
                <w:rFonts w:ascii="Arial" w:hAnsi="Arial" w:eastAsia="Arial" w:cs="Arial"/>
                <w:b w:val="0"/>
                <w:color w:val="1A1A1A"/>
                <w:sz w:val="16"/>
              </w:rPr>
              <w:t>6</w:t>
            </w:r>
          </w:p>
        </w:tc>
        <w:tc>
          <w:tcPr>
            <w:tcW w:type="dxa" w:w="4876"/>
          </w:tcPr>
          <w:p>
            <w:pPr>
              <w:spacing w:before="16" w:after="16" w:line="240" w:lineRule="auto"/>
            </w:pPr>
            <w:r/>
            <w:r>
              <w:rPr>
                <w:rFonts w:ascii="Arial" w:hAnsi="Arial" w:eastAsia="Arial" w:cs="Arial"/>
                <w:b w:val="0"/>
                <w:color w:val="1A1A1A"/>
                <w:sz w:val="16"/>
              </w:rPr>
              <w:t>Feel for a control loop (proportional control · lag · oscillation) · ultrasonic ToF and GPIO timing</w:t>
            </w:r>
          </w:p>
        </w:tc>
        <w:tc>
          <w:tcPr>
            <w:tcW w:type="dxa" w:w="4535"/>
          </w:tcPr>
          <w:p>
            <w:pPr>
              <w:spacing w:before="16" w:after="16" w:line="240" w:lineRule="auto"/>
            </w:pPr>
            <w:r/>
            <w:r>
              <w:rPr>
                <w:rFonts w:ascii="Arial" w:hAnsi="Arial" w:eastAsia="Arial" w:cs="Arial"/>
                <w:b w:val="0"/>
                <w:color w:val="1A1A1A"/>
                <w:sz w:val="16"/>
              </w:rPr>
              <w:t>Tune the lane following · HC-SR04 stop-for-obstacle   ▶ M2</w:t>
            </w:r>
          </w:p>
        </w:tc>
      </w:tr>
      <w:tr>
        <w:tc>
          <w:tcPr>
            <w:tcW w:type="dxa" w:w="454"/>
          </w:tcPr>
          <w:p>
            <w:pPr>
              <w:spacing w:before="16" w:after="16" w:line="240" w:lineRule="auto"/>
              <w:jc w:val="center"/>
            </w:pPr>
            <w:r/>
            <w:r>
              <w:rPr>
                <w:rFonts w:ascii="Arial" w:hAnsi="Arial" w:eastAsia="Arial" w:cs="Arial"/>
                <w:b w:val="0"/>
                <w:color w:val="1A1A1A"/>
                <w:sz w:val="16"/>
              </w:rPr>
              <w:t>7</w:t>
            </w:r>
          </w:p>
        </w:tc>
        <w:tc>
          <w:tcPr>
            <w:tcW w:type="dxa" w:w="4876"/>
          </w:tcPr>
          <w:p>
            <w:pPr>
              <w:spacing w:before="16" w:after="16" w:line="240" w:lineRule="auto"/>
            </w:pPr>
            <w:r/>
            <w:r>
              <w:rPr>
                <w:rFonts w:ascii="Arial" w:hAnsi="Arial" w:eastAsia="Arial" w:cs="Arial"/>
                <w:b w:val="0"/>
                <w:color w:val="1A1A1A"/>
                <w:sz w:val="16"/>
              </w:rPr>
              <w:t>Lidar principles — laser and ToF, scanning methods, point clouds, safety classes · 2D lidar datasheet</w:t>
            </w:r>
          </w:p>
        </w:tc>
        <w:tc>
          <w:tcPr>
            <w:tcW w:type="dxa" w:w="4535"/>
          </w:tcPr>
          <w:p>
            <w:pPr>
              <w:spacing w:before="16" w:after="16" w:line="240" w:lineRule="auto"/>
            </w:pPr>
            <w:r/>
            <w:r>
              <w:rPr>
                <w:rFonts w:ascii="Arial" w:hAnsi="Arial" w:eastAsia="Arial" w:cs="Arial"/>
                <w:b w:val="0"/>
                <w:color w:val="1A1A1A"/>
                <w:sz w:val="16"/>
              </w:rPr>
              <w:t>Connect the YDLIDAR, ROS2 driver, visualize /scan</w:t>
            </w:r>
          </w:p>
        </w:tc>
      </w:tr>
      <w:tr>
        <w:tc>
          <w:tcPr>
            <w:tcW w:type="dxa" w:w="454"/>
          </w:tcPr>
          <w:p>
            <w:pPr>
              <w:spacing w:before="16" w:after="16" w:line="240" w:lineRule="auto"/>
              <w:jc w:val="center"/>
            </w:pPr>
            <w:r/>
            <w:r>
              <w:rPr>
                <w:rFonts w:ascii="Arial" w:hAnsi="Arial" w:eastAsia="Arial" w:cs="Arial"/>
                <w:b w:val="0"/>
                <w:color w:val="1A1A1A"/>
                <w:sz w:val="16"/>
              </w:rPr>
              <w:t>8</w:t>
            </w:r>
          </w:p>
        </w:tc>
        <w:tc>
          <w:tcPr>
            <w:tcW w:type="dxa" w:w="4876"/>
          </w:tcPr>
          <w:p>
            <w:pPr>
              <w:spacing w:before="16" w:after="16" w:line="240" w:lineRule="auto"/>
            </w:pPr>
            <w:r/>
            <w:r>
              <w:rPr>
                <w:rFonts w:ascii="Arial" w:hAnsi="Arial" w:eastAsia="Arial" w:cs="Arial"/>
                <w:b w:val="0"/>
                <w:color w:val="1A1A1A"/>
                <w:sz w:val="16"/>
              </w:rPr>
              <w:t>Midterm concept check (30 min) · point-cloud processing — polar conversion, clustering, ground separation · KITTI</w:t>
            </w:r>
          </w:p>
        </w:tc>
        <w:tc>
          <w:tcPr>
            <w:tcW w:type="dxa" w:w="4535"/>
          </w:tcPr>
          <w:p>
            <w:pPr>
              <w:spacing w:before="16" w:after="16" w:line="240" w:lineRule="auto"/>
            </w:pPr>
            <w:r/>
            <w:r>
              <w:rPr>
                <w:rFonts w:ascii="Arial" w:hAnsi="Arial" w:eastAsia="Arial" w:cs="Arial"/>
                <w:b w:val="0"/>
                <w:color w:val="1A1A1A"/>
                <w:sz w:val="16"/>
              </w:rPr>
              <w:t>Obstacle-detection node (range and bearing) · KITTI lab</w:t>
            </w:r>
          </w:p>
        </w:tc>
      </w:tr>
      <w:tr>
        <w:tc>
          <w:tcPr>
            <w:tcW w:type="dxa" w:w="454"/>
          </w:tcPr>
          <w:p>
            <w:pPr>
              <w:spacing w:before="16" w:after="16" w:line="240" w:lineRule="auto"/>
              <w:jc w:val="center"/>
            </w:pPr>
            <w:r/>
            <w:r>
              <w:rPr>
                <w:rFonts w:ascii="Arial" w:hAnsi="Arial" w:eastAsia="Arial" w:cs="Arial"/>
                <w:b w:val="0"/>
                <w:color w:val="1A1A1A"/>
                <w:sz w:val="16"/>
              </w:rPr>
              <w:t>9</w:t>
            </w:r>
          </w:p>
        </w:tc>
        <w:tc>
          <w:tcPr>
            <w:tcW w:type="dxa" w:w="4876"/>
          </w:tcPr>
          <w:p>
            <w:pPr>
              <w:spacing w:before="16" w:after="16" w:line="240" w:lineRule="auto"/>
            </w:pPr>
            <w:r/>
            <w:r>
              <w:rPr>
                <w:rFonts w:ascii="Arial" w:hAnsi="Arial" w:eastAsia="Arial" w:cs="Arial"/>
                <w:b w:val="0"/>
                <w:color w:val="1A1A1A"/>
                <w:sz w:val="16"/>
              </w:rPr>
              <w:t>Sensor frames and extrinsic calibration (camera-to-lidar) · designing the avoidance behavior</w:t>
            </w:r>
          </w:p>
        </w:tc>
        <w:tc>
          <w:tcPr>
            <w:tcW w:type="dxa" w:w="4535"/>
          </w:tcPr>
          <w:p>
            <w:pPr>
              <w:spacing w:before="16" w:after="16" w:line="240" w:lineRule="auto"/>
            </w:pPr>
            <w:r/>
            <w:r>
              <w:rPr>
                <w:rFonts w:ascii="Arial" w:hAnsi="Arial" w:eastAsia="Arial" w:cs="Arial"/>
                <w:b w:val="0"/>
                <w:color w:val="1A1A1A"/>
                <w:sz w:val="16"/>
              </w:rPr>
              <w:t>Integrate lidar-driven slowing and steering around   ▶ M3</w:t>
            </w:r>
          </w:p>
        </w:tc>
      </w:tr>
      <w:tr>
        <w:tc>
          <w:tcPr>
            <w:tcW w:type="dxa" w:w="454"/>
          </w:tcPr>
          <w:p>
            <w:pPr>
              <w:spacing w:before="16" w:after="16" w:line="240" w:lineRule="auto"/>
              <w:jc w:val="center"/>
            </w:pPr>
            <w:r/>
            <w:r>
              <w:rPr>
                <w:rFonts w:ascii="Arial" w:hAnsi="Arial" w:eastAsia="Arial" w:cs="Arial"/>
                <w:b w:val="0"/>
                <w:color w:val="1A1A1A"/>
                <w:sz w:val="16"/>
              </w:rPr>
              <w:t>10</w:t>
            </w:r>
          </w:p>
        </w:tc>
        <w:tc>
          <w:tcPr>
            <w:tcW w:type="dxa" w:w="4876"/>
          </w:tcPr>
          <w:p>
            <w:pPr>
              <w:spacing w:before="16" w:after="16" w:line="240" w:lineRule="auto"/>
            </w:pPr>
            <w:r/>
            <w:r>
              <w:rPr>
                <w:rFonts w:ascii="Arial" w:hAnsi="Arial" w:eastAsia="Arial" w:cs="Arial"/>
                <w:b w:val="0"/>
                <w:color w:val="1A1A1A"/>
                <w:sz w:val="16"/>
              </w:rPr>
              <w:t>Radar principles — radio waves and bands, the Doppler effect, CW vs FMCW, chirp and beat frequency</w:t>
            </w:r>
          </w:p>
        </w:tc>
        <w:tc>
          <w:tcPr>
            <w:tcW w:type="dxa" w:w="4535"/>
          </w:tcPr>
          <w:p>
            <w:pPr>
              <w:spacing w:before="16" w:after="16" w:line="240" w:lineRule="auto"/>
            </w:pPr>
            <w:r/>
            <w:r>
              <w:rPr>
                <w:rFonts w:ascii="Arial" w:hAnsi="Arial" w:eastAsia="Arial" w:cs="Arial"/>
                <w:b w:val="0"/>
                <w:color w:val="1A1A1A"/>
                <w:sz w:val="16"/>
              </w:rPr>
              <w:t>Speed measurement with the HB100 Doppler module</w:t>
            </w:r>
          </w:p>
        </w:tc>
      </w:tr>
      <w:tr>
        <w:tc>
          <w:tcPr>
            <w:tcW w:type="dxa" w:w="454"/>
          </w:tcPr>
          <w:p>
            <w:pPr>
              <w:spacing w:before="16" w:after="16" w:line="240" w:lineRule="auto"/>
              <w:jc w:val="center"/>
            </w:pPr>
            <w:r/>
            <w:r>
              <w:rPr>
                <w:rFonts w:ascii="Arial" w:hAnsi="Arial" w:eastAsia="Arial" w:cs="Arial"/>
                <w:b w:val="0"/>
                <w:color w:val="1A1A1A"/>
                <w:sz w:val="16"/>
              </w:rPr>
              <w:t>11</w:t>
            </w:r>
          </w:p>
        </w:tc>
        <w:tc>
          <w:tcPr>
            <w:tcW w:type="dxa" w:w="4876"/>
          </w:tcPr>
          <w:p>
            <w:pPr>
              <w:spacing w:before="16" w:after="16" w:line="240" w:lineRule="auto"/>
            </w:pPr>
            <w:r/>
            <w:r>
              <w:rPr>
                <w:rFonts w:ascii="Arial" w:hAnsi="Arial" w:eastAsia="Arial" w:cs="Arial"/>
                <w:b w:val="0"/>
                <w:color w:val="1A1A1A"/>
                <w:sz w:val="16"/>
              </w:rPr>
              <w:t>Range-Doppler map (2D FFT), CFAR, angle estimation · automotive radar (SRR/LRR, ACC · AEB)</w:t>
            </w:r>
          </w:p>
        </w:tc>
        <w:tc>
          <w:tcPr>
            <w:tcW w:type="dxa" w:w="4535"/>
          </w:tcPr>
          <w:p>
            <w:pPr>
              <w:spacing w:before="16" w:after="16" w:line="240" w:lineRule="auto"/>
            </w:pPr>
            <w:r/>
            <w:r>
              <w:rPr>
                <w:rFonts w:ascii="Arial" w:hAnsi="Arial" w:eastAsia="Arial" w:cs="Arial"/>
                <w:b w:val="0"/>
                <w:color w:val="1A1A1A"/>
                <w:sz w:val="16"/>
              </w:rPr>
              <w:t>TI IWR6843 mmWave lab · nuScenes radar lab</w:t>
            </w:r>
          </w:p>
        </w:tc>
      </w:tr>
      <w:tr>
        <w:tc>
          <w:tcPr>
            <w:tcW w:type="dxa" w:w="454"/>
          </w:tcPr>
          <w:p>
            <w:pPr>
              <w:spacing w:before="16" w:after="16" w:line="240" w:lineRule="auto"/>
              <w:jc w:val="center"/>
            </w:pPr>
            <w:r/>
            <w:r>
              <w:rPr>
                <w:rFonts w:ascii="Arial" w:hAnsi="Arial" w:eastAsia="Arial" w:cs="Arial"/>
                <w:b w:val="0"/>
                <w:color w:val="1A1A1A"/>
                <w:sz w:val="16"/>
              </w:rPr>
              <w:t>12</w:t>
            </w:r>
          </w:p>
        </w:tc>
        <w:tc>
          <w:tcPr>
            <w:tcW w:type="dxa" w:w="4876"/>
          </w:tcPr>
          <w:p>
            <w:pPr>
              <w:spacing w:before="16" w:after="16" w:line="240" w:lineRule="auto"/>
            </w:pPr>
            <w:r/>
            <w:r>
              <w:rPr>
                <w:rFonts w:ascii="Arial" w:hAnsi="Arial" w:eastAsia="Arial" w:cs="Arial"/>
                <w:b w:val="0"/>
                <w:color w:val="1A1A1A"/>
                <w:sz w:val="16"/>
              </w:rPr>
              <w:t>Approach-warning and AEB logic · IMU and GNSS at a glance (drift, positioning error)</w:t>
            </w:r>
          </w:p>
        </w:tc>
        <w:tc>
          <w:tcPr>
            <w:tcW w:type="dxa" w:w="4535"/>
          </w:tcPr>
          <w:p>
            <w:pPr>
              <w:spacing w:before="16" w:after="16" w:line="240" w:lineRule="auto"/>
            </w:pPr>
            <w:r/>
            <w:r>
              <w:rPr>
                <w:rFonts w:ascii="Arial" w:hAnsi="Arial" w:eastAsia="Arial" w:cs="Arial"/>
                <w:b w:val="0"/>
                <w:color w:val="1A1A1A"/>
                <w:sz w:val="16"/>
              </w:rPr>
              <w:t>Integrate the radar approach warning · IMU logging (optional)   ▶ M4</w:t>
            </w:r>
          </w:p>
        </w:tc>
      </w:tr>
      <w:tr>
        <w:tc>
          <w:tcPr>
            <w:tcW w:type="dxa" w:w="454"/>
          </w:tcPr>
          <w:p>
            <w:pPr>
              <w:spacing w:before="16" w:after="16" w:line="240" w:lineRule="auto"/>
              <w:jc w:val="center"/>
            </w:pPr>
            <w:r/>
            <w:r>
              <w:rPr>
                <w:rFonts w:ascii="Arial" w:hAnsi="Arial" w:eastAsia="Arial" w:cs="Arial"/>
                <w:b w:val="0"/>
                <w:color w:val="1A1A1A"/>
                <w:sz w:val="16"/>
              </w:rPr>
              <w:t>13</w:t>
            </w:r>
          </w:p>
        </w:tc>
        <w:tc>
          <w:tcPr>
            <w:tcW w:type="dxa" w:w="4876"/>
          </w:tcPr>
          <w:p>
            <w:pPr>
              <w:spacing w:before="16" w:after="16" w:line="240" w:lineRule="auto"/>
            </w:pPr>
            <w:r/>
            <w:r>
              <w:rPr>
                <w:rFonts w:ascii="Arial" w:hAnsi="Arial" w:eastAsia="Arial" w:cs="Arial"/>
                <w:b w:val="0"/>
                <w:color w:val="1A1A1A"/>
                <w:sz w:val="16"/>
              </w:rPr>
              <w:t>Sensor fusion at a glance — strengths and limits of each sensor, intuition for the Kalman filter (1D)</w:t>
            </w:r>
          </w:p>
        </w:tc>
        <w:tc>
          <w:tcPr>
            <w:tcW w:type="dxa" w:w="4535"/>
          </w:tcPr>
          <w:p>
            <w:pPr>
              <w:spacing w:before="16" w:after="16" w:line="240" w:lineRule="auto"/>
            </w:pPr>
            <w:r/>
            <w:r>
              <w:rPr>
                <w:rFonts w:ascii="Arial" w:hAnsi="Arial" w:eastAsia="Arial" w:cs="Arial"/>
                <w:b w:val="0"/>
                <w:color w:val="1A1A1A"/>
                <w:sz w:val="16"/>
              </w:rPr>
              <w:t>All six topics publishing at once, rosbag recording, dashboard</w:t>
            </w:r>
          </w:p>
        </w:tc>
      </w:tr>
      <w:tr>
        <w:tc>
          <w:tcPr>
            <w:tcW w:type="dxa" w:w="454"/>
          </w:tcPr>
          <w:p>
            <w:pPr>
              <w:spacing w:before="16" w:after="16" w:line="240" w:lineRule="auto"/>
              <w:jc w:val="center"/>
            </w:pPr>
            <w:r/>
            <w:r>
              <w:rPr>
                <w:rFonts w:ascii="Arial" w:hAnsi="Arial" w:eastAsia="Arial" w:cs="Arial"/>
                <w:b w:val="0"/>
                <w:color w:val="1A1A1A"/>
                <w:sz w:val="16"/>
              </w:rPr>
              <w:t>14</w:t>
            </w:r>
          </w:p>
        </w:tc>
        <w:tc>
          <w:tcPr>
            <w:tcW w:type="dxa" w:w="4876"/>
          </w:tcPr>
          <w:p>
            <w:pPr>
              <w:spacing w:before="16" w:after="16" w:line="240" w:lineRule="auto"/>
            </w:pPr>
            <w:r/>
            <w:r>
              <w:rPr>
                <w:rFonts w:ascii="Arial" w:hAnsi="Arial" w:eastAsia="Arial" w:cs="Arial"/>
                <w:b w:val="0"/>
                <w:color w:val="1A1A1A"/>
                <w:sz w:val="16"/>
              </w:rPr>
              <w:t>Simulators (CARLA) at a glance · how to structure a presentation</w:t>
            </w:r>
          </w:p>
        </w:tc>
        <w:tc>
          <w:tcPr>
            <w:tcW w:type="dxa" w:w="4535"/>
          </w:tcPr>
          <w:p>
            <w:pPr>
              <w:spacing w:before="16" w:after="16" w:line="240" w:lineRule="auto"/>
            </w:pPr>
            <w:r/>
            <w:r>
              <w:rPr>
                <w:rFonts w:ascii="Arial" w:hAnsi="Arial" w:eastAsia="Arial" w:cs="Arial"/>
                <w:b w:val="0"/>
                <w:color w:val="1A1A1A"/>
                <w:sz w:val="16"/>
              </w:rPr>
              <w:t>Integration rehearsal · oral check on the other person’s sensors</w:t>
            </w:r>
          </w:p>
        </w:tc>
      </w:tr>
      <w:tr>
        <w:tc>
          <w:tcPr>
            <w:tcW w:type="dxa" w:w="454"/>
            <w:shd w:val="clear" w:color="auto" w:fill="EEF1F6"/>
          </w:tcPr>
          <w:p>
            <w:pPr>
              <w:spacing w:before="16" w:after="16" w:line="240" w:lineRule="auto"/>
              <w:jc w:val="center"/>
            </w:pPr>
            <w:r/>
            <w:r>
              <w:rPr>
                <w:rFonts w:ascii="Arial" w:hAnsi="Arial" w:eastAsia="Arial" w:cs="Arial"/>
                <w:b/>
                <w:color w:val="1A1A1A"/>
                <w:sz w:val="16"/>
              </w:rPr>
              <w:t>15</w:t>
            </w:r>
          </w:p>
        </w:tc>
        <w:tc>
          <w:tcPr>
            <w:tcW w:type="dxa" w:w="9411"/>
            <w:gridSpan w:val="2"/>
            <w:shd w:val="clear" w:color="auto" w:fill="EEF1F6"/>
            <w:shd w:val="clear" w:color="auto" w:fill="EEF1F6"/>
          </w:tcPr>
          <w:p>
            <w:pPr>
              <w:spacing w:before="16" w:after="16" w:line="240" w:lineRule="auto"/>
            </w:pPr>
            <w:r/>
            <w:r>
              <w:rPr>
                <w:rFonts w:ascii="Arial" w:hAnsi="Arial" w:eastAsia="Arial" w:cs="Arial"/>
                <w:b/>
                <w:color w:val="1A1A1A"/>
                <w:sz w:val="16"/>
              </w:rPr>
              <w:t>Final demo · presentation · report — drive the track → 20-minute presentation each → questions</w:t>
            </w:r>
          </w:p>
        </w:tc>
      </w:tr>
    </w:tbl>
    <w:p>
      <w:pPr>
        <w:spacing w:before="120" w:after="40" w:line="298" w:lineRule="auto"/>
      </w:pPr>
      <w:r>
        <w:rPr>
          <w:rFonts w:ascii="Arial" w:hAnsi="Arial" w:eastAsia="Arial" w:cs="Arial"/>
          <w:b/>
          <w:color w:val="A8530B"/>
          <w:sz w:val="18"/>
        </w:rPr>
        <w:t>Scope</w:t>
      </w:r>
      <w:r>
        <w:rPr>
          <w:rFonts w:ascii="Arial" w:hAnsi="Arial" w:eastAsia="Arial" w:cs="Arial"/>
          <w:b w:val="0"/>
          <w:color w:val="1A1A1A"/>
          <w:sz w:val="18"/>
        </w:rPr>
        <w:t xml:space="preserve">   The course goes as far as what physical principle a sensor uses to measure the world, and in what form that data arrives in software. The learning algorithms after that belong to Deep Learning (year 3 fall), image and point-cloud signal processing to Automotive Vision (year 4 spring), and advanced sensor fusion to Autonomous Driving (year 4 fall).</w:t>
      </w:r>
    </w:p>
    <w:p>
      <w:pPr>
        <w:spacing w:before="140" w:after="80" w:line="269" w:lineRule="auto"/>
        <w:pBdr>
          <w:bottom w:val="single" w:sz="6" w:space="3" w:color="BFC7D3"/>
        </w:pBdr>
      </w:pPr>
      <w:r>
        <w:rPr>
          <w:rFonts w:ascii="Arial" w:hAnsi="Arial" w:eastAsia="Arial" w:cs="Arial"/>
          <w:b/>
          <w:color w:val="1B4A8C"/>
          <w:sz w:val="22"/>
        </w:rPr>
        <w:t xml:space="preserve">4.  </w:t>
      </w:r>
      <w:r>
        <w:rPr>
          <w:rFonts w:ascii="Arial" w:hAnsi="Arial" w:eastAsia="Arial" w:cs="Arial"/>
          <w:b/>
          <w:color w:val="1A1A1A"/>
          <w:sz w:val="22"/>
        </w:rPr>
        <w:t>Grading</w:t>
      </w:r>
    </w:p>
    <w:tbl>
      <w:tblPr>
        <w:tblStyle w:val="TableGrid"/>
        <w:tblW w:type="auto" w:w="0"/>
        <w:jc w:val="center"/>
        <w:tblLayout w:type="fixed"/>
        <w:tblLook w:firstColumn="1" w:firstRow="1" w:lastColumn="0" w:lastRow="0" w:noHBand="0" w:noVBand="1" w:val="04A0"/>
        <w:tblLayout w:type="fixed"/>
        <w:tblBorders>
          <w:top w:val="single" w:sz="4" w:space="0" w:color="B9C1CE"/>
          <w:left w:val="single" w:sz="4" w:space="0" w:color="B9C1CE"/>
          <w:bottom w:val="single" w:sz="4" w:space="0" w:color="B9C1CE"/>
          <w:right w:val="single" w:sz="4" w:space="0" w:color="B9C1CE"/>
          <w:insideH w:val="single" w:sz="4" w:space="0" w:color="B9C1CE"/>
          <w:insideV w:val="single" w:sz="4" w:space="0" w:color="B9C1CE"/>
        </w:tblBorders>
        <w:tblW w:w="9865" w:type="dxa"/>
      </w:tblPr>
      <w:tblGrid>
        <w:gridCol w:w="2268"/>
        <w:gridCol w:w="1020"/>
        <w:gridCol w:w="6577"/>
      </w:tblGrid>
      <w:tr>
        <w:tc>
          <w:tcPr>
            <w:tcW w:type="dxa" w:w="2268"/>
            <w:shd w:val="clear" w:color="auto" w:fill="E8ECF2"/>
          </w:tcPr>
          <w:p>
            <w:pPr>
              <w:spacing w:before="16" w:after="16" w:line="240" w:lineRule="auto"/>
              <w:jc w:val="center"/>
            </w:pPr>
            <w:r/>
            <w:r>
              <w:rPr>
                <w:rFonts w:ascii="Arial" w:hAnsi="Arial" w:eastAsia="Arial" w:cs="Arial"/>
                <w:b/>
                <w:color w:val="333A45"/>
                <w:sz w:val="17"/>
              </w:rPr>
              <w:t>Item</w:t>
            </w:r>
          </w:p>
        </w:tc>
        <w:tc>
          <w:tcPr>
            <w:tcW w:type="dxa" w:w="1020"/>
            <w:shd w:val="clear" w:color="auto" w:fill="E8ECF2"/>
          </w:tcPr>
          <w:p>
            <w:pPr>
              <w:spacing w:before="16" w:after="16" w:line="240" w:lineRule="auto"/>
            </w:pPr>
            <w:r/>
            <w:r>
              <w:rPr>
                <w:rFonts w:ascii="Arial" w:hAnsi="Arial" w:eastAsia="Arial" w:cs="Arial"/>
                <w:b/>
                <w:color w:val="333A45"/>
                <w:sz w:val="17"/>
              </w:rPr>
              <w:t>Weight</w:t>
            </w:r>
          </w:p>
        </w:tc>
        <w:tc>
          <w:tcPr>
            <w:tcW w:type="dxa" w:w="6576"/>
            <w:shd w:val="clear" w:color="auto" w:fill="E8ECF2"/>
          </w:tcPr>
          <w:p>
            <w:pPr>
              <w:spacing w:before="16" w:after="16" w:line="240" w:lineRule="auto"/>
            </w:pPr>
            <w:r/>
            <w:r>
              <w:rPr>
                <w:rFonts w:ascii="Arial" w:hAnsi="Arial" w:eastAsia="Arial" w:cs="Arial"/>
                <w:b/>
                <w:color w:val="333A45"/>
                <w:sz w:val="17"/>
              </w:rPr>
              <w:t>What it covers</w:t>
            </w:r>
          </w:p>
        </w:tc>
      </w:tr>
      <w:tr>
        <w:tc>
          <w:tcPr>
            <w:tcW w:type="dxa" w:w="2268"/>
          </w:tcPr>
          <w:p>
            <w:pPr>
              <w:spacing w:before="16" w:after="16" w:line="240" w:lineRule="auto"/>
              <w:jc w:val="center"/>
            </w:pPr>
            <w:r/>
            <w:r>
              <w:rPr>
                <w:rFonts w:ascii="Arial" w:hAnsi="Arial" w:eastAsia="Arial" w:cs="Arial"/>
                <w:b w:val="0"/>
                <w:color w:val="1A1A1A"/>
                <w:sz w:val="17"/>
              </w:rPr>
              <w:t>Project</w:t>
            </w:r>
          </w:p>
        </w:tc>
        <w:tc>
          <w:tcPr>
            <w:tcW w:type="dxa" w:w="1020"/>
          </w:tcPr>
          <w:p>
            <w:pPr>
              <w:spacing w:before="16" w:after="16" w:line="240" w:lineRule="auto"/>
            </w:pPr>
            <w:r/>
            <w:r>
              <w:rPr>
                <w:rFonts w:ascii="Arial" w:hAnsi="Arial" w:eastAsia="Arial" w:cs="Arial"/>
                <w:b w:val="0"/>
                <w:color w:val="1A1A1A"/>
                <w:sz w:val="17"/>
              </w:rPr>
              <w:t>50%</w:t>
            </w:r>
          </w:p>
        </w:tc>
        <w:tc>
          <w:tcPr>
            <w:tcW w:type="dxa" w:w="6576"/>
          </w:tcPr>
          <w:p>
            <w:pPr>
              <w:spacing w:before="16" w:after="16" w:line="240" w:lineRule="auto"/>
            </w:pPr>
            <w:r/>
            <w:r>
              <w:rPr>
                <w:rFonts w:ascii="Arial" w:hAnsi="Arial" w:eastAsia="Arial" w:cs="Arial"/>
                <w:b w:val="0"/>
                <w:color w:val="1A1A1A"/>
                <w:sz w:val="17"/>
              </w:rPr>
              <w:t>Four milestones 20% (5% each) + final demo 20% + final report 10%</w:t>
            </w:r>
          </w:p>
        </w:tc>
      </w:tr>
      <w:tr>
        <w:tc>
          <w:tcPr>
            <w:tcW w:type="dxa" w:w="2268"/>
          </w:tcPr>
          <w:p>
            <w:pPr>
              <w:spacing w:before="16" w:after="16" w:line="240" w:lineRule="auto"/>
              <w:jc w:val="center"/>
            </w:pPr>
            <w:r/>
            <w:r>
              <w:rPr>
                <w:rFonts w:ascii="Arial" w:hAnsi="Arial" w:eastAsia="Arial" w:cs="Arial"/>
                <w:b w:val="0"/>
                <w:color w:val="1A1A1A"/>
                <w:sz w:val="17"/>
              </w:rPr>
              <w:t>Weekly lab notebook</w:t>
            </w:r>
          </w:p>
        </w:tc>
        <w:tc>
          <w:tcPr>
            <w:tcW w:type="dxa" w:w="1020"/>
          </w:tcPr>
          <w:p>
            <w:pPr>
              <w:spacing w:before="16" w:after="16" w:line="240" w:lineRule="auto"/>
            </w:pPr>
            <w:r/>
            <w:r>
              <w:rPr>
                <w:rFonts w:ascii="Arial" w:hAnsi="Arial" w:eastAsia="Arial" w:cs="Arial"/>
                <w:b w:val="0"/>
                <w:color w:val="1A1A1A"/>
                <w:sz w:val="17"/>
              </w:rPr>
              <w:t>20%</w:t>
            </w:r>
          </w:p>
        </w:tc>
        <w:tc>
          <w:tcPr>
            <w:tcW w:type="dxa" w:w="6576"/>
          </w:tcPr>
          <w:p>
            <w:pPr>
              <w:spacing w:before="16" w:after="16" w:line="240" w:lineRule="auto"/>
            </w:pPr>
            <w:r/>
            <w:r>
              <w:rPr>
                <w:rFonts w:ascii="Arial" w:hAnsi="Arial" w:eastAsia="Arial" w:cs="Arial"/>
                <w:b w:val="0"/>
                <w:color w:val="1A1A1A"/>
                <w:sz w:val="17"/>
              </w:rPr>
              <w:t>Submitted every week (14 of them). Each missed submission costs marks</w:t>
            </w:r>
          </w:p>
        </w:tc>
      </w:tr>
      <w:tr>
        <w:tc>
          <w:tcPr>
            <w:tcW w:type="dxa" w:w="2268"/>
          </w:tcPr>
          <w:p>
            <w:pPr>
              <w:spacing w:before="16" w:after="16" w:line="240" w:lineRule="auto"/>
              <w:jc w:val="center"/>
            </w:pPr>
            <w:r/>
            <w:r>
              <w:rPr>
                <w:rFonts w:ascii="Arial" w:hAnsi="Arial" w:eastAsia="Arial" w:cs="Arial"/>
                <w:b w:val="0"/>
                <w:color w:val="1A1A1A"/>
                <w:sz w:val="17"/>
              </w:rPr>
              <w:t>Midterm concept check</w:t>
            </w:r>
          </w:p>
        </w:tc>
        <w:tc>
          <w:tcPr>
            <w:tcW w:type="dxa" w:w="1020"/>
          </w:tcPr>
          <w:p>
            <w:pPr>
              <w:spacing w:before="16" w:after="16" w:line="240" w:lineRule="auto"/>
            </w:pPr>
            <w:r/>
            <w:r>
              <w:rPr>
                <w:rFonts w:ascii="Arial" w:hAnsi="Arial" w:eastAsia="Arial" w:cs="Arial"/>
                <w:b w:val="0"/>
                <w:color w:val="1A1A1A"/>
                <w:sz w:val="17"/>
              </w:rPr>
              <w:t>20%</w:t>
            </w:r>
          </w:p>
        </w:tc>
        <w:tc>
          <w:tcPr>
            <w:tcW w:type="dxa" w:w="6576"/>
          </w:tcPr>
          <w:p>
            <w:pPr>
              <w:spacing w:before="16" w:after="16" w:line="240" w:lineRule="auto"/>
            </w:pPr>
            <w:r/>
            <w:r>
              <w:rPr>
                <w:rFonts w:ascii="Arial" w:hAnsi="Arial" w:eastAsia="Arial" w:cs="Arial"/>
                <w:b w:val="0"/>
                <w:color w:val="1A1A1A"/>
                <w:sz w:val="17"/>
              </w:rPr>
              <w:t>30-minute written paper at the start of the week 8 lecture, theory from weeks 1–7</w:t>
            </w:r>
          </w:p>
        </w:tc>
      </w:tr>
      <w:tr>
        <w:tc>
          <w:tcPr>
            <w:tcW w:type="dxa" w:w="2268"/>
          </w:tcPr>
          <w:p>
            <w:pPr>
              <w:spacing w:before="16" w:after="16" w:line="240" w:lineRule="auto"/>
              <w:jc w:val="center"/>
            </w:pPr>
            <w:r/>
            <w:r>
              <w:rPr>
                <w:rFonts w:ascii="Arial" w:hAnsi="Arial" w:eastAsia="Arial" w:cs="Arial"/>
                <w:b w:val="0"/>
                <w:color w:val="1A1A1A"/>
                <w:sz w:val="17"/>
              </w:rPr>
              <w:t>Participation · peer teaching</w:t>
            </w:r>
          </w:p>
        </w:tc>
        <w:tc>
          <w:tcPr>
            <w:tcW w:type="dxa" w:w="1020"/>
          </w:tcPr>
          <w:p>
            <w:pPr>
              <w:spacing w:before="16" w:after="16" w:line="240" w:lineRule="auto"/>
            </w:pPr>
            <w:r/>
            <w:r>
              <w:rPr>
                <w:rFonts w:ascii="Arial" w:hAnsi="Arial" w:eastAsia="Arial" w:cs="Arial"/>
                <w:b w:val="0"/>
                <w:color w:val="1A1A1A"/>
                <w:sz w:val="17"/>
              </w:rPr>
              <w:t>10%</w:t>
            </w:r>
          </w:p>
        </w:tc>
        <w:tc>
          <w:tcPr>
            <w:tcW w:type="dxa" w:w="6576"/>
          </w:tcPr>
          <w:p>
            <w:pPr>
              <w:spacing w:before="16" w:after="16" w:line="240" w:lineRule="auto"/>
            </w:pPr>
            <w:r/>
            <w:r>
              <w:rPr>
                <w:rFonts w:ascii="Arial" w:hAnsi="Arial" w:eastAsia="Arial" w:cs="Arial"/>
                <w:b w:val="0"/>
                <w:color w:val="1A1A1A"/>
                <w:sz w:val="17"/>
              </w:rPr>
              <w:t>Lab-meeting briefings, two oral checks on the other person’s sensors (weeks 8 and 14)</w:t>
            </w:r>
          </w:p>
        </w:tc>
      </w:tr>
    </w:tbl>
    <w:p>
      <w:pPr>
        <w:spacing w:before="80" w:after="40" w:line="298" w:lineRule="auto"/>
      </w:pPr>
      <w:r>
        <w:rPr>
          <w:rFonts w:ascii="Arial" w:hAnsi="Arial" w:eastAsia="Arial" w:cs="Arial"/>
          <w:b w:val="0"/>
          <w:color w:val="1A1A1A"/>
          <w:sz w:val="18"/>
        </w:rPr>
        <w:t>There is no final exam; the final demo, presentation and report take its place. The final report is individual and contains (1) the system architecture  (2) sensor principles, specifications, implementation and measurements for your own subsystem  (3) what failed and why  (4) your conclusion on the limits of each sensor and why sensor fusion is needed  (5) what you would improve.</w:t>
      </w:r>
    </w:p>
    <w:p>
      <w:pPr>
        <w:spacing w:before="140" w:after="80" w:line="269" w:lineRule="auto"/>
        <w:pBdr>
          <w:bottom w:val="single" w:sz="6" w:space="3" w:color="BFC7D3"/>
        </w:pBdr>
      </w:pPr>
      <w:r>
        <w:rPr>
          <w:rFonts w:ascii="Arial" w:hAnsi="Arial" w:eastAsia="Arial" w:cs="Arial"/>
          <w:b/>
          <w:color w:val="1B4A8C"/>
          <w:sz w:val="22"/>
        </w:rPr>
        <w:t xml:space="preserve">5.  </w:t>
      </w:r>
      <w:r>
        <w:rPr>
          <w:rFonts w:ascii="Arial" w:hAnsi="Arial" w:eastAsia="Arial" w:cs="Arial"/>
          <w:b/>
          <w:color w:val="1A1A1A"/>
          <w:sz w:val="22"/>
        </w:rPr>
        <w:t>Textbooks and getting ready</w:t>
      </w:r>
    </w:p>
    <w:p>
      <w:pPr>
        <w:spacing w:before="40" w:after="80" w:line="298" w:lineRule="auto"/>
      </w:pPr>
      <w:r>
        <w:rPr>
          <w:rFonts w:ascii="Arial" w:hAnsi="Arial" w:eastAsia="Arial" w:cs="Arial"/>
          <w:b/>
          <w:color w:val="A8530B"/>
          <w:sz w:val="18"/>
        </w:rPr>
        <w:t>Textbooks</w:t>
      </w:r>
      <w:r>
        <w:rPr>
          <w:rFonts w:ascii="Arial" w:hAnsi="Arial" w:eastAsia="Arial" w:cs="Arial"/>
          <w:b w:val="0"/>
          <w:color w:val="1A1A1A"/>
          <w:sz w:val="18"/>
        </w:rPr>
        <w:t xml:space="preserve">   Required — Jeong Seung-hwan, Autonomous Vehicle Engineering (자율주행 자동차공학), 2nd ed., Golden Bell, 2024 (Part 2, “Perception”).   Supplementary — Hanky Sjafrie, Introduction to Self-Driving Vehicle Technology (Korean ed., Acorn, 2021; Ch. 2, hardware and sensors).   Free — TI mmWave Training Series · TOPST official documentation · KITTI and nuScenes datasets · rlabbe, Kalman and Bayesian Filters in Python.</w:t>
      </w:r>
    </w:p>
    <w:p>
      <w:pPr>
        <w:spacing w:before="0" w:after="80" w:line="298" w:lineRule="auto"/>
      </w:pPr>
      <w:r>
        <w:rPr>
          <w:rFonts w:ascii="Arial" w:hAnsi="Arial" w:eastAsia="Arial" w:cs="Arial"/>
          <w:b/>
          <w:color w:val="A8530B"/>
          <w:sz w:val="18"/>
        </w:rPr>
        <w:t>Courses</w:t>
      </w:r>
      <w:r>
        <w:rPr>
          <w:rFonts w:ascii="Arial" w:hAnsi="Arial" w:eastAsia="Arial" w:cs="Arial"/>
          <w:b w:val="0"/>
          <w:color w:val="1A1A1A"/>
          <w:sz w:val="18"/>
        </w:rPr>
        <w:t xml:space="preserve">   Helpful if already taken — MCU Programming and Signals and Linear Systems (year 2 fall).  Strongly recommended alongside — Embedded Systems (year 3 fall; Raspberry Pi and Linux).  Recommended — Deep Learning (year 3 fall).</w:t>
      </w:r>
    </w:p>
    <w:p>
      <w:pPr>
        <w:spacing w:before="0" w:after="80" w:line="298" w:lineRule="auto"/>
      </w:pPr>
      <w:r>
        <w:rPr>
          <w:rFonts w:ascii="Arial" w:hAnsi="Arial" w:eastAsia="Arial" w:cs="Arial"/>
          <w:b/>
          <w:color w:val="A8530B"/>
          <w:sz w:val="18"/>
        </w:rPr>
        <w:t>Self-study</w:t>
      </w:r>
      <w:r>
        <w:rPr>
          <w:rFonts w:ascii="Arial" w:hAnsi="Arial" w:eastAsia="Arial" w:cs="Arial"/>
          <w:b w:val="0"/>
          <w:color w:val="1A1A1A"/>
          <w:sz w:val="18"/>
        </w:rPr>
        <w:t xml:space="preserve">   (1) Python — numpy arrays, matplotlib plots.  (2) The Linux command line — ssh, apt, file permissions; you work over SSH on the board all semester.  (3) Git / GitHub — create the account in advance.  (4) A taste of OpenCV.  (5) If you have time, the ROS2 nodes and topics tutorial.  </w:t>
      </w:r>
      <w:r>
        <w:rPr>
          <w:rFonts w:ascii="Arial" w:hAnsi="Arial" w:eastAsia="Arial" w:cs="Arial"/>
          <w:b/>
          <w:color w:val="1A1A1A"/>
          <w:sz w:val="18"/>
        </w:rPr>
        <w:t>Items 1 to 3 must be done before Lecture 2.</w:t>
      </w:r>
    </w:p>
    <w:p>
      <w:pPr>
        <w:spacing w:before="0" w:after="40" w:line="298" w:lineRule="auto"/>
      </w:pPr>
      <w:r>
        <w:rPr>
          <w:rFonts w:ascii="Arial" w:hAnsi="Arial" w:eastAsia="Arial" w:cs="Arial"/>
          <w:b/>
          <w:color w:val="A8530B"/>
          <w:sz w:val="18"/>
        </w:rPr>
        <w:t>Roles</w:t>
      </w:r>
      <w:r>
        <w:rPr>
          <w:rFonts w:ascii="Arial" w:hAnsi="Arial" w:eastAsia="Arial" w:cs="Arial"/>
          <w:b w:val="0"/>
          <w:color w:val="1A1A1A"/>
          <w:sz w:val="18"/>
        </w:rPr>
        <w:t xml:space="preserve">   In the Lecture 1 lab you discuss roles (A perception / vision, B ranging / localization) and settle them in Lecture 2. Think about which side pulls you, and why.</w:t>
      </w:r>
    </w:p>
    <w:p>
      <w:pPr>
        <w:spacing w:before="200"/>
        <w:pBdr>
          <w:bottom w:val="single" w:sz="6" w:space="3" w:color="BFC7D3"/>
        </w:pBdr>
      </w:pPr>
    </w:p>
    <w:p>
      <w:pPr>
        <w:spacing w:before="60"/>
      </w:pPr>
      <w:r>
        <w:rPr>
          <w:rFonts w:ascii="Arial" w:hAnsi="Arial" w:eastAsia="Arial" w:cs="Arial"/>
          <w:b w:val="0"/>
          <w:color w:val="595959"/>
          <w:sz w:val="16"/>
        </w:rPr>
        <w:t>AUTOMOTIVE SENSOR · Department of Automotive Software, Yeungnam University · Fall 2026 · detailed schedule may shift as we go</w:t>
      </w:r>
    </w:p>
    <w:sectPr w:rsidR="00FC693F" w:rsidRPr="0006063C" w:rsidSect="00034616">
      <w:pgSz w:w="11906" w:h="16838"/>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8" w:lineRule="auto"/>
    </w:pPr>
    <w:rPr>
      <w:rFonts w:ascii="Arial" w:hAnsi="Arial" w:eastAsia="Arial"/>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