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color w:val="555555"/>
          <w:sz w:val="28"/>
        </w:rPr>
        <w:t>秀和代官山レジデンス管理組合法人</w:t>
      </w:r>
    </w:p>
    <w:p>
      <w:pPr>
        <w:jc w:val="center"/>
      </w:pPr>
      <w:r>
        <w:rPr>
          <w:b/>
          <w:color w:val="1B3A5C"/>
          <w:sz w:val="52"/>
        </w:rPr>
        <w:t>管理規約 改正案条文</w:t>
      </w:r>
    </w:p>
    <w:p/>
    <w:p>
      <w:pPr>
        <w:jc w:val="center"/>
      </w:pPr>
      <w:r>
        <w:rPr>
          <w:color w:val="555555"/>
          <w:sz w:val="22"/>
        </w:rPr>
        <w:t>（改正区分所有法 2026年4月施行対応・標準管理規約 2024年6月改正対応）</w:t>
      </w:r>
    </w:p>
    <w:p/>
    <w:p/>
    <w:p/>
    <w:p/>
    <w:p>
      <w:pPr>
        <w:jc w:val="center"/>
      </w:pPr>
      <w:r>
        <w:rPr>
          <w:color w:val="555555"/>
          <w:sz w:val="22"/>
        </w:rPr>
        <w:t>作成日：2026年03月27日</w:t>
      </w:r>
    </w:p>
    <w:p>
      <w:pPr>
        <w:jc w:val="center"/>
      </w:pPr>
      <w:r>
        <w:rPr>
          <w:color w:val="999999"/>
          <w:sz w:val="18"/>
        </w:rPr>
        <w:t>理事会検討用ドラフト（法的助言ではありません）</w:t>
      </w:r>
    </w:p>
    <w:p>
      <w:pPr>
        <w:jc w:val="center"/>
      </w:pPr>
      <w:r>
        <w:rPr>
          <w:color w:val="666666"/>
          <w:sz w:val="20"/>
        </w:rPr>
        <w:t>【新設】= 新たに追加する条文　【修正】= 既存条文の改正部分</w:t>
      </w:r>
    </w:p>
    <w:p>
      <w:r>
        <w:br w:type="page"/>
      </w:r>
    </w:p>
    <w:p>
      <w:pPr>
        <w:pStyle w:val="Heading1"/>
      </w:pPr>
      <w:r>
        <w:t>本資料の見方</w:t>
      </w:r>
    </w:p>
    <w:p>
      <w:pPr>
        <w:spacing w:before="0" w:after="120"/>
      </w:pPr>
      <w:r>
        <w:rPr>
          <w:b w:val="0"/>
          <w:i w:val="0"/>
          <w:sz w:val="21"/>
        </w:rPr>
        <w:t>本資料は、秀和代官山レジデンス管理規約および使用細則について、推奨される改正条文の本文を条文番号順に記載したものです。</w:t>
      </w:r>
    </w:p>
    <w:p>
      <w:pPr>
        <w:spacing w:before="0" w:after="40"/>
      </w:pPr>
      <w:r>
        <w:rPr>
          <w:b/>
          <w:i w:val="0"/>
          <w:color w:val="006600"/>
          <w:sz w:val="20"/>
        </w:rPr>
        <w:t>【新設】マーク：現行規約に存在しない新たな条文です。</w:t>
      </w:r>
    </w:p>
    <w:p>
      <w:pPr>
        <w:spacing w:before="0" w:after="120"/>
      </w:pPr>
      <w:r>
        <w:rPr>
          <w:b/>
          <w:i w:val="0"/>
          <w:color w:val="CC6600"/>
          <w:sz w:val="20"/>
        </w:rPr>
        <w:t>【修正】マーク：現行規約の条文を変更・追記するものです。改正部分を下線で示しています。</w:t>
      </w:r>
    </w:p>
    <w:p>
      <w:pPr>
        <w:spacing w:before="0" w:after="200"/>
      </w:pPr>
      <w:r>
        <w:rPr>
          <w:b w:val="0"/>
          <w:i w:val="0"/>
          <w:sz w:val="20"/>
        </w:rPr>
        <w:t>なお、修正のない既存条文は省略しています。各改正案の詳細な理由・優先度については、別ファイル「秀和代官山レジデンス_管理規約細則_推奨修正案.docx」を参照してください。</w:t>
      </w:r>
    </w:p>
    <w:p>
      <w:r>
        <w:br w:type="page"/>
      </w:r>
    </w:p>
    <w:p>
      <w:pPr>
        <w:pStyle w:val="Heading1"/>
      </w:pPr>
      <w:r>
        <w:t>第1部　管理規約本体の改正案</w:t>
      </w:r>
    </w:p>
    <w:p>
      <w:pPr>
        <w:pStyle w:val="Heading2"/>
      </w:pPr>
      <w:r>
        <w:t>第2条（定義）への追加</w:t>
      </w:r>
    </w:p>
    <w:p>
      <w:pPr>
        <w:spacing w:before="200" w:after="40"/>
      </w:pPr>
      <w:r>
        <w:rPr>
          <w:b/>
          <w:color w:val="CC6600"/>
          <w:sz w:val="18"/>
        </w:rPr>
        <w:t>【修正】</w:t>
      </w:r>
      <w:r>
        <w:t xml:space="preserve"> </w:t>
      </w:r>
      <w:r>
        <w:rPr>
          <w:b/>
          <w:sz w:val="22"/>
        </w:rPr>
        <w:t>第2条</w:t>
      </w:r>
    </w:p>
    <w:p>
      <w:pPr>
        <w:spacing w:before="0" w:after="40"/>
      </w:pPr>
      <w:r>
        <w:rPr>
          <w:b w:val="0"/>
          <w:i w:val="0"/>
          <w:sz w:val="21"/>
        </w:rPr>
        <w:t>（現行第1号〜第9号は変更なし）</w:t>
      </w:r>
    </w:p>
    <w:p>
      <w:pPr>
        <w:spacing w:before="200" w:after="40"/>
      </w:pPr>
      <w:r>
        <w:rPr>
          <w:b/>
          <w:color w:val="006600"/>
          <w:sz w:val="18"/>
        </w:rPr>
        <w:t>【新設】</w:t>
      </w:r>
      <w:r>
        <w:t xml:space="preserve"> </w:t>
      </w:r>
      <w:r>
        <w:rPr>
          <w:b/>
          <w:sz w:val="22"/>
        </w:rPr>
        <w:t>第2条第10号〜第13号（追加）</w:t>
      </w:r>
    </w:p>
    <w:p>
      <w:pPr>
        <w:spacing w:before="0" w:after="40"/>
      </w:pPr>
      <w:r>
        <w:rPr>
          <w:b w:val="0"/>
          <w:i w:val="0"/>
          <w:sz w:val="21"/>
        </w:rPr>
        <w:t>⑩　電磁的方法　　電子メールの送信、ウェブサイト（ホームページ）への書込みその他の電子情報処理組織を使用する方法であって、受信者がその記録を出力することにより書面を作成することができるものをいう。</w:t>
      </w:r>
    </w:p>
    <w:p>
      <w:pPr>
        <w:spacing w:before="0" w:after="40"/>
      </w:pPr>
      <w:r>
        <w:rPr>
          <w:b w:val="0"/>
          <w:i w:val="0"/>
          <w:sz w:val="21"/>
        </w:rPr>
      </w:r>
    </w:p>
    <w:p>
      <w:pPr>
        <w:spacing w:before="0" w:after="40"/>
      </w:pPr>
      <w:r>
        <w:rPr>
          <w:b w:val="0"/>
          <w:i w:val="0"/>
          <w:sz w:val="21"/>
        </w:rPr>
        <w:t>⑪　電磁的記録　　電子計算機に備えられたファイル又は電磁的記録媒体（電子的方式、磁気的方式その他人の知覚によっては認識することができない方式で作られる記録であって、電子計算機による情報処理の用に供されるもの）に記録された情報をいう。</w:t>
      </w:r>
    </w:p>
    <w:p>
      <w:pPr>
        <w:spacing w:before="0" w:after="40"/>
      </w:pPr>
      <w:r>
        <w:rPr>
          <w:b w:val="0"/>
          <w:i w:val="0"/>
          <w:sz w:val="21"/>
        </w:rPr>
      </w:r>
    </w:p>
    <w:p>
      <w:pPr>
        <w:spacing w:before="0" w:after="40"/>
      </w:pPr>
      <w:r>
        <w:rPr>
          <w:b w:val="0"/>
          <w:i w:val="0"/>
          <w:sz w:val="21"/>
        </w:rPr>
        <w:t>⑫　WEB会議システム等　　電気通信回線を介して、即時性及び双方向性を備えた映像及び音声の送受信により相手の状態を相互に認識しながら通話をすることができる方法をいう。</w:t>
      </w:r>
    </w:p>
    <w:p>
      <w:pPr>
        <w:spacing w:before="0" w:after="40"/>
      </w:pPr>
      <w:r>
        <w:rPr>
          <w:b w:val="0"/>
          <w:i w:val="0"/>
          <w:sz w:val="21"/>
        </w:rPr>
      </w:r>
    </w:p>
    <w:p>
      <w:pPr>
        <w:spacing w:before="0" w:after="40"/>
      </w:pPr>
      <w:r>
        <w:rPr>
          <w:b w:val="0"/>
          <w:i w:val="0"/>
          <w:sz w:val="21"/>
        </w:rPr>
        <w:t>⑬　国内管理人　　区分所有者が国内に住所を有しない場合において、その者に代わって管理組合との連絡及び通知の受領その他の管理に関する事務を行うために選任された、国内に住所を有する者をいう。</w:t>
      </w:r>
    </w:p>
    <w:p>
      <w:pPr>
        <w:spacing w:before="80" w:after="80"/>
        <w:pBdr>
          <w:bottom w:val="single" w:sz="4" w:color="CCCCCC" w:space="1"/>
        </w:pBdr>
      </w:pPr>
    </w:p>
    <w:p>
      <w:pPr>
        <w:pStyle w:val="Heading2"/>
      </w:pPr>
      <w:r>
        <w:t>第19条の2（反社会的勢力の排除）</w:t>
      </w:r>
    </w:p>
    <w:p>
      <w:pPr>
        <w:spacing w:before="200" w:after="40"/>
      </w:pPr>
      <w:r>
        <w:rPr>
          <w:b/>
          <w:color w:val="006600"/>
          <w:sz w:val="18"/>
        </w:rPr>
        <w:t>【新設】</w:t>
      </w:r>
      <w:r>
        <w:t xml:space="preserve"> </w:t>
      </w:r>
      <w:r>
        <w:rPr>
          <w:b/>
          <w:sz w:val="22"/>
        </w:rPr>
        <w:t>第19条の2</w:t>
      </w:r>
    </w:p>
    <w:p>
      <w:pPr>
        <w:spacing w:before="0" w:after="40"/>
      </w:pPr>
      <w:r>
        <w:rPr>
          <w:b w:val="0"/>
          <w:i w:val="0"/>
          <w:sz w:val="21"/>
        </w:rPr>
        <w:t>区分所有者は、その専有部分を暴力団の事務所その他反社会的勢力の活動の用に供してはならない。</w:t>
      </w:r>
    </w:p>
    <w:p>
      <w:pPr>
        <w:spacing w:before="0" w:after="40"/>
      </w:pPr>
      <w:r>
        <w:rPr>
          <w:b w:val="0"/>
          <w:i w:val="0"/>
          <w:sz w:val="21"/>
        </w:rPr>
      </w:r>
    </w:p>
    <w:p>
      <w:pPr>
        <w:spacing w:before="0" w:after="40"/>
      </w:pPr>
      <w:r>
        <w:rPr>
          <w:b w:val="0"/>
          <w:i w:val="0"/>
          <w:sz w:val="21"/>
        </w:rPr>
        <w:t>2　区分所有者は、専有部分の貸与に際し、反社会的勢力に該当しないことを確認するよう努めなければならない。</w:t>
      </w:r>
    </w:p>
    <w:p>
      <w:pPr>
        <w:spacing w:before="80" w:after="80"/>
        <w:pBdr>
          <w:bottom w:val="single" w:sz="4" w:color="CCCCCC" w:space="1"/>
        </w:pBdr>
      </w:pPr>
    </w:p>
    <w:p>
      <w:pPr>
        <w:pStyle w:val="Heading2"/>
      </w:pPr>
      <w:r>
        <w:t>第21条の2（災害時の緊急措置）</w:t>
      </w:r>
    </w:p>
    <w:p>
      <w:pPr>
        <w:spacing w:before="200" w:after="40"/>
      </w:pPr>
      <w:r>
        <w:rPr>
          <w:b/>
          <w:color w:val="006600"/>
          <w:sz w:val="18"/>
        </w:rPr>
        <w:t>【新設】</w:t>
      </w:r>
      <w:r>
        <w:t xml:space="preserve"> </w:t>
      </w:r>
      <w:r>
        <w:rPr>
          <w:b/>
          <w:sz w:val="22"/>
        </w:rPr>
        <w:t>第21条の2</w:t>
      </w:r>
    </w:p>
    <w:p>
      <w:pPr>
        <w:spacing w:before="0" w:after="40"/>
      </w:pPr>
      <w:r>
        <w:rPr>
          <w:b w:val="0"/>
          <w:i w:val="0"/>
          <w:sz w:val="21"/>
        </w:rPr>
        <w:t>理事長は、災害等により総会の開催が困難である場合において、建物の保存に関し緊急を要する応急的な修繕工事の実施その他の保存行為を行うことができる。</w:t>
      </w:r>
    </w:p>
    <w:p>
      <w:pPr>
        <w:spacing w:before="0" w:after="40"/>
      </w:pPr>
      <w:r>
        <w:rPr>
          <w:b w:val="0"/>
          <w:i w:val="0"/>
          <w:sz w:val="21"/>
        </w:rPr>
      </w:r>
    </w:p>
    <w:p>
      <w:pPr>
        <w:spacing w:before="0" w:after="40"/>
      </w:pPr>
      <w:r>
        <w:rPr>
          <w:b w:val="0"/>
          <w:i w:val="0"/>
          <w:sz w:val="21"/>
        </w:rPr>
        <w:t>2　前項の場合、理事長は速やかに事後報告のための臨時総会を招集しなければならない。</w:t>
      </w:r>
    </w:p>
    <w:p>
      <w:pPr>
        <w:spacing w:before="80" w:after="80"/>
        <w:pBdr>
          <w:bottom w:val="single" w:sz="4" w:color="CCCCCC" w:space="1"/>
        </w:pBdr>
      </w:pPr>
    </w:p>
    <w:p>
      <w:pPr>
        <w:pStyle w:val="Heading2"/>
      </w:pPr>
      <w:r>
        <w:t>第27条の2（修繕積立金の報告義務）</w:t>
      </w:r>
    </w:p>
    <w:p>
      <w:pPr>
        <w:spacing w:before="200" w:after="40"/>
      </w:pPr>
      <w:r>
        <w:rPr>
          <w:b/>
          <w:color w:val="006600"/>
          <w:sz w:val="18"/>
        </w:rPr>
        <w:t>【新設】</w:t>
      </w:r>
      <w:r>
        <w:t xml:space="preserve"> </w:t>
      </w:r>
      <w:r>
        <w:rPr>
          <w:b/>
          <w:sz w:val="22"/>
        </w:rPr>
        <w:t>第27条の2</w:t>
      </w:r>
    </w:p>
    <w:p>
      <w:pPr>
        <w:spacing w:before="0" w:after="40"/>
      </w:pPr>
      <w:r>
        <w:rPr>
          <w:b w:val="0"/>
          <w:i w:val="0"/>
          <w:sz w:val="21"/>
        </w:rPr>
        <w:t>理事長は、毎年の通常総会において、以下の事項を書面を用いて組合員に報告しなければならない。</w:t>
      </w:r>
    </w:p>
    <w:p>
      <w:pPr>
        <w:spacing w:before="0" w:after="40"/>
        <w:ind w:left="283"/>
      </w:pPr>
      <w:r>
        <w:rPr>
          <w:b w:val="0"/>
          <w:i w:val="0"/>
          <w:sz w:val="21"/>
        </w:rPr>
        <w:t>一　長期修繕計画上の修繕積立金の積立予定額と現在の積立額との差額</w:t>
      </w:r>
    </w:p>
    <w:p>
      <w:pPr>
        <w:spacing w:before="0" w:after="40"/>
        <w:ind w:left="283"/>
      </w:pPr>
      <w:r>
        <w:rPr>
          <w:b w:val="0"/>
          <w:i w:val="0"/>
          <w:sz w:val="21"/>
        </w:rPr>
        <w:t>二　将来の積立金額の改定予定</w:t>
      </w:r>
    </w:p>
    <w:p>
      <w:pPr>
        <w:spacing w:before="0" w:after="40"/>
        <w:ind w:left="283"/>
      </w:pPr>
      <w:r>
        <w:rPr>
          <w:b w:val="0"/>
          <w:i w:val="0"/>
          <w:sz w:val="21"/>
        </w:rPr>
        <w:t>三　計画的な修繕の実施予定及びその概算費用</w:t>
      </w:r>
    </w:p>
    <w:p>
      <w:pPr>
        <w:spacing w:before="80" w:after="80"/>
        <w:pBdr>
          <w:bottom w:val="single" w:sz="4" w:color="CCCCCC" w:space="1"/>
        </w:pBdr>
      </w:pPr>
    </w:p>
    <w:p>
      <w:pPr>
        <w:pStyle w:val="Heading2"/>
      </w:pPr>
      <w:r>
        <w:t>第30条の2（国内管理人の届出）</w:t>
      </w:r>
    </w:p>
    <w:p>
      <w:pPr>
        <w:spacing w:before="200" w:after="40"/>
      </w:pPr>
      <w:r>
        <w:rPr>
          <w:b/>
          <w:color w:val="006600"/>
          <w:sz w:val="18"/>
        </w:rPr>
        <w:t>【新設】</w:t>
      </w:r>
      <w:r>
        <w:t xml:space="preserve"> </w:t>
      </w:r>
      <w:r>
        <w:rPr>
          <w:b/>
          <w:sz w:val="22"/>
        </w:rPr>
        <w:t>第30条の2</w:t>
      </w:r>
    </w:p>
    <w:p>
      <w:pPr>
        <w:spacing w:before="0" w:after="40"/>
      </w:pPr>
      <w:r>
        <w:rPr>
          <w:b w:val="0"/>
          <w:i w:val="0"/>
          <w:sz w:val="21"/>
        </w:rPr>
        <w:t>国内に住所を有しない組合員は、国内管理人を選任し、その氏名及び住所を理事長に届け出なければならない。国内管理人に変更が生じたときも同様とする。</w:t>
      </w:r>
    </w:p>
    <w:p>
      <w:pPr>
        <w:spacing w:before="0" w:after="40"/>
      </w:pPr>
      <w:r>
        <w:rPr>
          <w:b w:val="0"/>
          <w:i w:val="0"/>
          <w:sz w:val="21"/>
        </w:rPr>
      </w:r>
    </w:p>
    <w:p>
      <w:pPr>
        <w:spacing w:before="0" w:after="40"/>
      </w:pPr>
      <w:r>
        <w:rPr>
          <w:b w:val="0"/>
          <w:i w:val="0"/>
          <w:sz w:val="21"/>
        </w:rPr>
        <w:t>2　前項の届出がない場合、管理組合が当該組合員に対して行う通知は、管理組合が把握する当該組合員の最後の住所に宛てて発すれば足りるものとする。</w:t>
      </w:r>
    </w:p>
    <w:p>
      <w:pPr>
        <w:spacing w:before="80" w:after="80"/>
        <w:pBdr>
          <w:bottom w:val="single" w:sz="4" w:color="CCCCCC" w:space="1"/>
        </w:pBdr>
      </w:pPr>
    </w:p>
    <w:p>
      <w:pPr>
        <w:pStyle w:val="Heading2"/>
      </w:pPr>
      <w:r>
        <w:t>第34条（役員）の改正</w:t>
      </w:r>
    </w:p>
    <w:p>
      <w:pPr>
        <w:spacing w:before="200" w:after="40"/>
      </w:pPr>
      <w:r>
        <w:rPr>
          <w:b/>
          <w:color w:val="CC6600"/>
          <w:sz w:val="18"/>
        </w:rPr>
        <w:t>【修正】</w:t>
      </w:r>
      <w:r>
        <w:t xml:space="preserve"> </w:t>
      </w:r>
      <w:r>
        <w:rPr>
          <w:b/>
          <w:sz w:val="22"/>
        </w:rPr>
        <w:t>第34条第2項</w:t>
      </w:r>
    </w:p>
    <w:p>
      <w:pPr>
        <w:spacing w:before="0" w:after="40"/>
      </w:pPr>
      <w:r>
        <w:rPr>
          <w:b w:val="0"/>
          <w:i w:val="0"/>
          <w:sz w:val="21"/>
        </w:rPr>
        <w:t>理事及び監事は、総会で選任する。ただし、組合員以外の者から選任する場合は、マンションの管理に関する専門的知識を有する者とし、区分所有者及び議決権の各4分の3以上の多数による決議を要する。</w:t>
      </w:r>
    </w:p>
    <w:p>
      <w:pPr>
        <w:spacing w:before="80" w:after="80"/>
        <w:pBdr>
          <w:bottom w:val="single" w:sz="4" w:color="CCCCCC" w:space="1"/>
        </w:pBdr>
      </w:pPr>
    </w:p>
    <w:p>
      <w:pPr>
        <w:pStyle w:val="Heading2"/>
      </w:pPr>
      <w:r>
        <w:t>第42条（招集手続）の改正</w:t>
      </w:r>
    </w:p>
    <w:p>
      <w:pPr>
        <w:spacing w:before="200" w:after="40"/>
      </w:pPr>
      <w:r>
        <w:rPr>
          <w:b/>
          <w:color w:val="CC6600"/>
          <w:sz w:val="18"/>
        </w:rPr>
        <w:t>【修正】</w:t>
      </w:r>
      <w:r>
        <w:t xml:space="preserve"> </w:t>
      </w:r>
      <w:r>
        <w:rPr>
          <w:b/>
          <w:sz w:val="22"/>
        </w:rPr>
        <w:t>第42条（第4項を新設）</w:t>
      </w:r>
    </w:p>
    <w:p>
      <w:pPr>
        <w:spacing w:before="0" w:after="40"/>
      </w:pPr>
      <w:r>
        <w:rPr>
          <w:b w:val="0"/>
          <w:i w:val="0"/>
          <w:sz w:val="21"/>
        </w:rPr>
        <w:t>（第1項〜第3項は変更なし）</w:t>
      </w:r>
    </w:p>
    <w:p>
      <w:pPr>
        <w:spacing w:before="0" w:after="40"/>
      </w:pPr>
      <w:r>
        <w:rPr>
          <w:b w:val="0"/>
          <w:i w:val="0"/>
          <w:sz w:val="21"/>
        </w:rPr>
      </w:r>
    </w:p>
    <w:p>
      <w:pPr>
        <w:spacing w:before="0" w:after="40"/>
      </w:pPr>
      <w:r>
        <w:rPr>
          <w:b w:val="0"/>
          <w:i w:val="0"/>
          <w:sz w:val="21"/>
        </w:rPr>
        <w:t>4　第1項の通知は、組合員の承諾を得て、電磁的方法によることができる。あらかじめ組合員から電磁的方法による通知の受領について承諾を得なければならない。当該承諾を得た組合員から書面又は電磁的方法による通知の受領の撤回があった場合は、書面による通知を行わなければならない。</w:t>
      </w:r>
    </w:p>
    <w:p>
      <w:pPr>
        <w:spacing w:before="80" w:after="80"/>
        <w:pBdr>
          <w:bottom w:val="single" w:sz="4" w:color="CCCCCC" w:space="1"/>
        </w:pBdr>
      </w:pPr>
    </w:p>
    <w:p>
      <w:pPr>
        <w:pStyle w:val="Heading2"/>
      </w:pPr>
      <w:r>
        <w:t>第45条（議決権）の改正</w:t>
      </w:r>
    </w:p>
    <w:p>
      <w:pPr>
        <w:spacing w:before="200" w:after="40"/>
      </w:pPr>
      <w:r>
        <w:rPr>
          <w:b/>
          <w:color w:val="CC6600"/>
          <w:sz w:val="18"/>
        </w:rPr>
        <w:t>【修正】</w:t>
      </w:r>
      <w:r>
        <w:t xml:space="preserve"> </w:t>
      </w:r>
      <w:r>
        <w:rPr>
          <w:b/>
          <w:sz w:val="22"/>
        </w:rPr>
        <w:t>第45条第4項</w:t>
      </w:r>
    </w:p>
    <w:p>
      <w:pPr>
        <w:spacing w:before="0" w:after="40"/>
      </w:pPr>
      <w:r>
        <w:rPr>
          <w:b w:val="0"/>
          <w:i w:val="0"/>
          <w:sz w:val="21"/>
        </w:rPr>
        <w:t>組合員は、書面若しくは電磁的方法又は代理人によって議決権を行使することができる。</w:t>
      </w:r>
    </w:p>
    <w:p>
      <w:pPr>
        <w:spacing w:before="80" w:after="80"/>
        <w:pBdr>
          <w:bottom w:val="single" w:sz="4" w:color="CCCCCC" w:space="1"/>
        </w:pBdr>
      </w:pPr>
    </w:p>
    <w:p>
      <w:pPr>
        <w:pStyle w:val="Heading2"/>
      </w:pPr>
      <w:r>
        <w:t>第46条（総会の会議及び議事）の改正</w:t>
      </w:r>
    </w:p>
    <w:p>
      <w:pPr>
        <w:spacing w:before="200" w:after="40"/>
      </w:pPr>
      <w:r>
        <w:rPr>
          <w:b/>
          <w:color w:val="CC6600"/>
          <w:sz w:val="18"/>
        </w:rPr>
        <w:t>【修正】</w:t>
      </w:r>
      <w:r>
        <w:t xml:space="preserve"> </w:t>
      </w:r>
      <w:r>
        <w:rPr>
          <w:b/>
          <w:sz w:val="22"/>
        </w:rPr>
        <w:t>第46条第1項</w:t>
      </w:r>
    </w:p>
    <w:p>
      <w:pPr>
        <w:spacing w:before="0" w:after="40"/>
      </w:pPr>
      <w:r>
        <w:rPr>
          <w:b w:val="0"/>
          <w:i w:val="0"/>
          <w:sz w:val="21"/>
        </w:rPr>
        <w:t>総会の会議（WEB会議システム等を用いて開催する会議を含む。）は、前条第1項に定める議決権総数の半数以上を有する組合員が出席しなければならない。</w:t>
      </w:r>
    </w:p>
    <w:p>
      <w:pPr>
        <w:spacing w:before="200" w:after="40"/>
      </w:pPr>
      <w:r>
        <w:rPr>
          <w:b/>
          <w:color w:val="CC6600"/>
          <w:sz w:val="18"/>
        </w:rPr>
        <w:t>【修正】</w:t>
      </w:r>
      <w:r>
        <w:t xml:space="preserve"> </w:t>
      </w:r>
      <w:r>
        <w:rPr>
          <w:b/>
          <w:sz w:val="22"/>
        </w:rPr>
        <w:t>第46条第3項</w:t>
      </w:r>
    </w:p>
    <w:p>
      <w:pPr>
        <w:spacing w:before="0" w:after="40"/>
      </w:pPr>
      <w:r>
        <w:rPr>
          <w:b w:val="0"/>
          <w:i w:val="0"/>
          <w:sz w:val="21"/>
        </w:rPr>
        <w:t>建替え決議は、改正後の建物の区分所有等に関する法律に定める決議要件に従い、区分所有者及び議決権の各5分の4以上（ただし、法律で異なる要件が定められた場合はその要件）の多数でその旨の決議をすることができる。</w:t>
      </w:r>
    </w:p>
    <w:p>
      <w:pPr>
        <w:spacing w:before="200" w:after="40"/>
      </w:pPr>
      <w:r>
        <w:rPr>
          <w:b/>
          <w:color w:val="006600"/>
          <w:sz w:val="18"/>
        </w:rPr>
        <w:t>【新設】</w:t>
      </w:r>
      <w:r>
        <w:t xml:space="preserve"> </w:t>
      </w:r>
      <w:r>
        <w:rPr>
          <w:b/>
          <w:sz w:val="22"/>
        </w:rPr>
        <w:t>第46条第4項（新設）</w:t>
      </w:r>
    </w:p>
    <w:p>
      <w:pPr>
        <w:spacing w:before="0" w:after="40"/>
      </w:pPr>
      <w:r>
        <w:rPr>
          <w:b w:val="0"/>
          <w:i w:val="0"/>
          <w:sz w:val="21"/>
        </w:rPr>
        <w:t>マンション敷地売却決議、建物の取壊し等の決議その他建物の区分所有等に関する法律に定めるマンションの再生等に関する決議は、同法に定める要件に従い行うことができる。</w:t>
      </w:r>
    </w:p>
    <w:p>
      <w:pPr>
        <w:spacing w:before="200" w:after="40"/>
      </w:pPr>
      <w:r>
        <w:rPr>
          <w:b/>
          <w:color w:val="CC6600"/>
          <w:sz w:val="18"/>
        </w:rPr>
        <w:t>【修正】</w:t>
      </w:r>
      <w:r>
        <w:t xml:space="preserve"> </w:t>
      </w:r>
      <w:r>
        <w:rPr>
          <w:b/>
          <w:sz w:val="22"/>
        </w:rPr>
        <w:t>第46条第5項（旧第4項を繰り下げ、修正）</w:t>
      </w:r>
    </w:p>
    <w:p>
      <w:pPr>
        <w:spacing w:before="0" w:after="40"/>
      </w:pPr>
      <w:r>
        <w:rPr>
          <w:b w:val="0"/>
          <w:i w:val="0"/>
          <w:sz w:val="21"/>
        </w:rPr>
        <w:t>前4項の場合において、書面若しくは電磁的方法又は代理人によって議決権を行使する者は、出席組合員とみなす。</w:t>
      </w:r>
    </w:p>
    <w:p>
      <w:pPr>
        <w:spacing w:before="80" w:after="80"/>
        <w:pBdr>
          <w:bottom w:val="single" w:sz="4" w:color="CCCCCC" w:space="1"/>
        </w:pBdr>
      </w:pPr>
    </w:p>
    <w:p>
      <w:pPr>
        <w:pStyle w:val="Heading2"/>
      </w:pPr>
      <w:r>
        <w:t>第48条（議事録）の改正</w:t>
      </w:r>
    </w:p>
    <w:p>
      <w:pPr>
        <w:spacing w:before="200" w:after="40"/>
      </w:pPr>
      <w:r>
        <w:rPr>
          <w:b/>
          <w:color w:val="CC6600"/>
          <w:sz w:val="18"/>
        </w:rPr>
        <w:t>【修正】</w:t>
      </w:r>
      <w:r>
        <w:t xml:space="preserve"> </w:t>
      </w:r>
      <w:r>
        <w:rPr>
          <w:b/>
          <w:sz w:val="22"/>
        </w:rPr>
        <w:t>第48条第2項</w:t>
      </w:r>
    </w:p>
    <w:p>
      <w:pPr>
        <w:spacing w:before="0" w:after="40"/>
      </w:pPr>
      <w:r>
        <w:rPr>
          <w:b w:val="0"/>
          <w:i w:val="0"/>
          <w:sz w:val="21"/>
        </w:rPr>
        <w:t>議事録は、書面又は電磁的記録により作成しなければならない。</w:t>
      </w:r>
    </w:p>
    <w:p>
      <w:pPr>
        <w:spacing w:before="200" w:after="40"/>
      </w:pPr>
      <w:r>
        <w:rPr>
          <w:b/>
          <w:color w:val="CC6600"/>
          <w:sz w:val="18"/>
        </w:rPr>
        <w:t>【修正】</w:t>
      </w:r>
      <w:r>
        <w:t xml:space="preserve"> </w:t>
      </w:r>
      <w:r>
        <w:rPr>
          <w:b/>
          <w:sz w:val="22"/>
        </w:rPr>
        <w:t>第48条第3項（旧第2項後段を独立）</w:t>
      </w:r>
    </w:p>
    <w:p>
      <w:pPr>
        <w:spacing w:before="0" w:after="40"/>
      </w:pPr>
      <w:r>
        <w:rPr>
          <w:b w:val="0"/>
          <w:i w:val="0"/>
          <w:sz w:val="21"/>
        </w:rPr>
        <w:t>議事録が書面をもって作成されているときは、議長、議長の指名する2名の総会に出席した組合員がこれに署名押印しなければならない。議事録が電磁的記録をもって作成されているときは、当該記録に署名押印に代わる措置を講じなければならない。</w:t>
      </w:r>
    </w:p>
    <w:p>
      <w:pPr>
        <w:spacing w:before="80" w:after="80"/>
        <w:pBdr>
          <w:bottom w:val="single" w:sz="4" w:color="CCCCCC" w:space="1"/>
        </w:pBdr>
      </w:pPr>
    </w:p>
    <w:p>
      <w:pPr>
        <w:pStyle w:val="Heading2"/>
      </w:pPr>
      <w:r>
        <w:t>第63条（帳票類の作成、保管等）の改正</w:t>
      </w:r>
    </w:p>
    <w:p>
      <w:pPr>
        <w:spacing w:before="200" w:after="40"/>
      </w:pPr>
      <w:r>
        <w:rPr>
          <w:b/>
          <w:color w:val="CC6600"/>
          <w:sz w:val="18"/>
        </w:rPr>
        <w:t>【修正】</w:t>
      </w:r>
      <w:r>
        <w:t xml:space="preserve"> </w:t>
      </w:r>
      <w:r>
        <w:rPr>
          <w:b/>
          <w:sz w:val="22"/>
        </w:rPr>
        <w:t>第63条</w:t>
      </w:r>
    </w:p>
    <w:p>
      <w:pPr>
        <w:spacing w:before="0" w:after="40"/>
      </w:pPr>
      <w:r>
        <w:rPr>
          <w:b w:val="0"/>
          <w:i w:val="0"/>
          <w:sz w:val="21"/>
        </w:rPr>
        <w:t>理事長は、組合員名簿及び居住者名簿（別表第1）を作成して保管し（電磁的記録による作成・保管を含む。）、組合員又は利害関係人の理由を付した書面又は電磁的方法による請求があったときは、閲覧させなければならない。</w:t>
      </w:r>
    </w:p>
    <w:p>
      <w:pPr>
        <w:spacing w:before="200" w:after="40"/>
      </w:pPr>
      <w:r>
        <w:rPr>
          <w:b/>
          <w:color w:val="006600"/>
          <w:sz w:val="18"/>
        </w:rPr>
        <w:t>【新設】</w:t>
      </w:r>
      <w:r>
        <w:t xml:space="preserve"> </w:t>
      </w:r>
      <w:r>
        <w:rPr>
          <w:b/>
          <w:sz w:val="22"/>
        </w:rPr>
        <w:t>第63条の2（組合員の届出義務）</w:t>
      </w:r>
    </w:p>
    <w:p>
      <w:pPr>
        <w:spacing w:before="0" w:after="40"/>
      </w:pPr>
      <w:r>
        <w:rPr>
          <w:b w:val="0"/>
          <w:i w:val="0"/>
          <w:sz w:val="21"/>
        </w:rPr>
        <w:t>組合員は、その氏名、住所、連絡先その他理事会が定める事項について、管理組合に届け出なければならない。届出事項に変更が生じたときは、速やかに届け出なければならない。</w:t>
      </w:r>
    </w:p>
    <w:p>
      <w:pPr>
        <w:spacing w:before="200" w:after="40"/>
      </w:pPr>
      <w:r>
        <w:rPr>
          <w:b/>
          <w:color w:val="006600"/>
          <w:sz w:val="18"/>
        </w:rPr>
        <w:t>【新設】</w:t>
      </w:r>
      <w:r>
        <w:t xml:space="preserve"> </w:t>
      </w:r>
      <w:r>
        <w:rPr>
          <w:b/>
          <w:sz w:val="22"/>
        </w:rPr>
        <w:t>第63条の3（名簿の定期確認）</w:t>
      </w:r>
    </w:p>
    <w:p>
      <w:pPr>
        <w:spacing w:before="0" w:after="40"/>
      </w:pPr>
      <w:r>
        <w:rPr>
          <w:b w:val="0"/>
          <w:i w:val="0"/>
          <w:sz w:val="21"/>
        </w:rPr>
        <w:t>理事長は、少なくとも毎年1回、組合員名簿及び居住者名簿の記載内容の正確性を確認するものとする。理事長は確認のため、組合員に対して届出事項の提出を求めることができる。</w:t>
      </w:r>
    </w:p>
    <w:p>
      <w:pPr>
        <w:spacing w:before="200" w:after="40"/>
      </w:pPr>
      <w:r>
        <w:rPr>
          <w:b/>
          <w:color w:val="006600"/>
          <w:sz w:val="18"/>
        </w:rPr>
        <w:t>【新設】</w:t>
      </w:r>
      <w:r>
        <w:t xml:space="preserve"> </w:t>
      </w:r>
      <w:r>
        <w:rPr>
          <w:b/>
          <w:sz w:val="22"/>
        </w:rPr>
        <w:t>第63条の4（個人情報の管理）</w:t>
      </w:r>
    </w:p>
    <w:p>
      <w:pPr>
        <w:spacing w:before="0" w:after="40"/>
      </w:pPr>
      <w:r>
        <w:rPr>
          <w:b w:val="0"/>
          <w:i w:val="0"/>
          <w:sz w:val="21"/>
        </w:rPr>
        <w:t>理事長は、組合員名簿及び居住者名簿に記載された個人情報について、以下の措置を講じなければならない。</w:t>
      </w:r>
    </w:p>
    <w:p>
      <w:pPr>
        <w:spacing w:before="0" w:after="40"/>
        <w:ind w:left="283"/>
      </w:pPr>
      <w:r>
        <w:rPr>
          <w:b w:val="0"/>
          <w:i w:val="0"/>
          <w:sz w:val="21"/>
        </w:rPr>
        <w:t>一　個人情報の利用は、管理組合の管理運営に必要な範囲に限ること。</w:t>
      </w:r>
    </w:p>
    <w:p>
      <w:pPr>
        <w:spacing w:before="0" w:after="40"/>
        <w:ind w:left="283"/>
      </w:pPr>
      <w:r>
        <w:rPr>
          <w:b w:val="0"/>
          <w:i w:val="0"/>
          <w:sz w:val="21"/>
        </w:rPr>
        <w:t>二　電磁的記録による管理を行う場合は、適切なアクセス制御及び漏洩防止措置を講ずること。</w:t>
      </w:r>
    </w:p>
    <w:p>
      <w:pPr>
        <w:spacing w:before="0" w:after="40"/>
        <w:ind w:left="283"/>
      </w:pPr>
      <w:r>
        <w:rPr>
          <w:b w:val="0"/>
          <w:i w:val="0"/>
          <w:sz w:val="21"/>
        </w:rPr>
        <w:t>三　組合員名簿を第三者に提供してはならない。ただし、法令に基づく場合又は組合員の同意がある場合はこの限りでない。</w:t>
      </w:r>
    </w:p>
    <w:p>
      <w:pPr>
        <w:spacing w:before="0" w:after="40"/>
        <w:ind w:left="283"/>
      </w:pPr>
      <w:r>
        <w:rPr>
          <w:b w:val="0"/>
          <w:i w:val="0"/>
          <w:sz w:val="21"/>
        </w:rPr>
        <w:t>四　名簿管理に従事する者に対し、守秘義務を課すこと。</w:t>
      </w:r>
    </w:p>
    <w:p>
      <w:pPr>
        <w:spacing w:before="80" w:after="80"/>
        <w:pBdr>
          <w:bottom w:val="single" w:sz="4" w:color="CCCCCC" w:space="1"/>
        </w:pBdr>
      </w:pPr>
    </w:p>
    <w:p>
      <w:pPr>
        <w:pStyle w:val="Heading2"/>
      </w:pPr>
      <w:r>
        <w:t>第71条の2〜第71条の4（所在等不明区分所有者の除外）</w:t>
      </w:r>
    </w:p>
    <w:p>
      <w:pPr>
        <w:spacing w:before="200" w:after="40"/>
      </w:pPr>
      <w:r>
        <w:rPr>
          <w:b/>
          <w:color w:val="006600"/>
          <w:sz w:val="18"/>
        </w:rPr>
        <w:t>【新設】</w:t>
      </w:r>
      <w:r>
        <w:t xml:space="preserve"> </w:t>
      </w:r>
      <w:r>
        <w:rPr>
          <w:b/>
          <w:sz w:val="22"/>
        </w:rPr>
        <w:t>第71条の2（所在等不明区分所有者の除外）</w:t>
      </w:r>
    </w:p>
    <w:p>
      <w:pPr>
        <w:spacing w:before="0" w:after="40"/>
      </w:pPr>
      <w:r>
        <w:rPr>
          <w:b w:val="0"/>
          <w:i w:val="0"/>
          <w:sz w:val="21"/>
        </w:rPr>
        <w:t>管理組合法人は、区分所有者の所在その他の事由により連絡が取れない場合において、裁判所の決定を得たときは、当該区分所有者を集会の決議の母数から除外することができる。</w:t>
      </w:r>
    </w:p>
    <w:p>
      <w:pPr>
        <w:spacing w:before="200" w:after="40"/>
      </w:pPr>
      <w:r>
        <w:rPr>
          <w:b/>
          <w:color w:val="006600"/>
          <w:sz w:val="18"/>
        </w:rPr>
        <w:t>【新設】</w:t>
      </w:r>
      <w:r>
        <w:t xml:space="preserve"> </w:t>
      </w:r>
      <w:r>
        <w:rPr>
          <w:b/>
          <w:sz w:val="22"/>
        </w:rPr>
        <w:t>第71条の3（除外の手続）</w:t>
      </w:r>
    </w:p>
    <w:p>
      <w:pPr>
        <w:spacing w:before="0" w:after="40"/>
      </w:pPr>
      <w:r>
        <w:rPr>
          <w:b w:val="0"/>
          <w:i w:val="0"/>
          <w:sz w:val="21"/>
        </w:rPr>
        <w:t>前条の規定による除外の申立てに関する手続その他必要な事項については、改正後の建物の区分所有等に関する法律の規定に従うものとする。</w:t>
      </w:r>
    </w:p>
    <w:p>
      <w:pPr>
        <w:spacing w:before="200" w:after="40"/>
      </w:pPr>
      <w:r>
        <w:rPr>
          <w:b/>
          <w:color w:val="006600"/>
          <w:sz w:val="18"/>
        </w:rPr>
        <w:t>【新設】</w:t>
      </w:r>
      <w:r>
        <w:t xml:space="preserve"> </w:t>
      </w:r>
      <w:r>
        <w:rPr>
          <w:b/>
          <w:sz w:val="22"/>
        </w:rPr>
        <w:t>第71条の4（除外された区分所有者への通知）</w:t>
      </w:r>
    </w:p>
    <w:p>
      <w:pPr>
        <w:spacing w:before="0" w:after="40"/>
      </w:pPr>
      <w:r>
        <w:rPr>
          <w:b w:val="0"/>
          <w:i w:val="0"/>
          <w:sz w:val="21"/>
        </w:rPr>
        <w:t>理事長は、前2条の規定により決議の母数から除外された区分所有者について、判明した連絡先への通知その他の方法により、当該除外の事実を周知するよう努めなければならない。</w:t>
      </w:r>
    </w:p>
    <w:p>
      <w:r>
        <w:br w:type="page"/>
      </w:r>
    </w:p>
    <w:p>
      <w:pPr>
        <w:pStyle w:val="Heading1"/>
      </w:pPr>
      <w:r>
        <w:t>第2部　使用細則の改正案</w:t>
      </w:r>
    </w:p>
    <w:p>
      <w:pPr>
        <w:pStyle w:val="Heading2"/>
      </w:pPr>
      <w:r>
        <w:t>館内使用細則の改正</w:t>
      </w:r>
    </w:p>
    <w:p>
      <w:pPr>
        <w:spacing w:before="200" w:after="40"/>
      </w:pPr>
      <w:r>
        <w:rPr>
          <w:b/>
          <w:color w:val="006600"/>
          <w:sz w:val="18"/>
        </w:rPr>
        <w:t>【新設】</w:t>
      </w:r>
      <w:r>
        <w:t xml:space="preserve"> </w:t>
      </w:r>
      <w:r>
        <w:rPr>
          <w:b/>
          <w:sz w:val="22"/>
        </w:rPr>
        <w:t>第13条の2（宅配物の一時的な置き配）</w:t>
      </w:r>
    </w:p>
    <w:p>
      <w:pPr>
        <w:spacing w:before="0" w:after="40"/>
      </w:pPr>
      <w:r>
        <w:rPr>
          <w:b w:val="0"/>
          <w:i w:val="0"/>
          <w:sz w:val="21"/>
        </w:rPr>
        <w:t>組合員及び占有者は、以下の条件を全て満たす場合に限り、宅配事業者による宅配物の一時的な置き配を行うことができる。</w:t>
      </w:r>
    </w:p>
    <w:p>
      <w:pPr>
        <w:spacing w:before="0" w:after="40"/>
        <w:ind w:left="283"/>
      </w:pPr>
      <w:r>
        <w:rPr>
          <w:b w:val="0"/>
          <w:i w:val="0"/>
          <w:sz w:val="21"/>
        </w:rPr>
        <w:t>一　置き配の場所は、各住戸の玄関扉前とし、共用廊下の通行を妨げないこと。</w:t>
      </w:r>
    </w:p>
    <w:p>
      <w:pPr>
        <w:spacing w:before="0" w:after="40"/>
        <w:ind w:left="283"/>
      </w:pPr>
      <w:r>
        <w:rPr>
          <w:b w:val="0"/>
          <w:i w:val="0"/>
          <w:sz w:val="21"/>
        </w:rPr>
        <w:t>二　消防法上の避難経路の幅員を確保すること。</w:t>
      </w:r>
    </w:p>
    <w:p>
      <w:pPr>
        <w:spacing w:before="0" w:after="40"/>
        <w:ind w:left="283"/>
      </w:pPr>
      <w:r>
        <w:rPr>
          <w:b w:val="0"/>
          <w:i w:val="0"/>
          <w:sz w:val="21"/>
        </w:rPr>
        <w:t>三　置き配の時間は原則として配達当日中とし、速やかに回収すること。</w:t>
      </w:r>
    </w:p>
    <w:p>
      <w:pPr>
        <w:spacing w:before="0" w:after="40"/>
        <w:ind w:left="283"/>
      </w:pPr>
      <w:r>
        <w:rPr>
          <w:b w:val="0"/>
          <w:i w:val="0"/>
          <w:sz w:val="21"/>
        </w:rPr>
        <w:t>四　生鮮食品その他の腐敗しやすい物品の置き配は行わないこと。</w:t>
      </w:r>
    </w:p>
    <w:p>
      <w:pPr>
        <w:spacing w:before="0" w:after="40"/>
        <w:ind w:left="283"/>
      </w:pPr>
      <w:r>
        <w:rPr>
          <w:b w:val="0"/>
          <w:i w:val="0"/>
          <w:sz w:val="21"/>
        </w:rPr>
        <w:t>五　宅配ボックスが利用可能な場合は、宅配ボックスの利用を優先すること。</w:t>
      </w:r>
    </w:p>
    <w:p>
      <w:pPr>
        <w:spacing w:before="0" w:after="40"/>
      </w:pPr>
      <w:r>
        <w:rPr>
          <w:b w:val="0"/>
          <w:i w:val="0"/>
          <w:sz w:val="21"/>
        </w:rPr>
      </w:r>
    </w:p>
    <w:p>
      <w:pPr>
        <w:spacing w:before="0" w:after="40"/>
      </w:pPr>
      <w:r>
        <w:rPr>
          <w:b w:val="0"/>
          <w:i w:val="0"/>
          <w:sz w:val="21"/>
        </w:rPr>
        <w:t>2　前項に定める置き配により共用部分に損害が生じた場合、当該組合員又は占有者がその責任を負うものとする。</w:t>
      </w:r>
    </w:p>
    <w:p>
      <w:pPr>
        <w:spacing w:before="80" w:after="80"/>
        <w:pBdr>
          <w:bottom w:val="single" w:sz="4" w:color="CCCCCC" w:space="1"/>
        </w:pBdr>
      </w:pPr>
    </w:p>
    <w:p>
      <w:pPr>
        <w:pStyle w:val="Heading2"/>
      </w:pPr>
      <w:r>
        <w:t>駐車場使用細則の改正</w:t>
      </w:r>
    </w:p>
    <w:p>
      <w:pPr>
        <w:spacing w:before="200" w:after="40"/>
      </w:pPr>
      <w:r>
        <w:rPr>
          <w:b/>
          <w:color w:val="006600"/>
          <w:sz w:val="18"/>
        </w:rPr>
        <w:t>【新設】</w:t>
      </w:r>
      <w:r>
        <w:t xml:space="preserve"> </w:t>
      </w:r>
      <w:r>
        <w:rPr>
          <w:b/>
          <w:sz w:val="22"/>
        </w:rPr>
        <w:t>第11条の2（電気自動車充電設備）</w:t>
      </w:r>
    </w:p>
    <w:p>
      <w:pPr>
        <w:spacing w:before="0" w:after="40"/>
      </w:pPr>
      <w:r>
        <w:rPr>
          <w:b w:val="0"/>
          <w:i w:val="0"/>
          <w:sz w:val="21"/>
        </w:rPr>
        <w:t>駐車場に電気自動車の充電設備を設置する場合は、総会の普通決議による。</w:t>
      </w:r>
    </w:p>
    <w:p>
      <w:pPr>
        <w:spacing w:before="0" w:after="40"/>
      </w:pPr>
      <w:r>
        <w:rPr>
          <w:b w:val="0"/>
          <w:i w:val="0"/>
          <w:sz w:val="21"/>
        </w:rPr>
      </w:r>
    </w:p>
    <w:p>
      <w:pPr>
        <w:spacing w:before="0" w:after="40"/>
      </w:pPr>
      <w:r>
        <w:rPr>
          <w:b w:val="0"/>
          <w:i w:val="0"/>
          <w:sz w:val="21"/>
        </w:rPr>
        <w:t>2　充電設備の利用に関する使用料、利用方法その他必要な事項は、理事会の決議により別途定める。</w:t>
      </w:r>
    </w:p>
    <w:p>
      <w:pPr>
        <w:spacing w:before="0" w:after="40"/>
      </w:pPr>
      <w:r>
        <w:rPr>
          <w:b w:val="0"/>
          <w:i w:val="0"/>
          <w:sz w:val="21"/>
        </w:rPr>
      </w:r>
    </w:p>
    <w:p>
      <w:pPr>
        <w:spacing w:before="0" w:after="40"/>
      </w:pPr>
      <w:r>
        <w:rPr>
          <w:b w:val="0"/>
          <w:i w:val="0"/>
          <w:sz w:val="21"/>
        </w:rPr>
        <w:t>3　充電設備の利用者は、充電設備の使用にあたり、以下の事項を遵守しなければならない。</w:t>
      </w:r>
    </w:p>
    <w:p>
      <w:pPr>
        <w:spacing w:before="0" w:after="40"/>
        <w:ind w:left="283"/>
      </w:pPr>
      <w:r>
        <w:rPr>
          <w:b w:val="0"/>
          <w:i w:val="0"/>
          <w:sz w:val="21"/>
        </w:rPr>
        <w:t>一　管理組合が定めた充電時間及び充電方法に従うこと。</w:t>
      </w:r>
    </w:p>
    <w:p>
      <w:pPr>
        <w:spacing w:before="0" w:after="40"/>
        <w:ind w:left="283"/>
      </w:pPr>
      <w:r>
        <w:rPr>
          <w:b w:val="0"/>
          <w:i w:val="0"/>
          <w:sz w:val="21"/>
        </w:rPr>
        <w:t>二　充電ケーブルを通路に放置せず、通行の安全を確保すること。</w:t>
      </w:r>
    </w:p>
    <w:p>
      <w:pPr>
        <w:spacing w:before="0" w:after="40"/>
        <w:ind w:left="283"/>
      </w:pPr>
      <w:r>
        <w:rPr>
          <w:b w:val="0"/>
          <w:i w:val="0"/>
          <w:sz w:val="21"/>
        </w:rPr>
        <w:t>三　充電設備に異常を発見した場合は、直ちに管理組合に報告すること。</w:t>
      </w:r>
    </w:p>
    <w:p>
      <w:pPr>
        <w:spacing w:before="80" w:after="80"/>
        <w:pBdr>
          <w:bottom w:val="single" w:sz="4" w:color="CCCCCC" w:space="1"/>
        </w:pBdr>
      </w:pPr>
    </w:p>
    <w:p>
      <w:pPr>
        <w:pStyle w:val="Heading2"/>
      </w:pPr>
      <w:r>
        <w:t>防犯カメラ運用細則の改正</w:t>
      </w:r>
    </w:p>
    <w:p>
      <w:pPr>
        <w:spacing w:before="200" w:after="40"/>
      </w:pPr>
      <w:r>
        <w:rPr>
          <w:b/>
          <w:color w:val="CC6600"/>
          <w:sz w:val="18"/>
        </w:rPr>
        <w:t>【修正】</w:t>
      </w:r>
      <w:r>
        <w:t xml:space="preserve"> </w:t>
      </w:r>
      <w:r>
        <w:rPr>
          <w:b/>
          <w:sz w:val="22"/>
        </w:rPr>
        <w:t>第5条第2項（修正）</w:t>
      </w:r>
    </w:p>
    <w:p>
      <w:pPr>
        <w:spacing w:before="0" w:after="40"/>
      </w:pPr>
      <w:r>
        <w:rPr>
          <w:b w:val="0"/>
          <w:i w:val="0"/>
          <w:sz w:val="21"/>
        </w:rPr>
        <w:t>防犯カメラによる記録映像の保存期間は、理事会が定める期間（14日以上）とし、保存期間が経過した記録映像は消去する。ただし、理事会は、必要に応じて、この保存期間を延長することができる。</w:t>
      </w:r>
    </w:p>
    <w:p>
      <w:pPr>
        <w:spacing w:before="200" w:after="40"/>
      </w:pPr>
      <w:r>
        <w:rPr>
          <w:b/>
          <w:color w:val="006600"/>
          <w:sz w:val="18"/>
        </w:rPr>
        <w:t>【新設】</w:t>
      </w:r>
      <w:r>
        <w:t xml:space="preserve"> </w:t>
      </w:r>
      <w:r>
        <w:rPr>
          <w:b/>
          <w:sz w:val="22"/>
        </w:rPr>
        <w:t>第11条の2（AI解析の制限）</w:t>
      </w:r>
    </w:p>
    <w:p>
      <w:pPr>
        <w:spacing w:before="0" w:after="40"/>
      </w:pPr>
      <w:r>
        <w:rPr>
          <w:b w:val="0"/>
          <w:i w:val="0"/>
          <w:sz w:val="21"/>
        </w:rPr>
        <w:t>防犯カメラの映像についてAI等による自動解析を行おうとする場合は、総会の決議を経なければならない。</w:t>
      </w:r>
    </w:p>
    <w:p>
      <w:pPr>
        <w:spacing w:before="80" w:after="120"/>
      </w:pPr>
      <w:r>
        <w:rPr>
          <w:b w:val="0"/>
          <w:i/>
          <w:color w:val="666666"/>
          <w:sz w:val="20"/>
        </w:rPr>
        <w:t>※ 様式第1（申請書）及び様式第2（決定通知書）の日付欄を「西暦　　年　　月　　日」に統一する。</w:t>
      </w:r>
    </w:p>
    <w:p>
      <w:pPr>
        <w:spacing w:before="80" w:after="80"/>
        <w:pBdr>
          <w:bottom w:val="single" w:sz="4" w:color="CCCCCC" w:space="1"/>
        </w:pBdr>
      </w:pPr>
    </w:p>
    <w:p>
      <w:pPr>
        <w:pStyle w:val="Heading2"/>
      </w:pPr>
      <w:r>
        <w:t>長期修繕計画業務に関する規則の改正</w:t>
      </w:r>
    </w:p>
    <w:p>
      <w:pPr>
        <w:spacing w:before="200" w:after="40"/>
      </w:pPr>
      <w:r>
        <w:rPr>
          <w:b/>
          <w:color w:val="CC6600"/>
          <w:sz w:val="18"/>
        </w:rPr>
        <w:t>【修正】</w:t>
      </w:r>
      <w:r>
        <w:t xml:space="preserve"> </w:t>
      </w:r>
      <w:r>
        <w:rPr>
          <w:b/>
          <w:sz w:val="22"/>
        </w:rPr>
        <w:t>第5条第3項（修正）</w:t>
      </w:r>
    </w:p>
    <w:p>
      <w:pPr>
        <w:spacing w:before="0" w:after="40"/>
      </w:pPr>
      <w:r>
        <w:rPr>
          <w:b w:val="0"/>
          <w:i w:val="0"/>
          <w:sz w:val="21"/>
        </w:rPr>
        <w:t>理事長は、長期修繕計画書を5年毎に見直し、大規模修繕工事の実施前にも臨時の見直しを行うものとする。見直しにあたっては、最新の国土交通省ガイドラインを参考にするものとする。内容に変更が生じた場合には変更の内容、理由を提示し理事会の承認を得なければならない。</w:t>
      </w:r>
    </w:p>
    <w:p>
      <w:pPr>
        <w:spacing w:before="200" w:after="40"/>
      </w:pPr>
      <w:r>
        <w:rPr>
          <w:b/>
          <w:color w:val="006600"/>
          <w:sz w:val="18"/>
        </w:rPr>
        <w:t>【新設】</w:t>
      </w:r>
      <w:r>
        <w:t xml:space="preserve"> </w:t>
      </w:r>
      <w:r>
        <w:rPr>
          <w:b/>
          <w:sz w:val="22"/>
        </w:rPr>
        <w:t>第6条第2項に追加</w:t>
      </w:r>
    </w:p>
    <w:p>
      <w:pPr>
        <w:spacing w:before="0" w:after="40"/>
      </w:pPr>
      <w:r>
        <w:rPr>
          <w:b w:val="0"/>
          <w:i w:val="0"/>
          <w:sz w:val="21"/>
        </w:rPr>
        <w:t>修繕積立金の額の設定にあたっては、国土交通省「マンションの修繕積立金に関するガイドライン」を参考に、適正な水準を維持するよう努めるものとする。</w:t>
      </w:r>
    </w:p>
    <w:p>
      <w:r>
        <w:br w:type="page"/>
      </w:r>
    </w:p>
    <w:p>
      <w:pPr>
        <w:pStyle w:val="Heading1"/>
      </w:pPr>
      <w:r>
        <w:t>附記：改正概要</w:t>
      </w:r>
    </w:p>
    <w:p>
      <w:pPr>
        <w:spacing w:before="0" w:after="160"/>
      </w:pPr>
      <w:r>
        <w:rPr>
          <w:b w:val="0"/>
          <w:i w:val="0"/>
          <w:sz w:val="21"/>
        </w:rPr>
        <w:t>本改正案は、以下の法令・ガイドラインの改正に対応するものである。</w:t>
      </w:r>
    </w:p>
    <w:p>
      <w:pPr>
        <w:spacing w:before="0" w:after="40"/>
      </w:pPr>
      <w:r>
        <w:rPr>
          <w:b/>
          <w:i w:val="0"/>
          <w:sz w:val="21"/>
        </w:rPr>
        <w:t>1. 国土交通省「マンション標準管理規約（単棟型）」改正（2024年6月）</w:t>
      </w:r>
    </w:p>
    <w:p>
      <w:pPr>
        <w:spacing w:before="0" w:after="120"/>
      </w:pPr>
      <w:r>
        <w:rPr>
          <w:b w:val="0"/>
          <w:i w:val="0"/>
          <w:sz w:val="20"/>
        </w:rPr>
        <w:t xml:space="preserve">　対応項目：電磁的方法の定義、電子議決権行使、名簿管理強化、置き配ルール、EV充電設備、修繕積立金の見える化</w:t>
      </w:r>
    </w:p>
    <w:p>
      <w:pPr>
        <w:spacing w:before="0" w:after="40"/>
      </w:pPr>
      <w:r>
        <w:rPr>
          <w:b/>
          <w:i w:val="0"/>
          <w:sz w:val="21"/>
        </w:rPr>
        <w:t>2. 法務省「改正区分所有法」（2026年4月施行）</w:t>
      </w:r>
    </w:p>
    <w:p>
      <w:pPr>
        <w:spacing w:before="0" w:after="120"/>
      </w:pPr>
      <w:r>
        <w:rPr>
          <w:b w:val="0"/>
          <w:i w:val="0"/>
          <w:sz w:val="20"/>
        </w:rPr>
        <w:t xml:space="preserve">　対応項目：所在等不明区分所有者の除外制度、マンション再生等の決議要件緩和、国内管理人制度</w:t>
      </w:r>
    </w:p>
    <w:p>
      <w:pPr>
        <w:spacing w:before="0" w:after="40"/>
      </w:pPr>
      <w:r>
        <w:rPr>
          <w:b/>
          <w:i w:val="0"/>
          <w:sz w:val="21"/>
        </w:rPr>
        <w:t>3. 国土交通省「長期修繕計画作成ガイドライン」改正（2024年）</w:t>
      </w:r>
    </w:p>
    <w:p>
      <w:pPr>
        <w:spacing w:before="0" w:after="200"/>
      </w:pPr>
      <w:r>
        <w:rPr>
          <w:b w:val="0"/>
          <w:i w:val="0"/>
          <w:sz w:val="20"/>
        </w:rPr>
        <w:t xml:space="preserve">　対応項目：修繕積立金の報告義務、長期修繕計画の見直し頻度</w:t>
      </w:r>
    </w:p>
    <w:p>
      <w:pPr>
        <w:spacing w:before="80" w:after="80"/>
        <w:pBdr>
          <w:bottom w:val="single" w:sz="4" w:color="CCCCCC" w:space="1"/>
        </w:pBdr>
      </w:pPr>
    </w:p>
    <w:p>
      <w:pPr>
        <w:spacing w:before="160" w:after="80"/>
      </w:pPr>
      <w:r>
        <w:rPr>
          <w:b/>
          <w:i w:val="0"/>
          <w:color w:val="1B3A5C"/>
          <w:sz w:val="22"/>
        </w:rPr>
        <w:t>免責事項</w:t>
      </w:r>
    </w:p>
    <w:p>
      <w:pPr>
        <w:spacing w:before="0" w:after="120"/>
      </w:pPr>
      <w:r>
        <w:rPr>
          <w:b w:val="0"/>
          <w:i w:val="0"/>
          <w:sz w:val="20"/>
        </w:rPr>
        <w:t>本資料は理事会での検討用たたき台であり、法的助言を構成するものではありません。実際の規約改正にあたっては、マンション管理士・弁護士による個別レビューを推奨します。2025年後半に予定されている国交省標準管理規約の再改定の内容も踏まえた最終調整が望ましいです。</w:t>
      </w:r>
    </w:p>
    <w:p>
      <w:pPr>
        <w:spacing w:before="0" w:after="80"/>
      </w:pPr>
      <w:r>
        <w:rPr>
          <w:b w:val="0"/>
          <w:i w:val="0"/>
          <w:color w:val="999999"/>
          <w:sz w:val="18"/>
        </w:rPr>
        <w:t>作成日：2026年03月27日　作成：AI分析ツール（Claude）</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E5D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3A7C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