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BEED" w14:textId="77777777" w:rsidR="00523709" w:rsidRDefault="00523709" w:rsidP="002548A4">
      <w:pPr>
        <w:spacing w:line="480" w:lineRule="auto"/>
        <w:jc w:val="center"/>
        <w:rPr>
          <w:rFonts w:ascii="Times New Roman" w:eastAsia="宋体" w:hAnsi="Times New Roman" w:cs="Times New Roman"/>
        </w:rPr>
      </w:pPr>
      <w:bookmarkStart w:id="0" w:name="figure-1"/>
    </w:p>
    <w:p w14:paraId="1F25586E" w14:textId="77777777" w:rsidR="00523709" w:rsidRDefault="00523709" w:rsidP="002548A4">
      <w:pPr>
        <w:spacing w:line="480" w:lineRule="auto"/>
        <w:jc w:val="center"/>
        <w:rPr>
          <w:rFonts w:ascii="Times New Roman" w:eastAsia="宋体" w:hAnsi="Times New Roman" w:cs="Times New Roman"/>
        </w:rPr>
      </w:pPr>
    </w:p>
    <w:p w14:paraId="4A0F3A60" w14:textId="14BC841F" w:rsidR="002548A4" w:rsidRPr="001F03E3" w:rsidRDefault="002E161B" w:rsidP="002548A4">
      <w:pPr>
        <w:spacing w:line="480" w:lineRule="auto"/>
        <w:jc w:val="center"/>
        <w:rPr>
          <w:rFonts w:ascii="Times New Roman" w:eastAsia="宋体" w:hAnsi="Times New Roman" w:cs="Times New Roman"/>
        </w:rPr>
      </w:pPr>
      <w:r>
        <w:rPr>
          <w:rFonts w:ascii="Times New Roman" w:eastAsia="宋体" w:hAnsi="Times New Roman" w:cs="Times New Roman"/>
        </w:rPr>
        <w:t>University of Minnesota</w:t>
      </w:r>
    </w:p>
    <w:p w14:paraId="453F4832" w14:textId="77777777" w:rsidR="002548A4" w:rsidRDefault="002548A4" w:rsidP="002548A4">
      <w:pPr>
        <w:spacing w:line="480" w:lineRule="auto"/>
        <w:jc w:val="center"/>
        <w:rPr>
          <w:rFonts w:ascii="Times New Roman" w:eastAsia="宋体" w:hAnsi="Times New Roman" w:cs="Times New Roman"/>
        </w:rPr>
      </w:pPr>
    </w:p>
    <w:p w14:paraId="012BCE36" w14:textId="77777777" w:rsidR="00523709" w:rsidRDefault="00523709" w:rsidP="002548A4">
      <w:pPr>
        <w:spacing w:line="480" w:lineRule="auto"/>
        <w:jc w:val="center"/>
        <w:rPr>
          <w:rFonts w:ascii="Times New Roman" w:eastAsia="宋体" w:hAnsi="Times New Roman" w:cs="Times New Roman"/>
        </w:rPr>
      </w:pPr>
    </w:p>
    <w:p w14:paraId="3BFAA92C" w14:textId="77777777" w:rsidR="00523709" w:rsidRPr="001F03E3" w:rsidRDefault="00523709" w:rsidP="002548A4">
      <w:pPr>
        <w:spacing w:line="480" w:lineRule="auto"/>
        <w:jc w:val="center"/>
        <w:rPr>
          <w:rFonts w:ascii="Times New Roman" w:eastAsia="宋体" w:hAnsi="Times New Roman" w:cs="Times New Roman"/>
        </w:rPr>
      </w:pPr>
    </w:p>
    <w:p w14:paraId="5434FC30" w14:textId="77777777" w:rsidR="002E161B" w:rsidRPr="00B05244" w:rsidRDefault="002E161B" w:rsidP="002E161B">
      <w:pPr>
        <w:spacing w:line="480" w:lineRule="auto"/>
        <w:ind w:firstLine="720"/>
        <w:rPr>
          <w:rFonts w:ascii="Times New Roman" w:eastAsia="宋体" w:hAnsi="Times New Roman" w:cs="Times New Roman"/>
        </w:rPr>
      </w:pPr>
      <w:r w:rsidRPr="00B05244">
        <w:rPr>
          <w:rFonts w:ascii="Times New Roman" w:eastAsia="宋体" w:hAnsi="Times New Roman" w:cs="Times New Roman"/>
        </w:rPr>
        <w:t>Analysis of the Causal Relationships Among Seven Major Cryptocurrencies</w:t>
      </w:r>
    </w:p>
    <w:p w14:paraId="317AEF24" w14:textId="77777777" w:rsidR="002E161B" w:rsidRDefault="002E161B" w:rsidP="002548A4">
      <w:pPr>
        <w:spacing w:line="480" w:lineRule="auto"/>
        <w:jc w:val="center"/>
        <w:rPr>
          <w:rFonts w:ascii="Times New Roman" w:eastAsia="宋体" w:hAnsi="Times New Roman" w:cs="Times New Roman"/>
        </w:rPr>
      </w:pPr>
    </w:p>
    <w:p w14:paraId="7139E8E3" w14:textId="77777777" w:rsidR="00523709" w:rsidRDefault="00523709" w:rsidP="002548A4">
      <w:pPr>
        <w:spacing w:line="480" w:lineRule="auto"/>
        <w:jc w:val="center"/>
        <w:rPr>
          <w:rFonts w:ascii="Times New Roman" w:eastAsia="宋体" w:hAnsi="Times New Roman" w:cs="Times New Roman"/>
        </w:rPr>
      </w:pPr>
    </w:p>
    <w:p w14:paraId="3597A22D" w14:textId="77777777" w:rsidR="00523709" w:rsidRPr="001F03E3" w:rsidRDefault="00523709" w:rsidP="002548A4">
      <w:pPr>
        <w:spacing w:line="480" w:lineRule="auto"/>
        <w:jc w:val="center"/>
        <w:rPr>
          <w:rFonts w:ascii="Times New Roman" w:eastAsia="宋体" w:hAnsi="Times New Roman" w:cs="Times New Roman"/>
        </w:rPr>
      </w:pPr>
    </w:p>
    <w:p w14:paraId="4DCDFBB8" w14:textId="48F586DC" w:rsidR="002E161B" w:rsidRDefault="002E161B" w:rsidP="002548A4">
      <w:pPr>
        <w:spacing w:line="480" w:lineRule="auto"/>
        <w:jc w:val="center"/>
        <w:rPr>
          <w:rFonts w:ascii="Times New Roman" w:eastAsia="宋体" w:hAnsi="Times New Roman" w:cs="Times New Roman"/>
        </w:rPr>
      </w:pPr>
      <w:r>
        <w:rPr>
          <w:rFonts w:ascii="Times New Roman" w:eastAsia="宋体" w:hAnsi="Times New Roman" w:cs="Times New Roman"/>
        </w:rPr>
        <w:t>Suyang Yu</w:t>
      </w:r>
    </w:p>
    <w:p w14:paraId="2A937359" w14:textId="6BC53747" w:rsidR="002E161B" w:rsidRDefault="002E161B" w:rsidP="002E161B">
      <w:pPr>
        <w:spacing w:line="480" w:lineRule="auto"/>
        <w:jc w:val="center"/>
        <w:rPr>
          <w:rFonts w:ascii="Times New Roman" w:eastAsia="宋体" w:hAnsi="Times New Roman" w:cs="Times New Roman"/>
        </w:rPr>
      </w:pPr>
      <w:r w:rsidRPr="001F03E3">
        <w:rPr>
          <w:rFonts w:ascii="Times New Roman" w:eastAsia="宋体" w:hAnsi="Times New Roman" w:cs="Times New Roman"/>
        </w:rPr>
        <w:t>MATH 4997 Senior Project</w:t>
      </w:r>
    </w:p>
    <w:p w14:paraId="7BCE7B88" w14:textId="41F42220" w:rsidR="002548A4" w:rsidRPr="001F03E3" w:rsidRDefault="002548A4" w:rsidP="002548A4">
      <w:pPr>
        <w:spacing w:line="480" w:lineRule="auto"/>
        <w:jc w:val="center"/>
        <w:rPr>
          <w:rFonts w:ascii="Times New Roman" w:eastAsia="宋体" w:hAnsi="Times New Roman" w:cs="Times New Roman"/>
        </w:rPr>
      </w:pPr>
      <w:r w:rsidRPr="001F03E3">
        <w:rPr>
          <w:rFonts w:ascii="Times New Roman" w:eastAsia="宋体" w:hAnsi="Times New Roman" w:cs="Times New Roman"/>
        </w:rPr>
        <w:t>Professor: Katherine Kovarik</w:t>
      </w:r>
    </w:p>
    <w:p w14:paraId="7439CBC9" w14:textId="0F9A51B5" w:rsidR="002548A4" w:rsidRPr="00523709" w:rsidRDefault="002E161B" w:rsidP="00523709">
      <w:pPr>
        <w:spacing w:line="480" w:lineRule="auto"/>
        <w:jc w:val="center"/>
        <w:rPr>
          <w:rFonts w:ascii="Times New Roman" w:eastAsia="宋体" w:hAnsi="Times New Roman" w:cs="Times New Roman"/>
        </w:rPr>
      </w:pPr>
      <w:r>
        <w:rPr>
          <w:rFonts w:ascii="Times New Roman" w:eastAsia="宋体" w:hAnsi="Times New Roman" w:cs="Times New Roman"/>
        </w:rPr>
        <w:t xml:space="preserve">January 11, </w:t>
      </w:r>
      <w:r w:rsidR="002548A4" w:rsidRPr="001F03E3">
        <w:rPr>
          <w:rFonts w:ascii="Times New Roman" w:eastAsia="宋体" w:hAnsi="Times New Roman" w:cs="Times New Roman"/>
        </w:rPr>
        <w:t>202</w:t>
      </w:r>
      <w:r>
        <w:rPr>
          <w:rFonts w:ascii="Times New Roman" w:eastAsia="宋体" w:hAnsi="Times New Roman" w:cs="Times New Roman"/>
        </w:rPr>
        <w:t>4</w:t>
      </w:r>
    </w:p>
    <w:p w14:paraId="4145A648" w14:textId="77777777" w:rsidR="002548A4" w:rsidRDefault="002548A4" w:rsidP="002548A4">
      <w:pPr>
        <w:spacing w:line="480" w:lineRule="auto"/>
        <w:rPr>
          <w:rFonts w:ascii="Times New Roman" w:eastAsia="宋体" w:hAnsi="Times New Roman" w:cs="Times New Roman"/>
          <w:b/>
          <w:bCs/>
          <w:color w:val="000000"/>
        </w:rPr>
      </w:pPr>
    </w:p>
    <w:p w14:paraId="7727D89D" w14:textId="77777777" w:rsidR="002548A4" w:rsidRDefault="002548A4" w:rsidP="002548A4">
      <w:pPr>
        <w:spacing w:line="480" w:lineRule="auto"/>
        <w:rPr>
          <w:rFonts w:ascii="Times New Roman" w:eastAsia="宋体" w:hAnsi="Times New Roman" w:cs="Times New Roman"/>
          <w:b/>
          <w:bCs/>
          <w:color w:val="000000"/>
        </w:rPr>
      </w:pPr>
    </w:p>
    <w:p w14:paraId="0034A63B" w14:textId="77777777" w:rsidR="002548A4" w:rsidRDefault="002548A4" w:rsidP="002548A4">
      <w:pPr>
        <w:spacing w:line="480" w:lineRule="auto"/>
        <w:rPr>
          <w:rFonts w:ascii="Times New Roman" w:eastAsia="宋体" w:hAnsi="Times New Roman" w:cs="Times New Roman"/>
          <w:b/>
          <w:bCs/>
          <w:color w:val="000000"/>
        </w:rPr>
      </w:pPr>
    </w:p>
    <w:p w14:paraId="42F64257" w14:textId="2C377BCA" w:rsidR="00E13C24" w:rsidRPr="00B05244" w:rsidRDefault="00E13C24" w:rsidP="00A174CC">
      <w:pPr>
        <w:spacing w:line="480" w:lineRule="auto"/>
        <w:ind w:firstLine="720"/>
        <w:rPr>
          <w:rFonts w:ascii="Times New Roman" w:eastAsia="宋体" w:hAnsi="Times New Roman" w:cs="Times New Roman"/>
        </w:rPr>
      </w:pPr>
      <w:bookmarkStart w:id="1" w:name="_Hlk155870462"/>
      <w:bookmarkStart w:id="2" w:name="_Hlk155870438"/>
      <w:r w:rsidRPr="00B05244">
        <w:rPr>
          <w:rFonts w:ascii="Times New Roman" w:eastAsia="宋体" w:hAnsi="Times New Roman" w:cs="Times New Roman"/>
        </w:rPr>
        <w:lastRenderedPageBreak/>
        <w:t>Analysis of the Causal Relationships Among Seven Major Cryptocurrencies</w:t>
      </w:r>
    </w:p>
    <w:p w14:paraId="14899ADA" w14:textId="3E96328C" w:rsidR="00E71187" w:rsidRDefault="00E71187" w:rsidP="00E71187">
      <w:pPr>
        <w:spacing w:line="480" w:lineRule="auto"/>
        <w:rPr>
          <w:rFonts w:ascii="Times New Roman" w:eastAsia="宋体" w:hAnsi="Times New Roman" w:cs="Times New Roman"/>
          <w:color w:val="000000"/>
        </w:rPr>
      </w:pPr>
      <w:r w:rsidRPr="00A80D98">
        <w:rPr>
          <w:rFonts w:ascii="Times New Roman" w:eastAsia="宋体" w:hAnsi="Times New Roman" w:cs="Times New Roman"/>
          <w:b/>
          <w:bCs/>
          <w:color w:val="000000"/>
        </w:rPr>
        <w:t>Abstract</w:t>
      </w:r>
    </w:p>
    <w:p w14:paraId="666BEA50" w14:textId="4AC6F77F" w:rsidR="003A436F" w:rsidRPr="003A436F" w:rsidRDefault="003A436F" w:rsidP="003A436F">
      <w:pPr>
        <w:spacing w:line="480" w:lineRule="auto"/>
        <w:ind w:firstLine="720"/>
        <w:rPr>
          <w:rFonts w:ascii="Times New Roman" w:eastAsia="宋体" w:hAnsi="Times New Roman" w:cs="Times New Roman"/>
        </w:rPr>
      </w:pPr>
      <w:r w:rsidRPr="003A436F">
        <w:rPr>
          <w:rFonts w:ascii="Times New Roman" w:eastAsia="宋体" w:hAnsi="Times New Roman" w:cs="Times New Roman"/>
        </w:rPr>
        <w:t xml:space="preserve">This study focuses on the correlation and causation </w:t>
      </w:r>
      <w:r>
        <w:rPr>
          <w:rFonts w:ascii="Times New Roman" w:eastAsia="宋体" w:hAnsi="Times New Roman" w:cs="Times New Roman"/>
        </w:rPr>
        <w:t>between</w:t>
      </w:r>
      <w:r w:rsidRPr="003A436F">
        <w:rPr>
          <w:rFonts w:ascii="Times New Roman" w:eastAsia="宋体" w:hAnsi="Times New Roman" w:cs="Times New Roman"/>
        </w:rPr>
        <w:t xml:space="preserve"> seven major cryptocurrencies. The study </w:t>
      </w:r>
      <w:r w:rsidR="00A2060E">
        <w:rPr>
          <w:rFonts w:ascii="Times New Roman" w:eastAsia="宋体" w:hAnsi="Times New Roman" w:cs="Times New Roman"/>
        </w:rPr>
        <w:t xml:space="preserve">also </w:t>
      </w:r>
      <w:r w:rsidRPr="003A436F">
        <w:rPr>
          <w:rFonts w:ascii="Times New Roman" w:eastAsia="宋体" w:hAnsi="Times New Roman" w:cs="Times New Roman"/>
        </w:rPr>
        <w:t xml:space="preserve">discusses the difference between correlation and causation, emphasizing that the Pearson correlation coefficient only indicates the existence of a relationship between variables and does not imply causation. The study also used the Granger causality test to identify potential causal relationships between variables, although it does not provide conclusive statements. Liang's quantitative causal analysis takes a more explicit approach, not only identifying causal relationships between variables but also quantifying the </w:t>
      </w:r>
      <w:r>
        <w:rPr>
          <w:rFonts w:ascii="Times New Roman" w:eastAsia="宋体" w:hAnsi="Times New Roman" w:cs="Times New Roman"/>
        </w:rPr>
        <w:t>degree</w:t>
      </w:r>
      <w:r w:rsidRPr="003A436F">
        <w:rPr>
          <w:rFonts w:ascii="Times New Roman" w:eastAsia="宋体" w:hAnsi="Times New Roman" w:cs="Times New Roman"/>
        </w:rPr>
        <w:t xml:space="preserve"> of those relationships. The results of Liang’s method show that the returns of </w:t>
      </w:r>
      <w:r w:rsidRPr="00E05FBB">
        <w:rPr>
          <w:rFonts w:ascii="Times New Roman" w:eastAsia="宋体" w:hAnsi="Times New Roman" w:cs="Times New Roman"/>
          <w:color w:val="000000"/>
        </w:rPr>
        <w:t>Ether (ETH)</w:t>
      </w:r>
      <w:r w:rsidRPr="003A436F">
        <w:rPr>
          <w:rFonts w:ascii="Times New Roman" w:eastAsia="宋体" w:hAnsi="Times New Roman" w:cs="Times New Roman"/>
        </w:rPr>
        <w:t xml:space="preserve"> significantly affect the returns of other cryptocurrencies such as </w:t>
      </w:r>
      <w:r w:rsidRPr="00C56A23">
        <w:rPr>
          <w:rFonts w:ascii="Times New Roman" w:eastAsia="宋体" w:hAnsi="Times New Roman" w:cs="Times New Roman"/>
          <w:color w:val="000000"/>
        </w:rPr>
        <w:t>Cardano</w:t>
      </w:r>
      <w:r>
        <w:rPr>
          <w:rFonts w:ascii="Times New Roman" w:eastAsia="宋体" w:hAnsi="Times New Roman" w:cs="Times New Roman"/>
        </w:rPr>
        <w:t xml:space="preserve"> (</w:t>
      </w:r>
      <w:r w:rsidRPr="003A436F">
        <w:rPr>
          <w:rFonts w:ascii="Times New Roman" w:eastAsia="宋体" w:hAnsi="Times New Roman" w:cs="Times New Roman"/>
        </w:rPr>
        <w:t>ADA</w:t>
      </w:r>
      <w:r>
        <w:rPr>
          <w:rFonts w:ascii="Times New Roman" w:eastAsia="宋体" w:hAnsi="Times New Roman" w:cs="Times New Roman"/>
        </w:rPr>
        <w:t>)</w:t>
      </w:r>
      <w:r w:rsidRPr="003A436F">
        <w:rPr>
          <w:rFonts w:ascii="Times New Roman" w:eastAsia="宋体" w:hAnsi="Times New Roman" w:cs="Times New Roman"/>
        </w:rPr>
        <w:t xml:space="preserve">, </w:t>
      </w:r>
      <w:proofErr w:type="spellStart"/>
      <w:r>
        <w:rPr>
          <w:rFonts w:ascii="Times New Roman" w:eastAsia="宋体" w:hAnsi="Times New Roman" w:cs="Times New Roman"/>
        </w:rPr>
        <w:t>Binance</w:t>
      </w:r>
      <w:proofErr w:type="spellEnd"/>
      <w:r>
        <w:rPr>
          <w:rFonts w:ascii="Times New Roman" w:eastAsia="宋体" w:hAnsi="Times New Roman" w:cs="Times New Roman"/>
        </w:rPr>
        <w:t xml:space="preserve"> (</w:t>
      </w:r>
      <w:r w:rsidRPr="003A436F">
        <w:rPr>
          <w:rFonts w:ascii="Times New Roman" w:eastAsia="宋体" w:hAnsi="Times New Roman" w:cs="Times New Roman"/>
        </w:rPr>
        <w:t>BNB</w:t>
      </w:r>
      <w:r>
        <w:rPr>
          <w:rFonts w:ascii="Times New Roman" w:eastAsia="宋体" w:hAnsi="Times New Roman" w:cs="Times New Roman"/>
        </w:rPr>
        <w:t>),</w:t>
      </w:r>
      <w:r w:rsidRPr="003A436F">
        <w:rPr>
          <w:rFonts w:ascii="Times New Roman" w:eastAsia="宋体" w:hAnsi="Times New Roman" w:cs="Times New Roman"/>
        </w:rPr>
        <w:t xml:space="preserve"> </w:t>
      </w:r>
      <w:r>
        <w:rPr>
          <w:rFonts w:ascii="Times New Roman" w:eastAsia="宋体" w:hAnsi="Times New Roman" w:cs="Times New Roman"/>
        </w:rPr>
        <w:t>Bitcoin (</w:t>
      </w:r>
      <w:r w:rsidRPr="003A436F">
        <w:rPr>
          <w:rFonts w:ascii="Times New Roman" w:eastAsia="宋体" w:hAnsi="Times New Roman" w:cs="Times New Roman"/>
        </w:rPr>
        <w:t>BTC</w:t>
      </w:r>
      <w:r>
        <w:rPr>
          <w:rFonts w:ascii="Times New Roman" w:eastAsia="宋体" w:hAnsi="Times New Roman" w:cs="Times New Roman"/>
        </w:rPr>
        <w:t>)</w:t>
      </w:r>
      <w:r w:rsidRPr="003A436F">
        <w:rPr>
          <w:rFonts w:ascii="Times New Roman" w:eastAsia="宋体" w:hAnsi="Times New Roman" w:cs="Times New Roman"/>
        </w:rPr>
        <w:t xml:space="preserve">, </w:t>
      </w:r>
      <w:r>
        <w:rPr>
          <w:rFonts w:ascii="Times New Roman" w:eastAsia="宋体" w:hAnsi="Times New Roman" w:cs="Times New Roman"/>
        </w:rPr>
        <w:t>Litecoin (</w:t>
      </w:r>
      <w:r w:rsidRPr="003A436F">
        <w:rPr>
          <w:rFonts w:ascii="Times New Roman" w:eastAsia="宋体" w:hAnsi="Times New Roman" w:cs="Times New Roman"/>
        </w:rPr>
        <w:t>LTC</w:t>
      </w:r>
      <w:r>
        <w:rPr>
          <w:rFonts w:ascii="Times New Roman" w:eastAsia="宋体" w:hAnsi="Times New Roman" w:cs="Times New Roman"/>
        </w:rPr>
        <w:t>)</w:t>
      </w:r>
      <w:r w:rsidRPr="003A436F">
        <w:rPr>
          <w:rFonts w:ascii="Times New Roman" w:eastAsia="宋体" w:hAnsi="Times New Roman" w:cs="Times New Roman"/>
        </w:rPr>
        <w:t xml:space="preserve"> and </w:t>
      </w:r>
      <w:r>
        <w:rPr>
          <w:rFonts w:ascii="Times New Roman" w:eastAsia="宋体" w:hAnsi="Times New Roman" w:cs="Times New Roman"/>
        </w:rPr>
        <w:t>Ripple (</w:t>
      </w:r>
      <w:r w:rsidRPr="003A436F">
        <w:rPr>
          <w:rFonts w:ascii="Times New Roman" w:eastAsia="宋体" w:hAnsi="Times New Roman" w:cs="Times New Roman"/>
        </w:rPr>
        <w:t>XRP</w:t>
      </w:r>
      <w:r>
        <w:rPr>
          <w:rFonts w:ascii="Times New Roman" w:eastAsia="宋体" w:hAnsi="Times New Roman" w:cs="Times New Roman"/>
        </w:rPr>
        <w:t>)</w:t>
      </w:r>
      <w:r w:rsidRPr="003A436F">
        <w:rPr>
          <w:rFonts w:ascii="Times New Roman" w:eastAsia="宋体" w:hAnsi="Times New Roman" w:cs="Times New Roman"/>
        </w:rPr>
        <w:t xml:space="preserve">. This </w:t>
      </w:r>
      <w:r>
        <w:rPr>
          <w:rFonts w:ascii="Times New Roman" w:eastAsia="宋体" w:hAnsi="Times New Roman" w:cs="Times New Roman"/>
        </w:rPr>
        <w:t>study</w:t>
      </w:r>
      <w:r w:rsidRPr="003A436F">
        <w:rPr>
          <w:rFonts w:ascii="Times New Roman" w:eastAsia="宋体" w:hAnsi="Times New Roman" w:cs="Times New Roman"/>
        </w:rPr>
        <w:t xml:space="preserve"> suggests that investors can benefit from considering trends in other cryptocurrencies to gain a more informed, comprehensive, and effective understanding of cryptocurrency market dynamics.</w:t>
      </w:r>
    </w:p>
    <w:p w14:paraId="7E064F2B" w14:textId="77777777" w:rsidR="00E71187" w:rsidRPr="00A80D98" w:rsidRDefault="00E71187" w:rsidP="00E71187">
      <w:pPr>
        <w:spacing w:line="480" w:lineRule="auto"/>
        <w:rPr>
          <w:rFonts w:ascii="Times New Roman" w:eastAsia="宋体" w:hAnsi="Times New Roman" w:cs="Times New Roman"/>
          <w:b/>
          <w:bCs/>
          <w:color w:val="000000"/>
        </w:rPr>
      </w:pPr>
      <w:r w:rsidRPr="00A80D98">
        <w:rPr>
          <w:rFonts w:ascii="Times New Roman" w:eastAsia="宋体" w:hAnsi="Times New Roman" w:cs="Times New Roman"/>
          <w:b/>
          <w:bCs/>
          <w:color w:val="000000"/>
        </w:rPr>
        <w:t>Introduction</w:t>
      </w:r>
    </w:p>
    <w:p w14:paraId="53182ABE" w14:textId="77777777" w:rsidR="00E71187" w:rsidRDefault="00E71187" w:rsidP="00E71187">
      <w:pPr>
        <w:spacing w:line="480" w:lineRule="auto"/>
        <w:ind w:firstLine="720"/>
        <w:rPr>
          <w:rFonts w:ascii="Times New Roman" w:eastAsia="宋体" w:hAnsi="Times New Roman" w:cs="Times New Roman"/>
          <w:color w:val="000000"/>
        </w:rPr>
      </w:pPr>
      <w:r w:rsidRPr="00171F6A">
        <w:rPr>
          <w:rFonts w:ascii="Times New Roman" w:eastAsia="宋体" w:hAnsi="Times New Roman" w:cs="Times New Roman"/>
          <w:color w:val="000000"/>
        </w:rPr>
        <w:t xml:space="preserve">Today, with the rapid development of the Internet, the financial and economic </w:t>
      </w:r>
      <w:r>
        <w:rPr>
          <w:rFonts w:ascii="Times New Roman" w:eastAsia="宋体" w:hAnsi="Times New Roman" w:cs="Times New Roman"/>
          <w:color w:val="000000"/>
        </w:rPr>
        <w:t>area</w:t>
      </w:r>
      <w:r w:rsidRPr="00171F6A">
        <w:rPr>
          <w:rFonts w:ascii="Times New Roman" w:eastAsia="宋体" w:hAnsi="Times New Roman" w:cs="Times New Roman"/>
          <w:color w:val="000000"/>
        </w:rPr>
        <w:t>s have undergone tremendous changes. In particular, the emerging</w:t>
      </w:r>
      <w:r>
        <w:rPr>
          <w:rFonts w:ascii="Times New Roman" w:eastAsia="宋体" w:hAnsi="Times New Roman" w:cs="Times New Roman"/>
          <w:color w:val="000000"/>
        </w:rPr>
        <w:t xml:space="preserve"> </w:t>
      </w:r>
      <w:r w:rsidRPr="00171F6A">
        <w:rPr>
          <w:rFonts w:ascii="Times New Roman" w:eastAsia="宋体" w:hAnsi="Times New Roman" w:cs="Times New Roman"/>
          <w:color w:val="000000"/>
        </w:rPr>
        <w:t xml:space="preserve">cryptocurrency, as a secure transaction currency based on complex cryptography, is </w:t>
      </w:r>
      <w:r>
        <w:rPr>
          <w:rFonts w:ascii="Times New Roman" w:eastAsia="宋体" w:hAnsi="Times New Roman" w:cs="Times New Roman"/>
          <w:color w:val="000000"/>
        </w:rPr>
        <w:t>away</w:t>
      </w:r>
      <w:r w:rsidRPr="00171F6A">
        <w:rPr>
          <w:rFonts w:ascii="Times New Roman" w:eastAsia="宋体" w:hAnsi="Times New Roman" w:cs="Times New Roman"/>
          <w:color w:val="000000"/>
        </w:rPr>
        <w:t xml:space="preserve"> from the constraints of governments and traditional financial institutions and is not </w:t>
      </w:r>
      <w:r>
        <w:rPr>
          <w:rFonts w:ascii="Times New Roman" w:eastAsia="宋体" w:hAnsi="Times New Roman" w:cs="Times New Roman"/>
          <w:color w:val="000000"/>
        </w:rPr>
        <w:t>limited</w:t>
      </w:r>
      <w:r w:rsidRPr="00171F6A">
        <w:rPr>
          <w:rFonts w:ascii="Times New Roman" w:eastAsia="宋体" w:hAnsi="Times New Roman" w:cs="Times New Roman"/>
          <w:color w:val="000000"/>
        </w:rPr>
        <w:t xml:space="preserve"> to specific national or regional restrictions and is widely circulated globally</w:t>
      </w:r>
      <w:r>
        <w:rPr>
          <w:rFonts w:ascii="Times New Roman" w:eastAsia="宋体" w:hAnsi="Times New Roman" w:cs="Times New Roman"/>
          <w:color w:val="000000"/>
        </w:rPr>
        <w:t>.</w:t>
      </w:r>
      <w:r w:rsidRPr="00171F6A">
        <w:rPr>
          <w:rFonts w:ascii="Times New Roman" w:eastAsia="宋体" w:hAnsi="Times New Roman" w:cs="Times New Roman"/>
          <w:color w:val="000000"/>
        </w:rPr>
        <w:t xml:space="preserve"> Even though only a decade or so has passed since cryptocurrencies were issued, they have grown at an </w:t>
      </w:r>
      <w:r w:rsidRPr="00171F6A">
        <w:rPr>
          <w:rFonts w:ascii="Times New Roman" w:eastAsia="宋体" w:hAnsi="Times New Roman" w:cs="Times New Roman"/>
          <w:color w:val="000000"/>
        </w:rPr>
        <w:lastRenderedPageBreak/>
        <w:t xml:space="preserve">exceptionally fast pace, with huge price fluctuations that have had a huge impact on investors. It can be said that the emergence of cryptocurrencies has caused </w:t>
      </w:r>
      <w:r>
        <w:rPr>
          <w:rFonts w:ascii="Times New Roman" w:eastAsia="宋体" w:hAnsi="Times New Roman" w:cs="Times New Roman"/>
          <w:color w:val="000000"/>
        </w:rPr>
        <w:t>huge</w:t>
      </w:r>
      <w:r w:rsidRPr="00171F6A">
        <w:rPr>
          <w:rFonts w:ascii="Times New Roman" w:eastAsia="宋体" w:hAnsi="Times New Roman" w:cs="Times New Roman"/>
          <w:color w:val="000000"/>
        </w:rPr>
        <w:t xml:space="preserve"> challenges and impacts on the traditional </w:t>
      </w:r>
      <w:r>
        <w:rPr>
          <w:rFonts w:ascii="Times New Roman" w:eastAsia="宋体" w:hAnsi="Times New Roman" w:cs="Times New Roman"/>
          <w:color w:val="000000"/>
        </w:rPr>
        <w:t>financial</w:t>
      </w:r>
      <w:r w:rsidRPr="00171F6A">
        <w:rPr>
          <w:rFonts w:ascii="Times New Roman" w:eastAsia="宋体" w:hAnsi="Times New Roman" w:cs="Times New Roman"/>
          <w:color w:val="000000"/>
        </w:rPr>
        <w:t xml:space="preserve"> market.</w:t>
      </w:r>
    </w:p>
    <w:p w14:paraId="0726AAA6" w14:textId="216B3800" w:rsidR="00E71187" w:rsidRPr="00E01E15" w:rsidRDefault="00E71187" w:rsidP="00E13C24">
      <w:pPr>
        <w:spacing w:line="480" w:lineRule="auto"/>
        <w:ind w:firstLine="720"/>
        <w:rPr>
          <w:rFonts w:ascii="Times New Roman" w:eastAsia="宋体" w:hAnsi="Times New Roman" w:cs="Times New Roman"/>
          <w:color w:val="000000"/>
        </w:rPr>
      </w:pPr>
      <w:bookmarkStart w:id="3" w:name="_Hlk155870490"/>
      <w:bookmarkEnd w:id="1"/>
      <w:r w:rsidRPr="00D419AA">
        <w:rPr>
          <w:rFonts w:ascii="Times New Roman" w:eastAsia="宋体" w:hAnsi="Times New Roman" w:cs="Times New Roman"/>
          <w:color w:val="000000"/>
        </w:rPr>
        <w:t xml:space="preserve">Against the backdrop of the absence of financial regulation and the failure of global governance, cryptocurrencies </w:t>
      </w:r>
      <w:r>
        <w:rPr>
          <w:rFonts w:ascii="Times New Roman" w:eastAsia="宋体" w:hAnsi="Times New Roman" w:cs="Times New Roman"/>
          <w:color w:val="000000"/>
        </w:rPr>
        <w:t>show</w:t>
      </w:r>
      <w:r w:rsidRPr="00D419AA">
        <w:rPr>
          <w:rFonts w:ascii="Times New Roman" w:eastAsia="宋体" w:hAnsi="Times New Roman" w:cs="Times New Roman"/>
          <w:color w:val="000000"/>
        </w:rPr>
        <w:t xml:space="preserve"> high volatility, speculation, and risk. On the one hand, cryptocurrencies are likely to become new alternatives in the financial market with gradually increasing </w:t>
      </w:r>
      <w:r w:rsidRPr="002F58DF">
        <w:rPr>
          <w:rFonts w:ascii="Times New Roman" w:eastAsia="宋体" w:hAnsi="Times New Roman" w:cs="Times New Roman"/>
          <w:color w:val="000000"/>
        </w:rPr>
        <w:t>value. On the other hand, cryptocurrencies are extremely risky. This discourages cautious investors but provides great opportunities for speculators</w:t>
      </w:r>
      <w:r>
        <w:rPr>
          <w:rFonts w:ascii="Times New Roman" w:eastAsia="宋体" w:hAnsi="Times New Roman" w:cs="Times New Roman"/>
          <w:color w:val="000000"/>
        </w:rPr>
        <w:t xml:space="preserve"> (</w:t>
      </w:r>
      <w:r w:rsidRPr="002F58DF">
        <w:rPr>
          <w:rFonts w:ascii="Times New Roman" w:eastAsia="宋体" w:hAnsi="Times New Roman" w:cs="Times New Roman"/>
          <w:color w:val="000000"/>
        </w:rPr>
        <w:t>Smutny et al., 202</w:t>
      </w:r>
      <w:r>
        <w:rPr>
          <w:rFonts w:ascii="Times New Roman" w:eastAsia="宋体" w:hAnsi="Times New Roman" w:cs="Times New Roman"/>
          <w:color w:val="000000"/>
        </w:rPr>
        <w:t xml:space="preserve">1). </w:t>
      </w:r>
      <w:r w:rsidRPr="002F58DF">
        <w:rPr>
          <w:rFonts w:ascii="Times New Roman" w:eastAsia="宋体" w:hAnsi="Times New Roman" w:cs="Times New Roman"/>
          <w:color w:val="000000"/>
        </w:rPr>
        <w:t>During the COVID-19 pandemic, Bitcoin experienced significant volatility. Bitcoin initially plummeted, but quickly rebounded, exceeding its pre-pandemic value, and hitting an all-time high. However, Bitcoin's surge was followed by a sharp decline, sparking interest in cryptocurrencies</w:t>
      </w:r>
      <w:r>
        <w:rPr>
          <w:rFonts w:ascii="Times New Roman" w:eastAsia="宋体" w:hAnsi="Times New Roman" w:cs="Times New Roman"/>
          <w:color w:val="000000"/>
        </w:rPr>
        <w:t xml:space="preserve"> </w:t>
      </w:r>
      <w:r w:rsidRPr="002F58DF">
        <w:rPr>
          <w:rFonts w:ascii="Times New Roman" w:eastAsia="宋体" w:hAnsi="Times New Roman" w:cs="Times New Roman"/>
          <w:color w:val="000000"/>
        </w:rPr>
        <w:t xml:space="preserve">(Demir et al., 2020). Bitcoin, first introduced by Satoshi Nakamoto in 2008, was </w:t>
      </w:r>
      <w:r w:rsidRPr="00E05FBB">
        <w:rPr>
          <w:rFonts w:ascii="Times New Roman" w:eastAsia="宋体" w:hAnsi="Times New Roman" w:cs="Times New Roman"/>
          <w:color w:val="000000"/>
        </w:rPr>
        <w:t xml:space="preserve">the first </w:t>
      </w:r>
      <w:bookmarkStart w:id="4" w:name="_Hlk155871367"/>
      <w:bookmarkEnd w:id="2"/>
      <w:bookmarkEnd w:id="3"/>
      <w:r w:rsidRPr="00E05FBB">
        <w:rPr>
          <w:rFonts w:ascii="Times New Roman" w:eastAsia="宋体" w:hAnsi="Times New Roman" w:cs="Times New Roman"/>
          <w:color w:val="000000"/>
        </w:rPr>
        <w:t>cryptocurrency. With the development of the market, in addition to Bitcoin, a variety of cryptocurrencies such as Ether (ETH), Cardano (ADA), Litecoin (LTC), Ripple (XRP), and others have emerged. As of the second quarter of 2020, more than 7,000 cryptocurrencies are actively traded and have a total market capitalization of more than $300 billion.</w:t>
      </w:r>
      <w:r>
        <w:rPr>
          <w:rFonts w:ascii="Times New Roman" w:eastAsia="宋体" w:hAnsi="Times New Roman" w:cs="Times New Roman"/>
          <w:color w:val="000000"/>
        </w:rPr>
        <w:t xml:space="preserve"> (</w:t>
      </w:r>
      <w:r w:rsidRPr="00E05FBB">
        <w:rPr>
          <w:rFonts w:ascii="Times New Roman" w:eastAsia="宋体" w:hAnsi="Times New Roman" w:cs="Times New Roman"/>
          <w:color w:val="000000"/>
        </w:rPr>
        <w:t>Wu et al.</w:t>
      </w:r>
      <w:r>
        <w:rPr>
          <w:rFonts w:ascii="Times New Roman" w:eastAsia="宋体" w:hAnsi="Times New Roman" w:cs="Times New Roman"/>
          <w:color w:val="000000"/>
        </w:rPr>
        <w:t xml:space="preserve">) </w:t>
      </w:r>
      <w:r w:rsidRPr="00E05FBB">
        <w:rPr>
          <w:rFonts w:ascii="Times New Roman" w:eastAsia="宋体" w:hAnsi="Times New Roman" w:cs="Times New Roman"/>
          <w:color w:val="000000"/>
        </w:rPr>
        <w:t>As the cryptocurrency market continues to expand and diversify, the interactions and impacts of these currencies have become a hot topic of research and discussion.</w:t>
      </w:r>
      <w:bookmarkEnd w:id="4"/>
    </w:p>
    <w:p w14:paraId="716D5F85" w14:textId="77777777" w:rsidR="00E71187" w:rsidRPr="00D419AA" w:rsidRDefault="00E71187" w:rsidP="00E71187">
      <w:pPr>
        <w:spacing w:line="480" w:lineRule="auto"/>
        <w:rPr>
          <w:rFonts w:ascii="Times New Roman" w:eastAsia="宋体" w:hAnsi="Times New Roman" w:cs="Times New Roman"/>
        </w:rPr>
      </w:pPr>
      <w:r w:rsidRPr="00A80D98">
        <w:rPr>
          <w:rFonts w:ascii="Times New Roman" w:eastAsia="宋体" w:hAnsi="Times New Roman" w:cs="Times New Roman"/>
          <w:b/>
          <w:bCs/>
          <w:color w:val="000000"/>
        </w:rPr>
        <w:t>Literature review </w:t>
      </w:r>
    </w:p>
    <w:p w14:paraId="0BF65A85" w14:textId="77777777" w:rsidR="00E71187" w:rsidRPr="00E01E15"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 xml:space="preserve">With the rise and development of cryptocurrencies, the currency market has undergone radical changes. Governments, scholars, and industry have begun to pay </w:t>
      </w:r>
      <w:r>
        <w:rPr>
          <w:rFonts w:ascii="Times New Roman" w:eastAsia="宋体" w:hAnsi="Times New Roman" w:cs="Times New Roman"/>
          <w:color w:val="000000"/>
        </w:rPr>
        <w:t>more</w:t>
      </w:r>
      <w:r w:rsidRPr="00D419AA">
        <w:rPr>
          <w:rFonts w:ascii="Times New Roman" w:eastAsia="宋体" w:hAnsi="Times New Roman" w:cs="Times New Roman"/>
          <w:color w:val="000000"/>
        </w:rPr>
        <w:t xml:space="preserve"> </w:t>
      </w:r>
      <w:r w:rsidRPr="00D419AA">
        <w:rPr>
          <w:rFonts w:ascii="Times New Roman" w:eastAsia="宋体" w:hAnsi="Times New Roman" w:cs="Times New Roman"/>
          <w:color w:val="000000"/>
        </w:rPr>
        <w:lastRenderedPageBreak/>
        <w:t>attention to the research and analysis of cryptocurrencies.</w:t>
      </w:r>
      <w:r w:rsidRPr="00E01E15">
        <w:t xml:space="preserve"> </w:t>
      </w:r>
      <w:r w:rsidRPr="00E01E15">
        <w:rPr>
          <w:rFonts w:ascii="Times New Roman" w:eastAsia="宋体" w:hAnsi="Times New Roman" w:cs="Times New Roman"/>
          <w:color w:val="000000"/>
        </w:rPr>
        <w:t>There is a huge amount of research on cryptocurrencies, including their fundamentals, main features, development and evolution, payment methods, policy regulation and relationship with traditional currencies and commodity futures.</w:t>
      </w:r>
      <w:r w:rsidRPr="00D419AA">
        <w:rPr>
          <w:rFonts w:ascii="Times New Roman" w:eastAsia="宋体" w:hAnsi="Times New Roman" w:cs="Times New Roman"/>
          <w:color w:val="000000"/>
        </w:rPr>
        <w:t> </w:t>
      </w:r>
    </w:p>
    <w:p w14:paraId="04FB54B2" w14:textId="77777777" w:rsidR="00E71187" w:rsidRPr="00D419AA"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 xml:space="preserve">Regarding the advantages and disadvantages of cryptocurrencies, scholars have not yet formed a unified opinion on the trade-offs. Most scholars believe that there are huge risks behind the </w:t>
      </w:r>
      <w:r>
        <w:rPr>
          <w:rFonts w:ascii="Times New Roman" w:eastAsia="宋体" w:hAnsi="Times New Roman" w:cs="Times New Roman"/>
          <w:color w:val="000000"/>
        </w:rPr>
        <w:t>fast</w:t>
      </w:r>
      <w:r w:rsidRPr="00D419AA">
        <w:rPr>
          <w:rFonts w:ascii="Times New Roman" w:eastAsia="宋体" w:hAnsi="Times New Roman" w:cs="Times New Roman"/>
          <w:color w:val="000000"/>
        </w:rPr>
        <w:t xml:space="preserve"> growth rate of cryptocurrencies, especially </w:t>
      </w:r>
      <w:r>
        <w:rPr>
          <w:rFonts w:ascii="Times New Roman" w:eastAsia="宋体" w:hAnsi="Times New Roman" w:cs="Times New Roman"/>
          <w:color w:val="000000"/>
        </w:rPr>
        <w:t xml:space="preserve">for </w:t>
      </w:r>
      <w:r w:rsidRPr="00D419AA">
        <w:rPr>
          <w:rFonts w:ascii="Times New Roman" w:eastAsia="宋体" w:hAnsi="Times New Roman" w:cs="Times New Roman"/>
          <w:color w:val="000000"/>
        </w:rPr>
        <w:t xml:space="preserve">Bitcoin. </w:t>
      </w:r>
      <w:r w:rsidRPr="00424BC8">
        <w:rPr>
          <w:rFonts w:ascii="Times New Roman" w:eastAsia="宋体" w:hAnsi="Times New Roman" w:cs="Times New Roman"/>
          <w:color w:val="000000"/>
        </w:rPr>
        <w:t>Nolasco Braaten &amp; Vaughn</w:t>
      </w:r>
      <w:r>
        <w:rPr>
          <w:rFonts w:ascii="Times New Roman" w:eastAsia="宋体" w:hAnsi="Times New Roman" w:cs="Times New Roman"/>
          <w:color w:val="000000"/>
        </w:rPr>
        <w:t xml:space="preserve"> </w:t>
      </w:r>
      <w:r w:rsidRPr="00424BC8">
        <w:rPr>
          <w:rFonts w:ascii="Times New Roman" w:eastAsia="宋体" w:hAnsi="Times New Roman" w:cs="Times New Roman"/>
          <w:color w:val="000000"/>
        </w:rPr>
        <w:t>argue th</w:t>
      </w:r>
      <w:r w:rsidRPr="00D419AA">
        <w:rPr>
          <w:rFonts w:ascii="Times New Roman" w:eastAsia="宋体" w:hAnsi="Times New Roman" w:cs="Times New Roman"/>
          <w:color w:val="000000"/>
        </w:rPr>
        <w:t xml:space="preserve">at Bitcoin is a </w:t>
      </w:r>
      <w:r w:rsidRPr="00E01E15">
        <w:rPr>
          <w:rFonts w:ascii="Times New Roman" w:eastAsia="宋体" w:hAnsi="Times New Roman" w:cs="Times New Roman"/>
          <w:color w:val="000000"/>
        </w:rPr>
        <w:t>breeding ground</w:t>
      </w:r>
      <w:r w:rsidRPr="00D419AA">
        <w:rPr>
          <w:rFonts w:ascii="Times New Roman" w:eastAsia="宋体" w:hAnsi="Times New Roman" w:cs="Times New Roman"/>
          <w:color w:val="000000"/>
        </w:rPr>
        <w:t xml:space="preserve"> of criminal behavior and is not trustworthy, </w:t>
      </w:r>
      <w:r w:rsidRPr="00E01E15">
        <w:rPr>
          <w:rFonts w:ascii="Times New Roman" w:eastAsia="宋体" w:hAnsi="Times New Roman" w:cs="Times New Roman"/>
          <w:color w:val="000000"/>
        </w:rPr>
        <w:t>and even less worth investing in.</w:t>
      </w:r>
      <w:r w:rsidRPr="00D419AA">
        <w:rPr>
          <w:rFonts w:ascii="Times New Roman" w:eastAsia="宋体" w:hAnsi="Times New Roman" w:cs="Times New Roman"/>
          <w:color w:val="000000"/>
        </w:rPr>
        <w:t xml:space="preserve"> </w:t>
      </w:r>
      <w:r w:rsidRPr="00424BC8">
        <w:rPr>
          <w:rFonts w:ascii="Times New Roman" w:eastAsia="宋体" w:hAnsi="Times New Roman" w:cs="Times New Roman"/>
          <w:color w:val="000000"/>
        </w:rPr>
        <w:t xml:space="preserve">Huber &amp; </w:t>
      </w:r>
      <w:proofErr w:type="spellStart"/>
      <w:r w:rsidRPr="00424BC8">
        <w:rPr>
          <w:rFonts w:ascii="Times New Roman" w:eastAsia="宋体" w:hAnsi="Times New Roman" w:cs="Times New Roman"/>
          <w:color w:val="000000"/>
        </w:rPr>
        <w:t>Sornette</w:t>
      </w:r>
      <w:proofErr w:type="spellEnd"/>
      <w:r w:rsidRPr="00D419AA">
        <w:rPr>
          <w:rFonts w:ascii="Times New Roman" w:eastAsia="宋体" w:hAnsi="Times New Roman" w:cs="Times New Roman"/>
          <w:color w:val="000000"/>
        </w:rPr>
        <w:t xml:space="preserve"> argues that the price of Bitcoin is too volatile, and that the price of Bitcoin in the cryptocurrency market is completely divorced from its own value, creating a huge bubble and a series of side effects and crises, etc. </w:t>
      </w:r>
      <w:r w:rsidRPr="00614533">
        <w:rPr>
          <w:rFonts w:ascii="Times New Roman" w:eastAsia="宋体" w:hAnsi="Times New Roman" w:cs="Times New Roman"/>
          <w:color w:val="000000"/>
        </w:rPr>
        <w:t>However, many people take a neutral view of cryptocurrencies. They recognize the high risks, but also see the potential for high returns. These people believe that with the right guidance and strict regulation, cryptocurrencies can greatly contribute to innovation and growth in the financial markets.</w:t>
      </w:r>
      <w:r w:rsidRPr="00D419AA">
        <w:rPr>
          <w:rFonts w:ascii="Times New Roman" w:eastAsia="宋体" w:hAnsi="Times New Roman" w:cs="Times New Roman"/>
          <w:color w:val="000000"/>
        </w:rPr>
        <w:t xml:space="preserve"> For example, </w:t>
      </w:r>
      <w:r w:rsidRPr="00424BC8">
        <w:rPr>
          <w:rFonts w:ascii="Times New Roman" w:eastAsia="宋体" w:hAnsi="Times New Roman" w:cs="Times New Roman"/>
          <w:color w:val="000000"/>
        </w:rPr>
        <w:t xml:space="preserve">Ertz &amp; Boily </w:t>
      </w:r>
      <w:r w:rsidRPr="00D419AA">
        <w:rPr>
          <w:rFonts w:ascii="Times New Roman" w:eastAsia="宋体" w:hAnsi="Times New Roman" w:cs="Times New Roman"/>
          <w:color w:val="000000"/>
        </w:rPr>
        <w:t xml:space="preserve">believes that cryptocurrency expands the boundaries of technology and </w:t>
      </w:r>
      <w:proofErr w:type="gramStart"/>
      <w:r w:rsidRPr="00D419AA">
        <w:rPr>
          <w:rFonts w:ascii="Times New Roman" w:eastAsia="宋体" w:hAnsi="Times New Roman" w:cs="Times New Roman"/>
          <w:color w:val="000000"/>
        </w:rPr>
        <w:t>opens up</w:t>
      </w:r>
      <w:proofErr w:type="gramEnd"/>
      <w:r w:rsidRPr="00D419AA">
        <w:rPr>
          <w:rFonts w:ascii="Times New Roman" w:eastAsia="宋体" w:hAnsi="Times New Roman" w:cs="Times New Roman"/>
          <w:color w:val="000000"/>
        </w:rPr>
        <w:t xml:space="preserve"> a new world of global emerging technology system and industrial ecology. </w:t>
      </w:r>
      <w:r w:rsidRPr="00424BC8">
        <w:rPr>
          <w:rFonts w:ascii="Times New Roman" w:eastAsia="宋体" w:hAnsi="Times New Roman" w:cs="Times New Roman"/>
          <w:color w:val="000000"/>
        </w:rPr>
        <w:t>Zachariadis, Hileman, &amp; Scott</w:t>
      </w:r>
      <w:r w:rsidRPr="00D419AA">
        <w:rPr>
          <w:rFonts w:ascii="Times New Roman" w:eastAsia="宋体" w:hAnsi="Times New Roman" w:cs="Times New Roman"/>
          <w:color w:val="000000"/>
        </w:rPr>
        <w:t xml:space="preserve"> argue that cryptocurrencies and blockchain are likely to become the supporting technology for a new generation of financial infrastructure, which will have a profound impact on the global financial </w:t>
      </w:r>
      <w:r>
        <w:rPr>
          <w:rFonts w:ascii="Times New Roman" w:eastAsia="宋体" w:hAnsi="Times New Roman" w:cs="Times New Roman"/>
          <w:color w:val="000000"/>
        </w:rPr>
        <w:t>market</w:t>
      </w:r>
      <w:r w:rsidRPr="00D419AA">
        <w:rPr>
          <w:rFonts w:ascii="Times New Roman" w:eastAsia="宋体" w:hAnsi="Times New Roman" w:cs="Times New Roman"/>
          <w:color w:val="000000"/>
        </w:rPr>
        <w:t>. </w:t>
      </w:r>
    </w:p>
    <w:p w14:paraId="38ECE2DE" w14:textId="77777777" w:rsidR="00E71187" w:rsidRPr="00D419AA" w:rsidRDefault="00E71187" w:rsidP="00E71187">
      <w:pPr>
        <w:spacing w:line="480" w:lineRule="auto"/>
        <w:ind w:firstLine="720"/>
        <w:rPr>
          <w:rFonts w:ascii="Times New Roman" w:eastAsia="宋体" w:hAnsi="Times New Roman" w:cs="Times New Roman"/>
        </w:rPr>
      </w:pPr>
      <w:r w:rsidRPr="00614533">
        <w:rPr>
          <w:rFonts w:ascii="Times New Roman" w:eastAsia="宋体" w:hAnsi="Times New Roman" w:cs="Times New Roman"/>
          <w:color w:val="000000"/>
        </w:rPr>
        <w:t>There is a lot of literature studying the risk of cryptocurrencies, in contrast, there are relatively few studies in the literature related to the causality analysis of cryptocurrencies.</w:t>
      </w:r>
      <w:r w:rsidRPr="00D419AA">
        <w:rPr>
          <w:rFonts w:ascii="Times New Roman" w:eastAsia="宋体" w:hAnsi="Times New Roman" w:cs="Times New Roman"/>
          <w:color w:val="000000"/>
        </w:rPr>
        <w:t xml:space="preserve"> </w:t>
      </w:r>
      <w:r w:rsidRPr="00332FE0">
        <w:rPr>
          <w:rFonts w:ascii="Times New Roman" w:eastAsia="宋体" w:hAnsi="Times New Roman" w:cs="Times New Roman"/>
          <w:color w:val="000000"/>
        </w:rPr>
        <w:t xml:space="preserve">Lu et al study the causal relationship between cryptocurrencies and </w:t>
      </w:r>
      <w:r w:rsidRPr="00332FE0">
        <w:rPr>
          <w:rFonts w:ascii="Times New Roman" w:eastAsia="宋体" w:hAnsi="Times New Roman" w:cs="Times New Roman"/>
          <w:color w:val="000000"/>
        </w:rPr>
        <w:lastRenderedPageBreak/>
        <w:t>emerging stock markets using Granger causality qualitative test and Liang causality quantitative analysis. The qualitative Granger causality test shows that there is no causal relationship between the two.</w:t>
      </w:r>
      <w:r>
        <w:rPr>
          <w:rFonts w:ascii="Times New Roman" w:eastAsia="宋体" w:hAnsi="Times New Roman" w:cs="Times New Roman" w:hint="eastAsia"/>
        </w:rPr>
        <w:t xml:space="preserve"> </w:t>
      </w:r>
      <w:r>
        <w:rPr>
          <w:rFonts w:ascii="Times New Roman" w:eastAsia="宋体" w:hAnsi="Times New Roman" w:cs="Times New Roman"/>
        </w:rPr>
        <w:t xml:space="preserve">But </w:t>
      </w:r>
      <w:r w:rsidRPr="00D419AA">
        <w:rPr>
          <w:rFonts w:ascii="Times New Roman" w:eastAsia="宋体" w:hAnsi="Times New Roman" w:cs="Times New Roman"/>
          <w:color w:val="000000"/>
        </w:rPr>
        <w:t>L</w:t>
      </w:r>
      <w:r>
        <w:rPr>
          <w:rFonts w:ascii="Times New Roman" w:eastAsia="宋体" w:hAnsi="Times New Roman" w:cs="Times New Roman"/>
          <w:color w:val="000000"/>
        </w:rPr>
        <w:t>iang</w:t>
      </w:r>
      <w:r w:rsidRPr="00D419AA">
        <w:rPr>
          <w:rFonts w:ascii="Times New Roman" w:eastAsia="宋体" w:hAnsi="Times New Roman" w:cs="Times New Roman"/>
          <w:color w:val="000000"/>
        </w:rPr>
        <w:t xml:space="preserve"> causality analysis identifies and quantifies the magnitude of unidirectional short-term causality from cryptocurrency markets to emerging stock markets and the inverse unidirectional long-term causality on a strictly physical basis.</w:t>
      </w:r>
      <w:r>
        <w:rPr>
          <w:rFonts w:ascii="Times New Roman" w:eastAsia="宋体" w:hAnsi="Times New Roman" w:cs="Times New Roman"/>
          <w:color w:val="000000"/>
        </w:rPr>
        <w:t xml:space="preserve"> </w:t>
      </w:r>
      <w:r w:rsidRPr="00332FE0">
        <w:rPr>
          <w:rFonts w:ascii="Times New Roman" w:eastAsia="宋体" w:hAnsi="Times New Roman" w:cs="Times New Roman"/>
          <w:color w:val="000000"/>
        </w:rPr>
        <w:t>Rehman and Apergis et al. i</w:t>
      </w:r>
      <w:r w:rsidRPr="00D419AA">
        <w:rPr>
          <w:rFonts w:ascii="Times New Roman" w:eastAsia="宋体" w:hAnsi="Times New Roman" w:cs="Times New Roman"/>
          <w:color w:val="000000"/>
        </w:rPr>
        <w:t xml:space="preserve">nvestigate the causality between cryptocurrencies and commodity futures </w:t>
      </w:r>
      <w:r>
        <w:rPr>
          <w:rFonts w:ascii="Times New Roman" w:eastAsia="宋体" w:hAnsi="Times New Roman" w:cs="Times New Roman"/>
          <w:color w:val="000000"/>
        </w:rPr>
        <w:t>by using the new</w:t>
      </w:r>
      <w:r w:rsidRPr="00D419AA">
        <w:rPr>
          <w:rFonts w:ascii="Times New Roman" w:eastAsia="宋体" w:hAnsi="Times New Roman" w:cs="Times New Roman"/>
          <w:color w:val="000000"/>
        </w:rPr>
        <w:t xml:space="preserve"> approach of nonparametric quanti</w:t>
      </w:r>
      <w:r>
        <w:rPr>
          <w:rFonts w:ascii="Times New Roman" w:eastAsia="宋体" w:hAnsi="Times New Roman" w:cs="Times New Roman"/>
          <w:color w:val="000000"/>
        </w:rPr>
        <w:t>tative</w:t>
      </w:r>
      <w:r w:rsidRPr="00D419AA">
        <w:rPr>
          <w:rFonts w:ascii="Times New Roman" w:eastAsia="宋体" w:hAnsi="Times New Roman" w:cs="Times New Roman"/>
          <w:color w:val="000000"/>
        </w:rPr>
        <w:t xml:space="preserve"> causality</w:t>
      </w:r>
      <w:r>
        <w:rPr>
          <w:rFonts w:ascii="Times New Roman" w:eastAsia="宋体" w:hAnsi="Times New Roman" w:cs="Times New Roman"/>
          <w:color w:val="000000"/>
        </w:rPr>
        <w:t xml:space="preserve"> analysis</w:t>
      </w:r>
      <w:r w:rsidRPr="00D419AA">
        <w:rPr>
          <w:rFonts w:ascii="Times New Roman" w:eastAsia="宋体" w:hAnsi="Times New Roman" w:cs="Times New Roman"/>
          <w:color w:val="000000"/>
        </w:rPr>
        <w:t>. The results show that there is a significant causal relationship from cryptocurrencies to commodity futures in terms of mean and volatility.</w:t>
      </w:r>
    </w:p>
    <w:p w14:paraId="04713901" w14:textId="4B3A3337" w:rsidR="00E71187" w:rsidRPr="00C56A23" w:rsidRDefault="00E71187" w:rsidP="00E13C24">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 In recent years, the trend of cryptocurrencies can be seen that they influence and correlate with each other, but </w:t>
      </w:r>
      <w:r w:rsidRPr="00C56A23">
        <w:rPr>
          <w:rFonts w:ascii="Times New Roman" w:eastAsia="宋体" w:hAnsi="Times New Roman" w:cs="Times New Roman"/>
          <w:color w:val="000000"/>
        </w:rPr>
        <w:t>it seems that there is less literature on the causal relationships between cryptocurrencies</w:t>
      </w:r>
      <w:r w:rsidRPr="00D419AA">
        <w:rPr>
          <w:rFonts w:ascii="Times New Roman" w:eastAsia="宋体" w:hAnsi="Times New Roman" w:cs="Times New Roman"/>
          <w:color w:val="000000"/>
        </w:rPr>
        <w:t xml:space="preserve">. Therefore, this </w:t>
      </w:r>
      <w:r>
        <w:rPr>
          <w:rFonts w:ascii="Times New Roman" w:eastAsia="宋体" w:hAnsi="Times New Roman" w:cs="Times New Roman"/>
          <w:color w:val="000000"/>
        </w:rPr>
        <w:t>study</w:t>
      </w:r>
      <w:r w:rsidRPr="00D419AA">
        <w:rPr>
          <w:rFonts w:ascii="Times New Roman" w:eastAsia="宋体" w:hAnsi="Times New Roman" w:cs="Times New Roman"/>
          <w:color w:val="000000"/>
        </w:rPr>
        <w:t xml:space="preserve"> </w:t>
      </w:r>
      <w:r>
        <w:rPr>
          <w:rFonts w:ascii="Times New Roman" w:eastAsia="宋体" w:hAnsi="Times New Roman" w:cs="Times New Roman"/>
          <w:color w:val="000000"/>
        </w:rPr>
        <w:t>uses</w:t>
      </w:r>
      <w:r w:rsidRPr="00D419AA">
        <w:rPr>
          <w:rFonts w:ascii="Times New Roman" w:eastAsia="宋体" w:hAnsi="Times New Roman" w:cs="Times New Roman"/>
          <w:color w:val="000000"/>
        </w:rPr>
        <w:t xml:space="preserve"> the Granger causality test and </w:t>
      </w:r>
      <w:r>
        <w:rPr>
          <w:rFonts w:ascii="Times New Roman" w:eastAsia="宋体" w:hAnsi="Times New Roman" w:cs="Times New Roman"/>
          <w:color w:val="000000"/>
        </w:rPr>
        <w:t xml:space="preserve">Liang </w:t>
      </w:r>
      <w:r w:rsidRPr="00D419AA">
        <w:rPr>
          <w:rFonts w:ascii="Times New Roman" w:eastAsia="宋体" w:hAnsi="Times New Roman" w:cs="Times New Roman"/>
          <w:color w:val="000000"/>
        </w:rPr>
        <w:t xml:space="preserve">causality analysis to investigate the causal relationship between the </w:t>
      </w:r>
      <w:r>
        <w:rPr>
          <w:rFonts w:ascii="Times New Roman" w:eastAsia="宋体" w:hAnsi="Times New Roman" w:cs="Times New Roman"/>
          <w:color w:val="000000"/>
        </w:rPr>
        <w:t>rate of return</w:t>
      </w:r>
      <w:r w:rsidRPr="00D419AA">
        <w:rPr>
          <w:rFonts w:ascii="Times New Roman" w:eastAsia="宋体" w:hAnsi="Times New Roman" w:cs="Times New Roman"/>
          <w:color w:val="000000"/>
        </w:rPr>
        <w:t xml:space="preserve"> of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major cryptocurrencies, </w:t>
      </w:r>
      <w:r>
        <w:rPr>
          <w:rFonts w:ascii="Times New Roman" w:eastAsia="宋体" w:hAnsi="Times New Roman" w:cs="Times New Roman"/>
          <w:color w:val="000000"/>
        </w:rPr>
        <w:t>which are</w:t>
      </w:r>
      <w:r w:rsidRPr="00D419AA">
        <w:rPr>
          <w:rFonts w:ascii="Times New Roman" w:eastAsia="宋体" w:hAnsi="Times New Roman" w:cs="Times New Roman"/>
          <w:color w:val="000000"/>
        </w:rPr>
        <w:t xml:space="preserve"> </w:t>
      </w:r>
      <w:r w:rsidRPr="00C56A23">
        <w:rPr>
          <w:rFonts w:ascii="Times New Roman" w:eastAsia="宋体" w:hAnsi="Times New Roman" w:cs="Times New Roman"/>
          <w:color w:val="000000"/>
        </w:rPr>
        <w:t>BTC - Bitcoin</w:t>
      </w:r>
      <w:r w:rsidRPr="00D419AA">
        <w:rPr>
          <w:rFonts w:ascii="Times New Roman" w:eastAsia="宋体" w:hAnsi="Times New Roman" w:cs="Times New Roman"/>
          <w:color w:val="000000"/>
        </w:rPr>
        <w:t xml:space="preserve">, </w:t>
      </w:r>
      <w:r w:rsidRPr="00C56A23">
        <w:rPr>
          <w:rFonts w:ascii="Times New Roman" w:eastAsia="宋体" w:hAnsi="Times New Roman" w:cs="Times New Roman"/>
          <w:color w:val="000000"/>
        </w:rPr>
        <w:t>ETH - Ethereum</w:t>
      </w:r>
      <w:r w:rsidRPr="00D419AA">
        <w:rPr>
          <w:rFonts w:ascii="Times New Roman" w:eastAsia="宋体" w:hAnsi="Times New Roman" w:cs="Times New Roman"/>
          <w:color w:val="000000"/>
        </w:rPr>
        <w:t xml:space="preserve">, </w:t>
      </w:r>
      <w:r w:rsidRPr="00C56A23">
        <w:rPr>
          <w:rFonts w:ascii="Times New Roman" w:eastAsia="宋体" w:hAnsi="Times New Roman" w:cs="Times New Roman"/>
          <w:color w:val="000000"/>
        </w:rPr>
        <w:t>USDT - Tether</w:t>
      </w:r>
      <w:r w:rsidRPr="00D419AA">
        <w:rPr>
          <w:rFonts w:ascii="Times New Roman" w:eastAsia="宋体" w:hAnsi="Times New Roman" w:cs="Times New Roman"/>
          <w:color w:val="000000"/>
        </w:rPr>
        <w:t xml:space="preserve">, </w:t>
      </w:r>
      <w:r w:rsidRPr="00C56A23">
        <w:rPr>
          <w:rFonts w:ascii="Times New Roman" w:eastAsia="宋体" w:hAnsi="Times New Roman" w:cs="Times New Roman"/>
          <w:color w:val="000000"/>
        </w:rPr>
        <w:t xml:space="preserve">BNB - </w:t>
      </w:r>
      <w:proofErr w:type="spellStart"/>
      <w:r w:rsidRPr="00C56A23">
        <w:rPr>
          <w:rFonts w:ascii="Times New Roman" w:eastAsia="宋体" w:hAnsi="Times New Roman" w:cs="Times New Roman"/>
          <w:color w:val="000000"/>
        </w:rPr>
        <w:t>Binance</w:t>
      </w:r>
      <w:proofErr w:type="spellEnd"/>
      <w:r w:rsidRPr="00C56A23">
        <w:rPr>
          <w:rFonts w:ascii="Times New Roman" w:eastAsia="宋体" w:hAnsi="Times New Roman" w:cs="Times New Roman"/>
          <w:color w:val="000000"/>
        </w:rPr>
        <w:t xml:space="preserve"> Coin</w:t>
      </w:r>
      <w:r w:rsidRPr="00D419AA">
        <w:rPr>
          <w:rFonts w:ascii="Times New Roman" w:eastAsia="宋体" w:hAnsi="Times New Roman" w:cs="Times New Roman"/>
          <w:color w:val="000000"/>
        </w:rPr>
        <w:t xml:space="preserve">, </w:t>
      </w:r>
      <w:r w:rsidRPr="00C56A23">
        <w:rPr>
          <w:rFonts w:ascii="Times New Roman" w:eastAsia="宋体" w:hAnsi="Times New Roman" w:cs="Times New Roman"/>
          <w:color w:val="000000"/>
        </w:rPr>
        <w:t>XRP - Ripple</w:t>
      </w:r>
      <w:r>
        <w:rPr>
          <w:rFonts w:ascii="Times New Roman" w:eastAsia="宋体" w:hAnsi="Times New Roman" w:cs="Times New Roman"/>
          <w:color w:val="000000"/>
        </w:rPr>
        <w:t xml:space="preserve">. </w:t>
      </w:r>
      <w:r w:rsidRPr="00C56A23">
        <w:rPr>
          <w:rFonts w:ascii="Times New Roman" w:eastAsia="宋体" w:hAnsi="Times New Roman" w:cs="Times New Roman"/>
          <w:color w:val="000000"/>
        </w:rPr>
        <w:t xml:space="preserve">ADA </w:t>
      </w:r>
      <w:r w:rsidR="003A436F">
        <w:rPr>
          <w:rFonts w:ascii="Times New Roman" w:eastAsia="宋体" w:hAnsi="Times New Roman" w:cs="Times New Roman"/>
          <w:color w:val="000000"/>
        </w:rPr>
        <w:t>-</w:t>
      </w:r>
      <w:r w:rsidRPr="00C56A23">
        <w:rPr>
          <w:rFonts w:ascii="Times New Roman" w:eastAsia="宋体" w:hAnsi="Times New Roman" w:cs="Times New Roman"/>
          <w:color w:val="000000"/>
        </w:rPr>
        <w:t xml:space="preserve"> Cardano and LTC </w:t>
      </w:r>
      <w:r w:rsidR="003A436F">
        <w:rPr>
          <w:rFonts w:ascii="Times New Roman" w:eastAsia="宋体" w:hAnsi="Times New Roman" w:cs="Times New Roman"/>
          <w:color w:val="000000"/>
        </w:rPr>
        <w:t>-</w:t>
      </w:r>
      <w:r w:rsidRPr="00C56A23">
        <w:rPr>
          <w:rFonts w:ascii="Times New Roman" w:eastAsia="宋体" w:hAnsi="Times New Roman" w:cs="Times New Roman"/>
          <w:color w:val="000000"/>
        </w:rPr>
        <w:t xml:space="preserve"> Litecoin.</w:t>
      </w:r>
      <w:r>
        <w:rPr>
          <w:rFonts w:ascii="Times New Roman" w:eastAsia="宋体" w:hAnsi="Times New Roman" w:cs="Times New Roman"/>
          <w:color w:val="000000"/>
        </w:rPr>
        <w:t xml:space="preserve"> And this study</w:t>
      </w:r>
      <w:r w:rsidRPr="00D419AA">
        <w:rPr>
          <w:rFonts w:ascii="Times New Roman" w:eastAsia="宋体" w:hAnsi="Times New Roman" w:cs="Times New Roman"/>
          <w:color w:val="000000"/>
        </w:rPr>
        <w:t xml:space="preserve"> compares the strengths and weaknesses of the two methods.</w:t>
      </w:r>
    </w:p>
    <w:p w14:paraId="06A47CDC" w14:textId="77777777" w:rsidR="00E71187" w:rsidRPr="00A80D98" w:rsidRDefault="00E71187" w:rsidP="00E71187">
      <w:pPr>
        <w:spacing w:line="480" w:lineRule="auto"/>
        <w:rPr>
          <w:rFonts w:ascii="Times New Roman" w:eastAsia="宋体" w:hAnsi="Times New Roman" w:cs="Times New Roman"/>
          <w:b/>
          <w:bCs/>
          <w:color w:val="000000"/>
        </w:rPr>
      </w:pPr>
      <w:r w:rsidRPr="00A80D98">
        <w:rPr>
          <w:rFonts w:ascii="Times New Roman" w:eastAsia="宋体" w:hAnsi="Times New Roman" w:cs="Times New Roman"/>
          <w:b/>
          <w:bCs/>
          <w:color w:val="000000"/>
        </w:rPr>
        <w:t>Data and Methodology:</w:t>
      </w:r>
    </w:p>
    <w:p w14:paraId="6F56BED0" w14:textId="77777777" w:rsidR="00E71187" w:rsidRPr="00D419AA"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 xml:space="preserve">In this paper, the daily closing price data of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 including BTC, ETH, </w:t>
      </w:r>
      <w:r>
        <w:rPr>
          <w:rFonts w:ascii="Times New Roman" w:eastAsia="宋体" w:hAnsi="Times New Roman" w:cs="Times New Roman"/>
          <w:color w:val="000000"/>
        </w:rPr>
        <w:t xml:space="preserve">USDT, BNB, XRP, </w:t>
      </w:r>
      <w:r w:rsidRPr="00D419AA">
        <w:rPr>
          <w:rFonts w:ascii="Times New Roman" w:eastAsia="宋体" w:hAnsi="Times New Roman" w:cs="Times New Roman"/>
          <w:color w:val="000000"/>
        </w:rPr>
        <w:t xml:space="preserve">ADA, </w:t>
      </w:r>
      <w:r>
        <w:rPr>
          <w:rFonts w:ascii="Times New Roman" w:eastAsia="宋体" w:hAnsi="Times New Roman" w:cs="Times New Roman"/>
          <w:color w:val="000000"/>
        </w:rPr>
        <w:t xml:space="preserve">and </w:t>
      </w:r>
      <w:r w:rsidRPr="00D419AA">
        <w:rPr>
          <w:rFonts w:ascii="Times New Roman" w:eastAsia="宋体" w:hAnsi="Times New Roman" w:cs="Times New Roman"/>
          <w:color w:val="000000"/>
        </w:rPr>
        <w:t xml:space="preserve">LTC, are selected from </w:t>
      </w:r>
      <w:r w:rsidRPr="00A80D98">
        <w:rPr>
          <w:rFonts w:ascii="Times New Roman" w:eastAsia="宋体" w:hAnsi="Times New Roman" w:cs="Times New Roman"/>
          <w:color w:val="000000"/>
        </w:rPr>
        <w:t>Yahoo Finance</w:t>
      </w:r>
      <w:r w:rsidRPr="00D419AA">
        <w:rPr>
          <w:rFonts w:ascii="Times New Roman" w:eastAsia="宋体" w:hAnsi="Times New Roman" w:cs="Times New Roman"/>
          <w:color w:val="000000"/>
        </w:rPr>
        <w:t xml:space="preserve">, and the </w:t>
      </w:r>
      <w:proofErr w:type="gramStart"/>
      <w:r>
        <w:rPr>
          <w:rFonts w:ascii="Times New Roman" w:eastAsia="宋体" w:hAnsi="Times New Roman" w:cs="Times New Roman"/>
          <w:color w:val="000000"/>
        </w:rPr>
        <w:t>time</w:t>
      </w:r>
      <w:r w:rsidRPr="00D419AA">
        <w:rPr>
          <w:rFonts w:ascii="Times New Roman" w:eastAsia="宋体" w:hAnsi="Times New Roman" w:cs="Times New Roman"/>
          <w:color w:val="000000"/>
        </w:rPr>
        <w:t xml:space="preserve"> period</w:t>
      </w:r>
      <w:proofErr w:type="gramEnd"/>
      <w:r w:rsidRPr="00D419AA">
        <w:rPr>
          <w:rFonts w:ascii="Times New Roman" w:eastAsia="宋体" w:hAnsi="Times New Roman" w:cs="Times New Roman"/>
          <w:color w:val="000000"/>
        </w:rPr>
        <w:t xml:space="preserve"> is from January 1, 2018, to January </w:t>
      </w:r>
      <w:r>
        <w:rPr>
          <w:rFonts w:ascii="Times New Roman" w:eastAsia="宋体" w:hAnsi="Times New Roman" w:cs="Times New Roman"/>
          <w:color w:val="000000"/>
        </w:rPr>
        <w:t>2</w:t>
      </w:r>
      <w:r w:rsidRPr="00D419AA">
        <w:rPr>
          <w:rFonts w:ascii="Times New Roman" w:eastAsia="宋体" w:hAnsi="Times New Roman" w:cs="Times New Roman"/>
          <w:color w:val="000000"/>
        </w:rPr>
        <w:t>, 20</w:t>
      </w:r>
      <w:r>
        <w:rPr>
          <w:rFonts w:ascii="Times New Roman" w:eastAsia="宋体" w:hAnsi="Times New Roman" w:cs="Times New Roman"/>
          <w:color w:val="000000"/>
        </w:rPr>
        <w:t>24</w:t>
      </w:r>
      <w:r w:rsidRPr="00D419AA">
        <w:rPr>
          <w:rFonts w:ascii="Times New Roman" w:eastAsia="宋体" w:hAnsi="Times New Roman" w:cs="Times New Roman"/>
          <w:color w:val="000000"/>
        </w:rPr>
        <w:t xml:space="preserve">. </w:t>
      </w:r>
      <w:proofErr w:type="gramStart"/>
      <w:r w:rsidRPr="00D419AA">
        <w:rPr>
          <w:rFonts w:ascii="Times New Roman" w:eastAsia="宋体" w:hAnsi="Times New Roman" w:cs="Times New Roman"/>
          <w:color w:val="000000"/>
        </w:rPr>
        <w:t>In order to</w:t>
      </w:r>
      <w:proofErr w:type="gramEnd"/>
      <w:r w:rsidRPr="00D419AA">
        <w:rPr>
          <w:rFonts w:ascii="Times New Roman" w:eastAsia="宋体" w:hAnsi="Times New Roman" w:cs="Times New Roman"/>
          <w:color w:val="000000"/>
        </w:rPr>
        <w:t xml:space="preserve"> eliminate the effect of heteroskedasticity, this paper takes the logarithm of the daily closing price data </w:t>
      </w:r>
      <w:r w:rsidRPr="00D419AA">
        <w:rPr>
          <w:rFonts w:ascii="Times New Roman" w:eastAsia="宋体" w:hAnsi="Times New Roman" w:cs="Times New Roman"/>
          <w:color w:val="000000"/>
        </w:rPr>
        <w:lastRenderedPageBreak/>
        <w:t>and makes the difference, that is, the difference between the daily closing price data and the daily closing price data.</w:t>
      </w:r>
    </w:p>
    <w:p w14:paraId="6DE328EC" w14:textId="77777777" w:rsidR="00E71187" w:rsidRPr="00D419AA" w:rsidRDefault="00E71187" w:rsidP="00E71187">
      <w:pPr>
        <w:spacing w:line="480" w:lineRule="auto"/>
        <w:ind w:firstLine="720"/>
        <w:jc w:val="center"/>
        <w:rPr>
          <w:rFonts w:ascii="Times New Roman" w:eastAsia="宋体" w:hAnsi="Times New Roman" w:cs="Times New Roman"/>
        </w:rPr>
      </w:pPr>
      <m:oMathPara>
        <m:oMath>
          <m:r>
            <w:rPr>
              <w:rFonts w:ascii="Cambria Math" w:eastAsia="宋体" w:hAnsi="Cambria Math" w:cs="Times New Roman"/>
              <w:color w:val="000000"/>
            </w:rPr>
            <m:t>r(t)=lnP(t+1)-lnP(t)</m:t>
          </m:r>
        </m:oMath>
      </m:oMathPara>
    </w:p>
    <w:p w14:paraId="3EA5CD36" w14:textId="77777777" w:rsidR="00E71187" w:rsidRPr="00D419AA"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 xml:space="preserve">where </w:t>
      </w:r>
      <m:oMath>
        <m:r>
          <w:rPr>
            <w:rFonts w:ascii="Cambria Math" w:eastAsia="宋体" w:hAnsi="Cambria Math" w:cs="Times New Roman"/>
            <w:color w:val="000000"/>
          </w:rPr>
          <m:t>P</m:t>
        </m:r>
      </m:oMath>
      <w:r w:rsidRPr="00D419AA">
        <w:rPr>
          <w:rFonts w:ascii="Times New Roman" w:eastAsia="宋体" w:hAnsi="Times New Roman" w:cs="Times New Roman"/>
          <w:color w:val="000000"/>
        </w:rPr>
        <w:t xml:space="preserve"> is the daily closing price and </w:t>
      </w:r>
      <m:oMath>
        <m:r>
          <w:rPr>
            <w:rFonts w:ascii="Cambria Math" w:eastAsia="宋体" w:hAnsi="Cambria Math" w:cs="Times New Roman"/>
            <w:color w:val="000000"/>
          </w:rPr>
          <m:t>r</m:t>
        </m:r>
      </m:oMath>
      <w:r w:rsidRPr="00D419AA">
        <w:rPr>
          <w:rFonts w:ascii="Times New Roman" w:eastAsia="宋体" w:hAnsi="Times New Roman" w:cs="Times New Roman"/>
          <w:color w:val="000000"/>
        </w:rPr>
        <w:t xml:space="preserve"> is the </w:t>
      </w:r>
      <w:r>
        <w:rPr>
          <w:rFonts w:ascii="Times New Roman" w:eastAsia="宋体" w:hAnsi="Times New Roman" w:cs="Times New Roman"/>
          <w:color w:val="000000"/>
        </w:rPr>
        <w:t>rate of return</w:t>
      </w:r>
      <w:r w:rsidRPr="00D419AA">
        <w:rPr>
          <w:rFonts w:ascii="Times New Roman" w:eastAsia="宋体" w:hAnsi="Times New Roman" w:cs="Times New Roman"/>
          <w:color w:val="000000"/>
        </w:rPr>
        <w:t xml:space="preserve">. In this </w:t>
      </w:r>
      <w:r>
        <w:rPr>
          <w:rFonts w:ascii="Times New Roman" w:eastAsia="宋体" w:hAnsi="Times New Roman" w:cs="Times New Roman"/>
          <w:color w:val="000000"/>
        </w:rPr>
        <w:t>paper</w:t>
      </w:r>
      <w:r w:rsidRPr="00D419AA">
        <w:rPr>
          <w:rFonts w:ascii="Times New Roman" w:eastAsia="宋体" w:hAnsi="Times New Roman" w:cs="Times New Roman"/>
          <w:color w:val="000000"/>
        </w:rPr>
        <w:t xml:space="preserve">, </w:t>
      </w:r>
      <w:r>
        <w:rPr>
          <w:rFonts w:ascii="Times New Roman" w:eastAsia="宋体" w:hAnsi="Times New Roman" w:cs="Times New Roman"/>
          <w:color w:val="000000"/>
        </w:rPr>
        <w:t>I</w:t>
      </w:r>
      <w:r w:rsidRPr="00D419AA">
        <w:rPr>
          <w:rFonts w:ascii="Times New Roman" w:eastAsia="宋体" w:hAnsi="Times New Roman" w:cs="Times New Roman"/>
          <w:color w:val="000000"/>
        </w:rPr>
        <w:t xml:space="preserve"> </w:t>
      </w:r>
      <w:r>
        <w:rPr>
          <w:rFonts w:ascii="Times New Roman" w:eastAsia="宋体" w:hAnsi="Times New Roman" w:cs="Times New Roman"/>
          <w:color w:val="000000"/>
        </w:rPr>
        <w:t>focus on the</w:t>
      </w:r>
      <w:r w:rsidRPr="00D419AA">
        <w:rPr>
          <w:rFonts w:ascii="Times New Roman" w:eastAsia="宋体" w:hAnsi="Times New Roman" w:cs="Times New Roman"/>
          <w:color w:val="000000"/>
        </w:rPr>
        <w:t xml:space="preserve"> </w:t>
      </w:r>
      <w:proofErr w:type="spellStart"/>
      <w:r w:rsidRPr="00D419AA">
        <w:rPr>
          <w:rFonts w:ascii="Times New Roman" w:eastAsia="宋体" w:hAnsi="Times New Roman" w:cs="Times New Roman"/>
          <w:color w:val="000000"/>
        </w:rPr>
        <w:t>the</w:t>
      </w:r>
      <w:proofErr w:type="spellEnd"/>
      <w:r w:rsidRPr="00D419AA">
        <w:rPr>
          <w:rFonts w:ascii="Times New Roman" w:eastAsia="宋体" w:hAnsi="Times New Roman" w:cs="Times New Roman"/>
          <w:color w:val="000000"/>
        </w:rPr>
        <w:t xml:space="preserve"> daily returns of </w:t>
      </w:r>
      <w:r>
        <w:rPr>
          <w:rFonts w:ascii="Times New Roman" w:eastAsia="宋体" w:hAnsi="Times New Roman" w:cs="Times New Roman"/>
          <w:color w:val="000000"/>
        </w:rPr>
        <w:t>seven major</w:t>
      </w:r>
      <w:r w:rsidRPr="00D419AA">
        <w:rPr>
          <w:rFonts w:ascii="Times New Roman" w:eastAsia="宋体" w:hAnsi="Times New Roman" w:cs="Times New Roman"/>
          <w:color w:val="000000"/>
        </w:rPr>
        <w:t xml:space="preserve"> cryptocurrencies to study the causal relationship between them. </w:t>
      </w:r>
    </w:p>
    <w:p w14:paraId="79BE649C" w14:textId="77777777" w:rsidR="00E71187" w:rsidRDefault="00E71187" w:rsidP="00E71187">
      <w:pPr>
        <w:spacing w:line="480" w:lineRule="auto"/>
        <w:ind w:firstLineChars="300" w:firstLine="720"/>
        <w:rPr>
          <w:rFonts w:ascii="Times New Roman" w:eastAsia="宋体" w:hAnsi="Times New Roman" w:cs="Times New Roman"/>
          <w:color w:val="000000"/>
        </w:rPr>
      </w:pPr>
      <w:r w:rsidRPr="008857CD">
        <w:rPr>
          <w:rFonts w:ascii="Times New Roman" w:eastAsia="宋体" w:hAnsi="Times New Roman" w:cs="Times New Roman"/>
          <w:color w:val="000000"/>
        </w:rPr>
        <w:t>The descriptive statistics of the yield rates of seven major cryptocurrencies are shown in Table 1. The Jarque–Bera test is a goodness-of-fit test of whether sample data have skewness and kurtosis matching a normal distribution.</w:t>
      </w:r>
      <w:r>
        <w:rPr>
          <w:rFonts w:ascii="Times New Roman" w:eastAsia="宋体" w:hAnsi="Times New Roman" w:cs="Times New Roman"/>
          <w:color w:val="000000"/>
        </w:rPr>
        <w:t xml:space="preserve"> </w:t>
      </w:r>
      <w:r w:rsidRPr="008857CD">
        <w:rPr>
          <w:rFonts w:ascii="Times New Roman" w:eastAsia="宋体" w:hAnsi="Times New Roman" w:cs="Times New Roman"/>
          <w:color w:val="000000"/>
        </w:rPr>
        <w:t xml:space="preserve">Normally distributed </w:t>
      </w:r>
      <w:r>
        <w:rPr>
          <w:rFonts w:ascii="Times New Roman" w:eastAsia="宋体" w:hAnsi="Times New Roman" w:cs="Times New Roman"/>
          <w:color w:val="000000"/>
        </w:rPr>
        <w:t>data</w:t>
      </w:r>
      <w:r w:rsidRPr="008857CD">
        <w:rPr>
          <w:rFonts w:ascii="Times New Roman" w:eastAsia="宋体" w:hAnsi="Times New Roman" w:cs="Times New Roman"/>
          <w:color w:val="000000"/>
        </w:rPr>
        <w:t xml:space="preserve"> should have a skewness of 0, a kurtosis of </w:t>
      </w:r>
      <w:r>
        <w:rPr>
          <w:rFonts w:ascii="Times New Roman" w:eastAsia="宋体" w:hAnsi="Times New Roman" w:cs="Times New Roman"/>
          <w:color w:val="000000"/>
        </w:rPr>
        <w:t>0</w:t>
      </w:r>
      <w:r w:rsidRPr="008857CD">
        <w:rPr>
          <w:rFonts w:ascii="Times New Roman" w:eastAsia="宋体" w:hAnsi="Times New Roman" w:cs="Times New Roman"/>
          <w:color w:val="000000"/>
        </w:rPr>
        <w:t>, and their</w:t>
      </w:r>
      <w:r>
        <w:rPr>
          <w:rFonts w:ascii="Times New Roman" w:eastAsia="宋体" w:hAnsi="Times New Roman" w:cs="Times New Roman" w:hint="eastAsia"/>
          <w:color w:val="000000"/>
        </w:rPr>
        <w:t xml:space="preserve"> </w:t>
      </w:r>
      <w:r w:rsidRPr="008857CD">
        <w:rPr>
          <w:rFonts w:ascii="Times New Roman" w:eastAsia="宋体" w:hAnsi="Times New Roman" w:cs="Times New Roman"/>
          <w:color w:val="000000"/>
        </w:rPr>
        <w:t xml:space="preserve">Jarque-Bera (J-B) statistic should </w:t>
      </w:r>
      <w:r>
        <w:rPr>
          <w:rFonts w:ascii="Times New Roman" w:eastAsia="宋体" w:hAnsi="Times New Roman" w:cs="Times New Roman"/>
          <w:color w:val="000000"/>
        </w:rPr>
        <w:t xml:space="preserve">also </w:t>
      </w:r>
      <w:r w:rsidRPr="008857CD">
        <w:rPr>
          <w:rFonts w:ascii="Times New Roman" w:eastAsia="宋体" w:hAnsi="Times New Roman" w:cs="Times New Roman"/>
          <w:color w:val="000000"/>
        </w:rPr>
        <w:t>be close to 0.</w:t>
      </w:r>
    </w:p>
    <w:p w14:paraId="1826A644" w14:textId="77777777" w:rsidR="00E71187" w:rsidRDefault="00E71187" w:rsidP="00E71187">
      <w:pPr>
        <w:spacing w:line="480" w:lineRule="auto"/>
        <w:ind w:firstLineChars="300" w:firstLine="720"/>
        <w:rPr>
          <w:rFonts w:ascii="Times New Roman" w:eastAsia="宋体" w:hAnsi="Times New Roman" w:cs="Times New Roman"/>
          <w:color w:val="000000"/>
        </w:rPr>
      </w:pPr>
      <w:r w:rsidRPr="008857CD">
        <w:rPr>
          <w:rFonts w:ascii="Times New Roman" w:eastAsia="宋体" w:hAnsi="Times New Roman" w:cs="Times New Roman"/>
          <w:color w:val="000000"/>
        </w:rPr>
        <w:t>F</w:t>
      </w:r>
      <w:r>
        <w:rPr>
          <w:rFonts w:ascii="Times New Roman" w:eastAsia="宋体" w:hAnsi="Times New Roman" w:cs="Times New Roman"/>
          <w:color w:val="000000"/>
        </w:rPr>
        <w:t>or</w:t>
      </w:r>
      <w:r w:rsidRPr="008857CD">
        <w:rPr>
          <w:rFonts w:ascii="Times New Roman" w:eastAsia="宋体" w:hAnsi="Times New Roman" w:cs="Times New Roman"/>
          <w:color w:val="000000"/>
        </w:rPr>
        <w:t xml:space="preserve"> skewness, the </w:t>
      </w:r>
      <w:r>
        <w:rPr>
          <w:rFonts w:ascii="Times New Roman" w:eastAsia="宋体" w:hAnsi="Times New Roman" w:cs="Times New Roman"/>
          <w:color w:val="000000"/>
        </w:rPr>
        <w:t>rate of return</w:t>
      </w:r>
      <w:r w:rsidRPr="008857CD">
        <w:rPr>
          <w:rFonts w:ascii="Times New Roman" w:eastAsia="宋体" w:hAnsi="Times New Roman" w:cs="Times New Roman"/>
          <w:color w:val="000000"/>
        </w:rPr>
        <w:t xml:space="preserve"> of BTC, ETH, ADA, and LTC </w:t>
      </w:r>
      <w:r>
        <w:rPr>
          <w:rFonts w:ascii="Times New Roman" w:eastAsia="宋体" w:hAnsi="Times New Roman" w:cs="Times New Roman"/>
          <w:color w:val="000000"/>
        </w:rPr>
        <w:t>both have</w:t>
      </w:r>
      <w:r w:rsidRPr="008857CD">
        <w:rPr>
          <w:rFonts w:ascii="Times New Roman" w:eastAsia="宋体" w:hAnsi="Times New Roman" w:cs="Times New Roman"/>
          <w:color w:val="000000"/>
        </w:rPr>
        <w:t xml:space="preserve"> skewness greater than 0, </w:t>
      </w:r>
      <w:r>
        <w:rPr>
          <w:rFonts w:ascii="Times New Roman" w:eastAsia="宋体" w:hAnsi="Times New Roman" w:cs="Times New Roman"/>
          <w:color w:val="000000"/>
        </w:rPr>
        <w:t>which means</w:t>
      </w:r>
      <w:r w:rsidRPr="008857CD">
        <w:rPr>
          <w:rFonts w:ascii="Times New Roman" w:eastAsia="宋体" w:hAnsi="Times New Roman" w:cs="Times New Roman"/>
          <w:color w:val="000000"/>
        </w:rPr>
        <w:t xml:space="preserve"> a right-skewed distribution</w:t>
      </w:r>
      <w:r>
        <w:rPr>
          <w:rFonts w:ascii="Times New Roman" w:eastAsia="宋体" w:hAnsi="Times New Roman" w:cs="Times New Roman"/>
          <w:color w:val="000000"/>
        </w:rPr>
        <w:t xml:space="preserve">. </w:t>
      </w:r>
      <w:r w:rsidRPr="008857CD">
        <w:rPr>
          <w:rFonts w:ascii="Times New Roman" w:eastAsia="宋体" w:hAnsi="Times New Roman" w:cs="Times New Roman"/>
          <w:color w:val="000000"/>
        </w:rPr>
        <w:t xml:space="preserve">the </w:t>
      </w:r>
      <w:r>
        <w:rPr>
          <w:rFonts w:ascii="Times New Roman" w:eastAsia="宋体" w:hAnsi="Times New Roman" w:cs="Times New Roman"/>
          <w:color w:val="000000"/>
        </w:rPr>
        <w:t>rate of return</w:t>
      </w:r>
      <w:r w:rsidRPr="008857CD">
        <w:rPr>
          <w:rFonts w:ascii="Times New Roman" w:eastAsia="宋体" w:hAnsi="Times New Roman" w:cs="Times New Roman"/>
          <w:color w:val="000000"/>
        </w:rPr>
        <w:t xml:space="preserve"> of USDT, BNB, and XRP have a skewness less than 0, </w:t>
      </w:r>
      <w:r>
        <w:rPr>
          <w:rFonts w:ascii="Times New Roman" w:eastAsia="宋体" w:hAnsi="Times New Roman" w:cs="Times New Roman"/>
          <w:color w:val="000000"/>
        </w:rPr>
        <w:t>which means</w:t>
      </w:r>
      <w:r w:rsidRPr="008857CD">
        <w:rPr>
          <w:rFonts w:ascii="Times New Roman" w:eastAsia="宋体" w:hAnsi="Times New Roman" w:cs="Times New Roman"/>
          <w:color w:val="000000"/>
        </w:rPr>
        <w:t xml:space="preserve"> a left-skewed distribution.</w:t>
      </w:r>
      <w:r>
        <w:rPr>
          <w:rFonts w:ascii="Times New Roman" w:eastAsia="宋体" w:hAnsi="Times New Roman" w:cs="Times New Roman" w:hint="eastAsia"/>
          <w:color w:val="000000"/>
        </w:rPr>
        <w:t xml:space="preserve"> </w:t>
      </w:r>
      <w:r>
        <w:rPr>
          <w:rFonts w:ascii="Times New Roman" w:eastAsia="宋体" w:hAnsi="Times New Roman" w:cs="Times New Roman"/>
          <w:color w:val="000000"/>
        </w:rPr>
        <w:t xml:space="preserve">For </w:t>
      </w:r>
      <w:r w:rsidRPr="008857CD">
        <w:rPr>
          <w:rFonts w:ascii="Times New Roman" w:eastAsia="宋体" w:hAnsi="Times New Roman" w:cs="Times New Roman"/>
          <w:color w:val="000000"/>
        </w:rPr>
        <w:t xml:space="preserve">kurtosis, the kurtosis of the yield rates of these cryptocurrencies is greater than 0, </w:t>
      </w:r>
      <w:r>
        <w:rPr>
          <w:rFonts w:ascii="Times New Roman" w:eastAsia="宋体" w:hAnsi="Times New Roman" w:cs="Times New Roman"/>
          <w:color w:val="000000"/>
        </w:rPr>
        <w:t>which means</w:t>
      </w:r>
      <w:r w:rsidRPr="008857CD">
        <w:rPr>
          <w:rFonts w:ascii="Times New Roman" w:eastAsia="宋体" w:hAnsi="Times New Roman" w:cs="Times New Roman"/>
          <w:color w:val="000000"/>
        </w:rPr>
        <w:t xml:space="preserve"> the data distribution is more concentrated near the center and the tails are thicker. </w:t>
      </w:r>
      <w:r>
        <w:rPr>
          <w:rFonts w:ascii="Times New Roman" w:eastAsia="宋体" w:hAnsi="Times New Roman" w:cs="Times New Roman"/>
          <w:color w:val="000000"/>
        </w:rPr>
        <w:t>T</w:t>
      </w:r>
      <w:r w:rsidRPr="008857CD">
        <w:rPr>
          <w:rFonts w:ascii="Times New Roman" w:eastAsia="宋体" w:hAnsi="Times New Roman" w:cs="Times New Roman"/>
          <w:color w:val="000000"/>
        </w:rPr>
        <w:t>he J-B statistics of the yield rates of the seven cryptocurrencies are significantly greater than 0, indicating that the yield</w:t>
      </w:r>
      <w:r>
        <w:rPr>
          <w:rFonts w:ascii="Times New Roman" w:eastAsia="宋体" w:hAnsi="Times New Roman" w:cs="Times New Roman"/>
          <w:color w:val="000000"/>
        </w:rPr>
        <w:t xml:space="preserve"> rates</w:t>
      </w:r>
      <w:r w:rsidRPr="008857CD">
        <w:rPr>
          <w:rFonts w:ascii="Times New Roman" w:eastAsia="宋体" w:hAnsi="Times New Roman" w:cs="Times New Roman"/>
          <w:color w:val="000000"/>
        </w:rPr>
        <w:t xml:space="preserve"> of these cryptocurrencies do not follow a normal distribution.</w:t>
      </w:r>
    </w:p>
    <w:p w14:paraId="1DC54045" w14:textId="77777777" w:rsidR="00E71187" w:rsidRPr="00EF04D7" w:rsidRDefault="00E71187" w:rsidP="00256E54">
      <w:pPr>
        <w:spacing w:line="276" w:lineRule="auto"/>
        <w:rPr>
          <w:rFonts w:ascii="Times New Roman" w:eastAsia="宋体" w:hAnsi="Times New Roman" w:cs="Times New Roman"/>
        </w:rPr>
      </w:pPr>
      <w:r w:rsidRPr="00EF04D7">
        <w:rPr>
          <w:rFonts w:ascii="Times New Roman" w:eastAsia="宋体" w:hAnsi="Times New Roman" w:cs="Times New Roman"/>
        </w:rPr>
        <w:t>Table1: Descriptive Statistics</w:t>
      </w:r>
    </w:p>
    <w:tbl>
      <w:tblPr>
        <w:tblStyle w:val="TableGrid"/>
        <w:tblW w:w="883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851"/>
        <w:gridCol w:w="1154"/>
        <w:gridCol w:w="1138"/>
        <w:gridCol w:w="1138"/>
        <w:gridCol w:w="1138"/>
        <w:gridCol w:w="1138"/>
        <w:gridCol w:w="1138"/>
        <w:gridCol w:w="1139"/>
      </w:tblGrid>
      <w:tr w:rsidR="00E71187" w:rsidRPr="001F7D5E" w14:paraId="689CC7CD" w14:textId="77777777" w:rsidTr="00BA2F43">
        <w:trPr>
          <w:trHeight w:val="284"/>
        </w:trPr>
        <w:tc>
          <w:tcPr>
            <w:tcW w:w="851" w:type="dxa"/>
            <w:tcBorders>
              <w:top w:val="single" w:sz="12" w:space="0" w:color="auto"/>
              <w:bottom w:val="single" w:sz="12" w:space="0" w:color="auto"/>
            </w:tcBorders>
            <w:vAlign w:val="center"/>
          </w:tcPr>
          <w:p w14:paraId="38EDEBD2" w14:textId="77777777" w:rsidR="00E71187" w:rsidRPr="001F7D5E" w:rsidRDefault="00E71187" w:rsidP="00C92D9F">
            <w:pPr>
              <w:pStyle w:val="SourceCode"/>
              <w:shd w:val="clear" w:color="auto" w:fill="auto"/>
              <w:wordWrap/>
              <w:ind w:rightChars="-40" w:right="-96"/>
              <w:jc w:val="center"/>
              <w:rPr>
                <w:rStyle w:val="VerbatimChar"/>
                <w:rFonts w:ascii="Times New Roman" w:hAnsi="Times New Roman" w:cs="Times New Roman"/>
                <w:spacing w:val="-2"/>
                <w:w w:val="90"/>
                <w:sz w:val="18"/>
                <w:szCs w:val="18"/>
              </w:rPr>
            </w:pPr>
          </w:p>
        </w:tc>
        <w:tc>
          <w:tcPr>
            <w:tcW w:w="1154" w:type="dxa"/>
            <w:tcBorders>
              <w:top w:val="single" w:sz="12" w:space="0" w:color="auto"/>
              <w:bottom w:val="single" w:sz="12" w:space="0" w:color="auto"/>
            </w:tcBorders>
            <w:vAlign w:val="center"/>
          </w:tcPr>
          <w:p w14:paraId="1A7CA7B1" w14:textId="70B1A416" w:rsidR="003B16F5" w:rsidRPr="003B16F5" w:rsidRDefault="00000000" w:rsidP="003B16F5">
            <w:pPr>
              <w:pStyle w:val="SourceCode"/>
              <w:shd w:val="clear" w:color="auto" w:fill="auto"/>
              <w:wordWrap/>
              <w:jc w:val="right"/>
              <w:rPr>
                <w:rStyle w:val="VerbatimChar"/>
                <w:sz w:val="18"/>
                <w:szCs w:val="18"/>
              </w:rPr>
            </w:pPr>
            <m:oMathPara>
              <m:oMathParaPr>
                <m:jc m:val="center"/>
              </m:oMathParaPr>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BTC</m:t>
                    </m:r>
                  </m:sub>
                </m:sSub>
              </m:oMath>
            </m:oMathPara>
          </w:p>
        </w:tc>
        <w:tc>
          <w:tcPr>
            <w:tcW w:w="1138" w:type="dxa"/>
            <w:tcBorders>
              <w:top w:val="single" w:sz="12" w:space="0" w:color="auto"/>
              <w:bottom w:val="single" w:sz="12" w:space="0" w:color="auto"/>
            </w:tcBorders>
            <w:vAlign w:val="center"/>
          </w:tcPr>
          <w:p w14:paraId="3B39E0F5" w14:textId="2FAD962E" w:rsidR="00E71187" w:rsidRPr="003B16F5" w:rsidRDefault="00000000" w:rsidP="003B16F5">
            <w:pPr>
              <w:pStyle w:val="SourceCode"/>
              <w:shd w:val="clear" w:color="auto" w:fill="auto"/>
              <w:wordWrap/>
              <w:jc w:val="right"/>
              <w:rPr>
                <w:rStyle w:val="VerbatimChar"/>
                <w:sz w:val="18"/>
                <w:szCs w:val="18"/>
              </w:rPr>
            </w:pPr>
            <m:oMathPara>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ETH</m:t>
                    </m:r>
                  </m:sub>
                </m:sSub>
              </m:oMath>
            </m:oMathPara>
          </w:p>
        </w:tc>
        <w:tc>
          <w:tcPr>
            <w:tcW w:w="1138" w:type="dxa"/>
            <w:tcBorders>
              <w:top w:val="single" w:sz="12" w:space="0" w:color="auto"/>
              <w:bottom w:val="single" w:sz="12" w:space="0" w:color="auto"/>
            </w:tcBorders>
            <w:vAlign w:val="center"/>
          </w:tcPr>
          <w:p w14:paraId="3677DE90" w14:textId="14282778" w:rsidR="00E71187" w:rsidRPr="003B16F5" w:rsidRDefault="00000000" w:rsidP="003B16F5">
            <w:pPr>
              <w:pStyle w:val="SourceCode"/>
              <w:shd w:val="clear" w:color="auto" w:fill="auto"/>
              <w:wordWrap/>
              <w:jc w:val="right"/>
              <w:rPr>
                <w:rStyle w:val="VerbatimChar"/>
                <w:sz w:val="18"/>
                <w:szCs w:val="18"/>
              </w:rPr>
            </w:pPr>
            <m:oMathPara>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USDT</m:t>
                    </m:r>
                  </m:sub>
                </m:sSub>
              </m:oMath>
            </m:oMathPara>
          </w:p>
        </w:tc>
        <w:tc>
          <w:tcPr>
            <w:tcW w:w="1138" w:type="dxa"/>
            <w:tcBorders>
              <w:top w:val="single" w:sz="12" w:space="0" w:color="auto"/>
              <w:bottom w:val="single" w:sz="12" w:space="0" w:color="auto"/>
            </w:tcBorders>
            <w:vAlign w:val="center"/>
          </w:tcPr>
          <w:p w14:paraId="2FA1FFB3" w14:textId="4E8EFD92" w:rsidR="00E71187" w:rsidRPr="003B16F5" w:rsidRDefault="00000000" w:rsidP="003B16F5">
            <w:pPr>
              <w:pStyle w:val="SourceCode"/>
              <w:shd w:val="clear" w:color="auto" w:fill="auto"/>
              <w:wordWrap/>
              <w:jc w:val="right"/>
              <w:rPr>
                <w:rStyle w:val="VerbatimChar"/>
                <w:sz w:val="18"/>
                <w:szCs w:val="18"/>
              </w:rPr>
            </w:pPr>
            <m:oMathPara>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BNB</m:t>
                    </m:r>
                  </m:sub>
                </m:sSub>
              </m:oMath>
            </m:oMathPara>
          </w:p>
        </w:tc>
        <w:tc>
          <w:tcPr>
            <w:tcW w:w="1138" w:type="dxa"/>
            <w:tcBorders>
              <w:top w:val="single" w:sz="12" w:space="0" w:color="auto"/>
              <w:bottom w:val="single" w:sz="12" w:space="0" w:color="auto"/>
            </w:tcBorders>
            <w:vAlign w:val="center"/>
          </w:tcPr>
          <w:p w14:paraId="74DB3125" w14:textId="7319454C" w:rsidR="00E71187" w:rsidRPr="003B16F5" w:rsidRDefault="00000000" w:rsidP="003B16F5">
            <w:pPr>
              <w:pStyle w:val="SourceCode"/>
              <w:shd w:val="clear" w:color="auto" w:fill="auto"/>
              <w:wordWrap/>
              <w:jc w:val="right"/>
              <w:rPr>
                <w:rStyle w:val="VerbatimChar"/>
                <w:sz w:val="18"/>
                <w:szCs w:val="18"/>
              </w:rPr>
            </w:pPr>
            <m:oMathPara>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XRP</m:t>
                    </m:r>
                  </m:sub>
                </m:sSub>
              </m:oMath>
            </m:oMathPara>
          </w:p>
        </w:tc>
        <w:tc>
          <w:tcPr>
            <w:tcW w:w="1138" w:type="dxa"/>
            <w:tcBorders>
              <w:top w:val="single" w:sz="12" w:space="0" w:color="auto"/>
              <w:bottom w:val="single" w:sz="12" w:space="0" w:color="auto"/>
            </w:tcBorders>
            <w:vAlign w:val="center"/>
          </w:tcPr>
          <w:p w14:paraId="17F93E59" w14:textId="6FC4A5DA" w:rsidR="00E71187" w:rsidRPr="003B16F5" w:rsidRDefault="00000000" w:rsidP="003B16F5">
            <w:pPr>
              <w:pStyle w:val="SourceCode"/>
              <w:shd w:val="clear" w:color="auto" w:fill="auto"/>
              <w:wordWrap/>
              <w:jc w:val="right"/>
              <w:rPr>
                <w:rStyle w:val="VerbatimChar"/>
                <w:sz w:val="18"/>
                <w:szCs w:val="18"/>
              </w:rPr>
            </w:pPr>
            <m:oMathPara>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ADA</m:t>
                    </m:r>
                  </m:sub>
                </m:sSub>
              </m:oMath>
            </m:oMathPara>
          </w:p>
        </w:tc>
        <w:tc>
          <w:tcPr>
            <w:tcW w:w="1139" w:type="dxa"/>
            <w:tcBorders>
              <w:top w:val="single" w:sz="12" w:space="0" w:color="auto"/>
              <w:bottom w:val="single" w:sz="12" w:space="0" w:color="auto"/>
            </w:tcBorders>
            <w:vAlign w:val="center"/>
          </w:tcPr>
          <w:p w14:paraId="4FD99102" w14:textId="31BAB039" w:rsidR="00E71187" w:rsidRPr="003B16F5" w:rsidRDefault="00000000" w:rsidP="003B16F5">
            <w:pPr>
              <w:pStyle w:val="SourceCode"/>
              <w:shd w:val="clear" w:color="auto" w:fill="auto"/>
              <w:wordWrap/>
              <w:jc w:val="right"/>
              <w:rPr>
                <w:rStyle w:val="VerbatimChar"/>
                <w:sz w:val="18"/>
                <w:szCs w:val="18"/>
              </w:rPr>
            </w:pPr>
            <m:oMathPara>
              <m:oMath>
                <m:sSub>
                  <m:sSubPr>
                    <m:ctrlPr>
                      <w:rPr>
                        <w:rStyle w:val="VerbatimChar"/>
                        <w:rFonts w:ascii="Cambria Math" w:hAnsi="Cambria Math"/>
                        <w:sz w:val="18"/>
                        <w:szCs w:val="18"/>
                      </w:rPr>
                    </m:ctrlPr>
                  </m:sSubPr>
                  <m:e>
                    <m:r>
                      <w:rPr>
                        <w:rStyle w:val="VerbatimChar"/>
                        <w:rFonts w:ascii="Cambria Math" w:hAnsi="Cambria Math"/>
                        <w:sz w:val="18"/>
                        <w:szCs w:val="18"/>
                      </w:rPr>
                      <m:t>r</m:t>
                    </m:r>
                  </m:e>
                  <m:sub>
                    <m:r>
                      <w:rPr>
                        <w:rStyle w:val="VerbatimChar"/>
                        <w:rFonts w:ascii="Cambria Math" w:hAnsi="Cambria Math"/>
                        <w:sz w:val="18"/>
                        <w:szCs w:val="18"/>
                      </w:rPr>
                      <m:t>LTC</m:t>
                    </m:r>
                  </m:sub>
                </m:sSub>
              </m:oMath>
            </m:oMathPara>
          </w:p>
        </w:tc>
      </w:tr>
      <w:tr w:rsidR="00E71187" w:rsidRPr="001F7D5E" w14:paraId="6F7E53D6" w14:textId="77777777" w:rsidTr="00BA2F43">
        <w:trPr>
          <w:trHeight w:val="284"/>
        </w:trPr>
        <w:tc>
          <w:tcPr>
            <w:tcW w:w="851" w:type="dxa"/>
            <w:tcBorders>
              <w:top w:val="single" w:sz="12" w:space="0" w:color="auto"/>
            </w:tcBorders>
            <w:vAlign w:val="center"/>
          </w:tcPr>
          <w:p w14:paraId="61A9E7A6"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mean</w:t>
            </w:r>
          </w:p>
        </w:tc>
        <w:tc>
          <w:tcPr>
            <w:tcW w:w="1154" w:type="dxa"/>
            <w:tcBorders>
              <w:top w:val="single" w:sz="12" w:space="0" w:color="auto"/>
            </w:tcBorders>
            <w:vAlign w:val="center"/>
          </w:tcPr>
          <w:p w14:paraId="4E28C5E3" w14:textId="15C11BBA"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0.000501</w:t>
            </w:r>
          </w:p>
        </w:tc>
        <w:tc>
          <w:tcPr>
            <w:tcW w:w="1138" w:type="dxa"/>
            <w:tcBorders>
              <w:top w:val="single" w:sz="12" w:space="0" w:color="auto"/>
            </w:tcBorders>
            <w:vAlign w:val="center"/>
          </w:tcPr>
          <w:p w14:paraId="0D3C759A" w14:textId="6C3D8A9A"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0.000446</w:t>
            </w:r>
          </w:p>
        </w:tc>
        <w:tc>
          <w:tcPr>
            <w:tcW w:w="1138" w:type="dxa"/>
            <w:tcBorders>
              <w:top w:val="single" w:sz="12" w:space="0" w:color="auto"/>
            </w:tcBorders>
            <w:vAlign w:val="center"/>
          </w:tcPr>
          <w:p w14:paraId="63784A24" w14:textId="1E260B4C"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-0.000002</w:t>
            </w:r>
          </w:p>
        </w:tc>
        <w:tc>
          <w:tcPr>
            <w:tcW w:w="1138" w:type="dxa"/>
            <w:tcBorders>
              <w:top w:val="single" w:sz="12" w:space="0" w:color="auto"/>
            </w:tcBorders>
            <w:vAlign w:val="center"/>
          </w:tcPr>
          <w:p w14:paraId="18C145EF" w14:textId="6CB7BBF5"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0.001625</w:t>
            </w:r>
          </w:p>
        </w:tc>
        <w:tc>
          <w:tcPr>
            <w:tcW w:w="1138" w:type="dxa"/>
            <w:tcBorders>
              <w:top w:val="single" w:sz="12" w:space="0" w:color="auto"/>
            </w:tcBorders>
            <w:vAlign w:val="center"/>
          </w:tcPr>
          <w:p w14:paraId="49A4A928" w14:textId="190575A6"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-0.000628</w:t>
            </w:r>
          </w:p>
        </w:tc>
        <w:tc>
          <w:tcPr>
            <w:tcW w:w="1138" w:type="dxa"/>
            <w:tcBorders>
              <w:top w:val="single" w:sz="12" w:space="0" w:color="auto"/>
            </w:tcBorders>
            <w:vAlign w:val="center"/>
          </w:tcPr>
          <w:p w14:paraId="4CFA3A5F" w14:textId="5773303A"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-0.000115</w:t>
            </w:r>
          </w:p>
        </w:tc>
        <w:tc>
          <w:tcPr>
            <w:tcW w:w="1139" w:type="dxa"/>
            <w:tcBorders>
              <w:top w:val="single" w:sz="12" w:space="0" w:color="auto"/>
            </w:tcBorders>
            <w:vAlign w:val="center"/>
          </w:tcPr>
          <w:p w14:paraId="369E3C5C" w14:textId="6A4B668D" w:rsidR="00E71187" w:rsidRPr="00383E01" w:rsidRDefault="0086644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-0.000572</w:t>
            </w:r>
          </w:p>
        </w:tc>
      </w:tr>
      <w:tr w:rsidR="00E71187" w:rsidRPr="001F7D5E" w14:paraId="186DF1E9" w14:textId="77777777" w:rsidTr="00BA2F43">
        <w:trPr>
          <w:trHeight w:val="284"/>
        </w:trPr>
        <w:tc>
          <w:tcPr>
            <w:tcW w:w="851" w:type="dxa"/>
            <w:vAlign w:val="center"/>
          </w:tcPr>
          <w:p w14:paraId="5C631E58"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lastRenderedPageBreak/>
              <w:t>sd</w:t>
            </w:r>
          </w:p>
        </w:tc>
        <w:tc>
          <w:tcPr>
            <w:tcW w:w="1154" w:type="dxa"/>
            <w:vAlign w:val="center"/>
          </w:tcPr>
          <w:p w14:paraId="618FFB7F" w14:textId="38FE9C49"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0.036769</w:t>
            </w:r>
          </w:p>
        </w:tc>
        <w:tc>
          <w:tcPr>
            <w:tcW w:w="1138" w:type="dxa"/>
            <w:vAlign w:val="center"/>
          </w:tcPr>
          <w:p w14:paraId="6BB015B2" w14:textId="459B052D"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0.047390</w:t>
            </w:r>
          </w:p>
        </w:tc>
        <w:tc>
          <w:tcPr>
            <w:tcW w:w="1138" w:type="dxa"/>
            <w:vAlign w:val="center"/>
          </w:tcPr>
          <w:p w14:paraId="5D3D3058" w14:textId="158C47D0"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0.003591</w:t>
            </w:r>
          </w:p>
        </w:tc>
        <w:tc>
          <w:tcPr>
            <w:tcW w:w="1138" w:type="dxa"/>
            <w:vAlign w:val="center"/>
          </w:tcPr>
          <w:p w14:paraId="0F74825A" w14:textId="0DE37C48"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0.052897</w:t>
            </w:r>
          </w:p>
        </w:tc>
        <w:tc>
          <w:tcPr>
            <w:tcW w:w="1138" w:type="dxa"/>
            <w:vAlign w:val="center"/>
          </w:tcPr>
          <w:p w14:paraId="03B97D22" w14:textId="39A058A8"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0.056841</w:t>
            </w:r>
          </w:p>
        </w:tc>
        <w:tc>
          <w:tcPr>
            <w:tcW w:w="1138" w:type="dxa"/>
            <w:vAlign w:val="center"/>
          </w:tcPr>
          <w:p w14:paraId="7E022AEF" w14:textId="789D9D12"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0.055560</w:t>
            </w:r>
          </w:p>
        </w:tc>
        <w:tc>
          <w:tcPr>
            <w:tcW w:w="1139" w:type="dxa"/>
            <w:vAlign w:val="center"/>
          </w:tcPr>
          <w:p w14:paraId="34360BC2" w14:textId="53F8B87F"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0.050368 ​</w:t>
            </w:r>
          </w:p>
        </w:tc>
      </w:tr>
      <w:tr w:rsidR="00E71187" w:rsidRPr="001F7D5E" w14:paraId="554B9D10" w14:textId="77777777" w:rsidTr="00BA2F43">
        <w:trPr>
          <w:trHeight w:val="284"/>
        </w:trPr>
        <w:tc>
          <w:tcPr>
            <w:tcW w:w="851" w:type="dxa"/>
            <w:vAlign w:val="center"/>
          </w:tcPr>
          <w:p w14:paraId="4CE648B7"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min</w:t>
            </w:r>
          </w:p>
        </w:tc>
        <w:tc>
          <w:tcPr>
            <w:tcW w:w="1154" w:type="dxa"/>
            <w:vAlign w:val="center"/>
          </w:tcPr>
          <w:p w14:paraId="398082DA" w14:textId="5AFF6067"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-0.464730</w:t>
            </w:r>
          </w:p>
        </w:tc>
        <w:tc>
          <w:tcPr>
            <w:tcW w:w="1138" w:type="dxa"/>
            <w:vAlign w:val="center"/>
          </w:tcPr>
          <w:p w14:paraId="1228AE07" w14:textId="44E7E176"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-0.550732</w:t>
            </w:r>
          </w:p>
        </w:tc>
        <w:tc>
          <w:tcPr>
            <w:tcW w:w="1138" w:type="dxa"/>
            <w:vAlign w:val="center"/>
          </w:tcPr>
          <w:p w14:paraId="3DA90B4C" w14:textId="479F8401"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-0.052570</w:t>
            </w:r>
          </w:p>
        </w:tc>
        <w:tc>
          <w:tcPr>
            <w:tcW w:w="1138" w:type="dxa"/>
            <w:vAlign w:val="center"/>
          </w:tcPr>
          <w:p w14:paraId="19234AC3" w14:textId="34CEF3E5"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-0.543084</w:t>
            </w:r>
          </w:p>
        </w:tc>
        <w:tc>
          <w:tcPr>
            <w:tcW w:w="1138" w:type="dxa"/>
            <w:vAlign w:val="center"/>
          </w:tcPr>
          <w:p w14:paraId="79F7E0BF" w14:textId="33EE8A34"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-0.550503</w:t>
            </w:r>
          </w:p>
        </w:tc>
        <w:tc>
          <w:tcPr>
            <w:tcW w:w="1138" w:type="dxa"/>
            <w:vAlign w:val="center"/>
          </w:tcPr>
          <w:p w14:paraId="3575EB49" w14:textId="4DAD62F0"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-0.503638</w:t>
            </w:r>
          </w:p>
        </w:tc>
        <w:tc>
          <w:tcPr>
            <w:tcW w:w="1139" w:type="dxa"/>
            <w:vAlign w:val="center"/>
          </w:tcPr>
          <w:p w14:paraId="07D01894" w14:textId="1DDE9874"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-0.449062</w:t>
            </w:r>
          </w:p>
        </w:tc>
      </w:tr>
      <w:tr w:rsidR="00E71187" w:rsidRPr="001F7D5E" w14:paraId="3B3D42CE" w14:textId="77777777" w:rsidTr="00BA2F43">
        <w:trPr>
          <w:trHeight w:val="284"/>
        </w:trPr>
        <w:tc>
          <w:tcPr>
            <w:tcW w:w="851" w:type="dxa"/>
            <w:vAlign w:val="center"/>
          </w:tcPr>
          <w:p w14:paraId="50D54A99"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max</w:t>
            </w:r>
          </w:p>
        </w:tc>
        <w:tc>
          <w:tcPr>
            <w:tcW w:w="1154" w:type="dxa"/>
            <w:vAlign w:val="center"/>
          </w:tcPr>
          <w:p w14:paraId="219BBCFB" w14:textId="6F4CBBBC"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0.171821</w:t>
            </w:r>
          </w:p>
        </w:tc>
        <w:tc>
          <w:tcPr>
            <w:tcW w:w="1138" w:type="dxa"/>
            <w:vAlign w:val="center"/>
          </w:tcPr>
          <w:p w14:paraId="6EADA426" w14:textId="75E93C0B"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0.230695</w:t>
            </w:r>
          </w:p>
        </w:tc>
        <w:tc>
          <w:tcPr>
            <w:tcW w:w="1138" w:type="dxa"/>
            <w:vAlign w:val="center"/>
          </w:tcPr>
          <w:p w14:paraId="167F4423" w14:textId="2C10927C"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0.053393</w:t>
            </w:r>
          </w:p>
        </w:tc>
        <w:tc>
          <w:tcPr>
            <w:tcW w:w="1138" w:type="dxa"/>
            <w:vAlign w:val="center"/>
          </w:tcPr>
          <w:p w14:paraId="2B65AFC8" w14:textId="520743CB"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0.529218</w:t>
            </w:r>
          </w:p>
        </w:tc>
        <w:tc>
          <w:tcPr>
            <w:tcW w:w="1138" w:type="dxa"/>
            <w:vAlign w:val="center"/>
          </w:tcPr>
          <w:p w14:paraId="771566EA" w14:textId="3D92B58D"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0.548555</w:t>
            </w:r>
          </w:p>
        </w:tc>
        <w:tc>
          <w:tcPr>
            <w:tcW w:w="1138" w:type="dxa"/>
            <w:vAlign w:val="center"/>
          </w:tcPr>
          <w:p w14:paraId="0B1A285B" w14:textId="49592C49"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0.321796</w:t>
            </w:r>
          </w:p>
        </w:tc>
        <w:tc>
          <w:tcPr>
            <w:tcW w:w="1139" w:type="dxa"/>
            <w:vAlign w:val="center"/>
          </w:tcPr>
          <w:p w14:paraId="058ADC97" w14:textId="15180357" w:rsidR="00E71187" w:rsidRPr="00383E01" w:rsidRDefault="0022058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0.290594</w:t>
            </w:r>
          </w:p>
        </w:tc>
      </w:tr>
      <w:tr w:rsidR="00E71187" w:rsidRPr="001F7D5E" w14:paraId="515BD4C6" w14:textId="77777777" w:rsidTr="00BA2F43">
        <w:trPr>
          <w:trHeight w:val="284"/>
        </w:trPr>
        <w:tc>
          <w:tcPr>
            <w:tcW w:w="851" w:type="dxa"/>
            <w:vAlign w:val="center"/>
          </w:tcPr>
          <w:p w14:paraId="3838AA49"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skew</w:t>
            </w:r>
          </w:p>
        </w:tc>
        <w:tc>
          <w:tcPr>
            <w:tcW w:w="1154" w:type="dxa"/>
            <w:vAlign w:val="center"/>
          </w:tcPr>
          <w:p w14:paraId="70E97700" w14:textId="51B6BC7A"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-1.063515</w:t>
            </w:r>
          </w:p>
        </w:tc>
        <w:tc>
          <w:tcPr>
            <w:tcW w:w="1138" w:type="dxa"/>
            <w:vAlign w:val="center"/>
          </w:tcPr>
          <w:p w14:paraId="47873BF4" w14:textId="5AD6159C"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-1.033042</w:t>
            </w:r>
          </w:p>
        </w:tc>
        <w:tc>
          <w:tcPr>
            <w:tcW w:w="1138" w:type="dxa"/>
            <w:vAlign w:val="center"/>
          </w:tcPr>
          <w:p w14:paraId="2A13CA59" w14:textId="39ACA692"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0.360031</w:t>
            </w:r>
          </w:p>
        </w:tc>
        <w:tc>
          <w:tcPr>
            <w:tcW w:w="1138" w:type="dxa"/>
            <w:vAlign w:val="center"/>
          </w:tcPr>
          <w:p w14:paraId="54466F7A" w14:textId="155BEBB4"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0.280669</w:t>
            </w:r>
          </w:p>
        </w:tc>
        <w:tc>
          <w:tcPr>
            <w:tcW w:w="1138" w:type="dxa"/>
            <w:vAlign w:val="center"/>
          </w:tcPr>
          <w:p w14:paraId="2D2F8F89" w14:textId="456DD705"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0.325104</w:t>
            </w:r>
          </w:p>
        </w:tc>
        <w:tc>
          <w:tcPr>
            <w:tcW w:w="1138" w:type="dxa"/>
            <w:vAlign w:val="center"/>
          </w:tcPr>
          <w:p w14:paraId="14A24A0C" w14:textId="7DB0B53E"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-0.023625</w:t>
            </w:r>
          </w:p>
        </w:tc>
        <w:tc>
          <w:tcPr>
            <w:tcW w:w="1139" w:type="dxa"/>
            <w:vAlign w:val="center"/>
          </w:tcPr>
          <w:p w14:paraId="30FF6894" w14:textId="183DA1FE"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-0.549900</w:t>
            </w:r>
          </w:p>
        </w:tc>
      </w:tr>
      <w:tr w:rsidR="00E71187" w:rsidRPr="001F7D5E" w14:paraId="385DD82A" w14:textId="77777777" w:rsidTr="00BA2F43">
        <w:trPr>
          <w:trHeight w:val="284"/>
        </w:trPr>
        <w:tc>
          <w:tcPr>
            <w:tcW w:w="851" w:type="dxa"/>
            <w:vAlign w:val="center"/>
          </w:tcPr>
          <w:p w14:paraId="4AFE960E"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kurtosis</w:t>
            </w:r>
          </w:p>
        </w:tc>
        <w:tc>
          <w:tcPr>
            <w:tcW w:w="1154" w:type="dxa"/>
            <w:vAlign w:val="center"/>
          </w:tcPr>
          <w:p w14:paraId="23CF8708" w14:textId="2EB16C28"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w:t>
            </w:r>
            <w:r w:rsidR="00E71187" w:rsidRPr="00383E01">
              <w:rPr>
                <w:rStyle w:val="VerbatimChar"/>
                <w:rFonts w:ascii="Cambria Math" w:hAnsi="Cambria Math"/>
                <w:sz w:val="18"/>
                <w:szCs w:val="18"/>
              </w:rPr>
              <w:t>142963</w:t>
            </w:r>
          </w:p>
        </w:tc>
        <w:tc>
          <w:tcPr>
            <w:tcW w:w="1138" w:type="dxa"/>
            <w:vAlign w:val="center"/>
          </w:tcPr>
          <w:p w14:paraId="6B7BFF9E" w14:textId="60847055" w:rsidR="00E71187" w:rsidRPr="00383E01" w:rsidRDefault="00B42E99"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w:t>
            </w:r>
            <w:r w:rsidR="00E71187" w:rsidRPr="00383E01">
              <w:rPr>
                <w:rStyle w:val="VerbatimChar"/>
                <w:rFonts w:ascii="Cambria Math" w:hAnsi="Cambria Math"/>
                <w:sz w:val="18"/>
                <w:szCs w:val="18"/>
              </w:rPr>
              <w:t>113260</w:t>
            </w:r>
          </w:p>
        </w:tc>
        <w:tc>
          <w:tcPr>
            <w:tcW w:w="1138" w:type="dxa"/>
            <w:vAlign w:val="center"/>
          </w:tcPr>
          <w:p w14:paraId="0F0A35B4" w14:textId="410428B9"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w:t>
            </w:r>
            <w:r w:rsidR="00E71187" w:rsidRPr="00383E01">
              <w:rPr>
                <w:rStyle w:val="VerbatimChar"/>
                <w:rFonts w:ascii="Cambria Math" w:hAnsi="Cambria Math"/>
                <w:sz w:val="18"/>
                <w:szCs w:val="18"/>
              </w:rPr>
              <w:t>515147</w:t>
            </w:r>
          </w:p>
        </w:tc>
        <w:tc>
          <w:tcPr>
            <w:tcW w:w="1138" w:type="dxa"/>
            <w:vAlign w:val="center"/>
          </w:tcPr>
          <w:p w14:paraId="15BB040C" w14:textId="16FB9A9B"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w:t>
            </w:r>
            <w:r w:rsidR="00E71187" w:rsidRPr="00383E01">
              <w:rPr>
                <w:rStyle w:val="VerbatimChar"/>
                <w:rFonts w:ascii="Cambria Math" w:hAnsi="Cambria Math"/>
                <w:sz w:val="18"/>
                <w:szCs w:val="18"/>
              </w:rPr>
              <w:t>189853</w:t>
            </w:r>
          </w:p>
        </w:tc>
        <w:tc>
          <w:tcPr>
            <w:tcW w:w="1138" w:type="dxa"/>
            <w:vAlign w:val="center"/>
          </w:tcPr>
          <w:p w14:paraId="4297090A" w14:textId="51CFE200" w:rsidR="00E71187" w:rsidRPr="00383E01" w:rsidRDefault="003B16F5"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0.</w:t>
            </w:r>
            <w:r w:rsidR="00E71187" w:rsidRPr="00383E01">
              <w:rPr>
                <w:rStyle w:val="VerbatimChar"/>
                <w:rFonts w:ascii="Cambria Math" w:hAnsi="Cambria Math"/>
                <w:sz w:val="18"/>
                <w:szCs w:val="18"/>
              </w:rPr>
              <w:t>168649</w:t>
            </w:r>
          </w:p>
        </w:tc>
        <w:tc>
          <w:tcPr>
            <w:tcW w:w="1138" w:type="dxa"/>
            <w:vAlign w:val="center"/>
          </w:tcPr>
          <w:p w14:paraId="3742A5D1" w14:textId="75C2228F"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6.024482</w:t>
            </w:r>
          </w:p>
        </w:tc>
        <w:tc>
          <w:tcPr>
            <w:tcW w:w="1139" w:type="dxa"/>
            <w:vAlign w:val="center"/>
          </w:tcPr>
          <w:p w14:paraId="12E00CF5" w14:textId="3FF81E79"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8.302385</w:t>
            </w:r>
          </w:p>
        </w:tc>
      </w:tr>
      <w:tr w:rsidR="00E71187" w:rsidRPr="001F7D5E" w14:paraId="51F3461D" w14:textId="77777777" w:rsidTr="00BA2F43">
        <w:trPr>
          <w:trHeight w:val="284"/>
        </w:trPr>
        <w:tc>
          <w:tcPr>
            <w:tcW w:w="851" w:type="dxa"/>
            <w:vAlign w:val="center"/>
          </w:tcPr>
          <w:p w14:paraId="033A8FD7" w14:textId="77777777"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jbtest</w:t>
            </w:r>
          </w:p>
        </w:tc>
        <w:tc>
          <w:tcPr>
            <w:tcW w:w="1154" w:type="dxa"/>
            <w:vAlign w:val="center"/>
          </w:tcPr>
          <w:p w14:paraId="78ACD0A4" w14:textId="1E3F2F09"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19113.63</w:t>
            </w:r>
          </w:p>
        </w:tc>
        <w:tc>
          <w:tcPr>
            <w:tcW w:w="1138" w:type="dxa"/>
            <w:vAlign w:val="center"/>
          </w:tcPr>
          <w:p w14:paraId="18CD23DC" w14:textId="5285AB9F"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912128.09</w:t>
            </w:r>
          </w:p>
        </w:tc>
        <w:tc>
          <w:tcPr>
            <w:tcW w:w="1138" w:type="dxa"/>
            <w:vAlign w:val="center"/>
          </w:tcPr>
          <w:p w14:paraId="10E57848" w14:textId="0F1875F0"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242783.1</w:t>
            </w:r>
          </w:p>
        </w:tc>
        <w:tc>
          <w:tcPr>
            <w:tcW w:w="1138" w:type="dxa"/>
            <w:vAlign w:val="center"/>
          </w:tcPr>
          <w:p w14:paraId="4E440EF6" w14:textId="5605736F"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33003.92</w:t>
            </w:r>
          </w:p>
        </w:tc>
        <w:tc>
          <w:tcPr>
            <w:tcW w:w="1138" w:type="dxa"/>
            <w:vAlign w:val="center"/>
          </w:tcPr>
          <w:p w14:paraId="23FEE509" w14:textId="3011BBB0"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26060.28</w:t>
            </w:r>
          </w:p>
        </w:tc>
        <w:tc>
          <w:tcPr>
            <w:tcW w:w="1138" w:type="dxa"/>
            <w:vAlign w:val="center"/>
          </w:tcPr>
          <w:p w14:paraId="04A552CE" w14:textId="2DE72B56"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3322.652</w:t>
            </w:r>
          </w:p>
        </w:tc>
        <w:tc>
          <w:tcPr>
            <w:tcW w:w="1139" w:type="dxa"/>
            <w:vAlign w:val="center"/>
          </w:tcPr>
          <w:p w14:paraId="556655B8" w14:textId="5BFD01CE" w:rsidR="00E71187" w:rsidRPr="00383E01" w:rsidRDefault="003B16F5"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6418.933</w:t>
            </w:r>
          </w:p>
        </w:tc>
      </w:tr>
      <w:tr w:rsidR="00E71187" w:rsidRPr="001F7D5E" w14:paraId="205A2DD9" w14:textId="77777777" w:rsidTr="00BA2F43">
        <w:trPr>
          <w:trHeight w:val="284"/>
        </w:trPr>
        <w:tc>
          <w:tcPr>
            <w:tcW w:w="851" w:type="dxa"/>
            <w:vAlign w:val="center"/>
          </w:tcPr>
          <w:p w14:paraId="7CD5B14E" w14:textId="474E0948" w:rsidR="00E71187" w:rsidRPr="00BA2F43" w:rsidRDefault="00E71187" w:rsidP="00BA2F43">
            <w:pPr>
              <w:pStyle w:val="SourceCode"/>
              <w:shd w:val="clear" w:color="auto" w:fill="auto"/>
              <w:wordWrap/>
              <w:rPr>
                <w:rStyle w:val="VerbatimChar"/>
                <w:rFonts w:ascii="Cambria Math" w:hAnsi="Cambria Math"/>
                <w:sz w:val="18"/>
                <w:szCs w:val="18"/>
              </w:rPr>
            </w:pPr>
            <w:r w:rsidRPr="00BA2F43">
              <w:rPr>
                <w:rStyle w:val="VerbatimChar"/>
                <w:rFonts w:ascii="Cambria Math" w:hAnsi="Cambria Math"/>
                <w:sz w:val="18"/>
                <w:szCs w:val="18"/>
              </w:rPr>
              <w:t>jbpval</w:t>
            </w:r>
            <w:r w:rsidR="00BA2F43">
              <w:rPr>
                <w:rStyle w:val="VerbatimChar"/>
                <w:rFonts w:ascii="Cambria Math" w:hAnsi="Cambria Math"/>
                <w:sz w:val="18"/>
                <w:szCs w:val="18"/>
              </w:rPr>
              <w:t>u</w:t>
            </w:r>
            <w:r w:rsidRPr="00BA2F43">
              <w:rPr>
                <w:rStyle w:val="VerbatimChar"/>
                <w:rFonts w:ascii="Cambria Math" w:hAnsi="Cambria Math"/>
                <w:sz w:val="18"/>
                <w:szCs w:val="18"/>
              </w:rPr>
              <w:t>e</w:t>
            </w:r>
          </w:p>
        </w:tc>
        <w:tc>
          <w:tcPr>
            <w:tcW w:w="1154" w:type="dxa"/>
            <w:vAlign w:val="center"/>
          </w:tcPr>
          <w:p w14:paraId="2CFFF752" w14:textId="077A72CE"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0.000000</w:t>
            </w:r>
          </w:p>
        </w:tc>
        <w:tc>
          <w:tcPr>
            <w:tcW w:w="1138" w:type="dxa"/>
            <w:vAlign w:val="center"/>
          </w:tcPr>
          <w:p w14:paraId="72BFD389" w14:textId="3B014F78"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0.000000</w:t>
            </w:r>
          </w:p>
        </w:tc>
        <w:tc>
          <w:tcPr>
            <w:tcW w:w="1138" w:type="dxa"/>
            <w:vAlign w:val="center"/>
          </w:tcPr>
          <w:p w14:paraId="44232B4D" w14:textId="51B459A3"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0.000000</w:t>
            </w:r>
          </w:p>
        </w:tc>
        <w:tc>
          <w:tcPr>
            <w:tcW w:w="1138" w:type="dxa"/>
            <w:vAlign w:val="center"/>
          </w:tcPr>
          <w:p w14:paraId="1440FE9E" w14:textId="3EBCA959"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0.000000</w:t>
            </w:r>
          </w:p>
        </w:tc>
        <w:tc>
          <w:tcPr>
            <w:tcW w:w="1138" w:type="dxa"/>
            <w:vAlign w:val="center"/>
          </w:tcPr>
          <w:p w14:paraId="1C74BE7B" w14:textId="63611DDD"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0.000000</w:t>
            </w:r>
          </w:p>
        </w:tc>
        <w:tc>
          <w:tcPr>
            <w:tcW w:w="1138" w:type="dxa"/>
            <w:vAlign w:val="center"/>
          </w:tcPr>
          <w:p w14:paraId="45BC284F" w14:textId="642BE428"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0.000000</w:t>
            </w:r>
          </w:p>
        </w:tc>
        <w:tc>
          <w:tcPr>
            <w:tcW w:w="1139" w:type="dxa"/>
            <w:vAlign w:val="center"/>
          </w:tcPr>
          <w:p w14:paraId="5E633E4E" w14:textId="65DE0195"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0.000000</w:t>
            </w:r>
          </w:p>
        </w:tc>
      </w:tr>
    </w:tbl>
    <w:p w14:paraId="7E0D1A2B" w14:textId="77777777" w:rsidR="00E71187" w:rsidRPr="00D419AA" w:rsidRDefault="00E71187" w:rsidP="00B42E99">
      <w:pPr>
        <w:spacing w:line="276" w:lineRule="auto"/>
        <w:rPr>
          <w:rFonts w:ascii="Times New Roman" w:eastAsia="宋体" w:hAnsi="Times New Roman" w:cs="Times New Roman"/>
          <w:lang w:eastAsia="zh-CN"/>
        </w:rPr>
      </w:pPr>
    </w:p>
    <w:p w14:paraId="57B1DE47" w14:textId="77777777" w:rsidR="00E71187" w:rsidRDefault="00E71187" w:rsidP="00E71187">
      <w:pPr>
        <w:spacing w:line="480" w:lineRule="auto"/>
        <w:ind w:firstLine="720"/>
        <w:rPr>
          <w:rFonts w:ascii="Times New Roman" w:eastAsia="宋体" w:hAnsi="Times New Roman" w:cs="Times New Roman"/>
          <w:color w:val="000000"/>
        </w:rPr>
      </w:pPr>
      <w:r w:rsidRPr="008857CD">
        <w:rPr>
          <w:rFonts w:ascii="Times New Roman" w:eastAsia="宋体" w:hAnsi="Times New Roman" w:cs="Times New Roman"/>
          <w:color w:val="000000"/>
        </w:rPr>
        <w:t>A non-smooth time series may show trends or seasonal variations over time, which can affect the analysis of the data.</w:t>
      </w:r>
      <w:r>
        <w:rPr>
          <w:rFonts w:ascii="Times New Roman" w:eastAsia="宋体" w:hAnsi="Times New Roman" w:cs="Times New Roman"/>
          <w:color w:val="000000"/>
        </w:rPr>
        <w:t xml:space="preserve"> </w:t>
      </w:r>
      <w:r w:rsidRPr="00D85727">
        <w:rPr>
          <w:rFonts w:ascii="Times New Roman" w:eastAsia="宋体" w:hAnsi="Times New Roman" w:cs="Times New Roman"/>
          <w:color w:val="000000"/>
        </w:rPr>
        <w:t>The ADF (Augmented Dickey-Fuller) unit root test is a statistical method used to determine whether a time series is smooth or not. The ADF test works as follows: Null hypothesis (H0): The time series has a unit root, i.e. it is non-stationary. Alternative hypothesis (H1): The time series does not have a unit root, i.e. it is smooth.</w:t>
      </w:r>
    </w:p>
    <w:p w14:paraId="5DA930F8" w14:textId="77777777" w:rsidR="00E71187" w:rsidRPr="00D419AA" w:rsidRDefault="00E71187" w:rsidP="00256E54">
      <w:pPr>
        <w:spacing w:line="276" w:lineRule="auto"/>
        <w:ind w:firstLine="720"/>
        <w:rPr>
          <w:rFonts w:ascii="Times New Roman" w:eastAsia="宋体" w:hAnsi="Times New Roman" w:cs="Times New Roman"/>
        </w:rPr>
      </w:pPr>
      <w:r>
        <w:rPr>
          <w:rFonts w:ascii="Times New Roman" w:eastAsia="宋体" w:hAnsi="Times New Roman" w:cs="Times New Roman"/>
          <w:color w:val="000000"/>
        </w:rPr>
        <w:t xml:space="preserve">Here I use </w:t>
      </w:r>
      <w:r w:rsidRPr="00D419AA">
        <w:rPr>
          <w:rFonts w:ascii="Times New Roman" w:eastAsia="宋体" w:hAnsi="Times New Roman" w:cs="Times New Roman"/>
          <w:color w:val="000000"/>
        </w:rPr>
        <w:t xml:space="preserve">the ADF unit root test to test the smoothness of the yield </w:t>
      </w:r>
      <w:r>
        <w:rPr>
          <w:rFonts w:ascii="Times New Roman" w:eastAsia="宋体" w:hAnsi="Times New Roman" w:cs="Times New Roman"/>
          <w:color w:val="000000"/>
        </w:rPr>
        <w:t>rates</w:t>
      </w:r>
      <w:r w:rsidRPr="00D419AA">
        <w:rPr>
          <w:rFonts w:ascii="Times New Roman" w:eastAsia="宋体" w:hAnsi="Times New Roman" w:cs="Times New Roman"/>
          <w:color w:val="000000"/>
        </w:rPr>
        <w:t xml:space="preserve"> of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 and the results are shown in Table 2. </w:t>
      </w:r>
      <w:r w:rsidRPr="00D85727">
        <w:rPr>
          <w:rFonts w:ascii="Times New Roman" w:eastAsia="宋体" w:hAnsi="Times New Roman" w:cs="Times New Roman"/>
          <w:color w:val="000000"/>
        </w:rPr>
        <w:t xml:space="preserve">We can see that the </w:t>
      </w:r>
      <w:r>
        <w:rPr>
          <w:rFonts w:ascii="Times New Roman" w:eastAsia="宋体" w:hAnsi="Times New Roman" w:cs="Times New Roman"/>
          <w:color w:val="000000"/>
        </w:rPr>
        <w:t xml:space="preserve">test </w:t>
      </w:r>
      <w:r w:rsidRPr="00D85727">
        <w:rPr>
          <w:rFonts w:ascii="Times New Roman" w:eastAsia="宋体" w:hAnsi="Times New Roman" w:cs="Times New Roman"/>
          <w:color w:val="000000"/>
        </w:rPr>
        <w:t>s</w:t>
      </w:r>
      <w:r>
        <w:rPr>
          <w:rFonts w:ascii="Times New Roman" w:eastAsia="宋体" w:hAnsi="Times New Roman" w:cs="Times New Roman"/>
          <w:color w:val="000000"/>
        </w:rPr>
        <w:t>tatistics</w:t>
      </w:r>
      <w:r w:rsidRPr="00D85727">
        <w:rPr>
          <w:rFonts w:ascii="Times New Roman" w:eastAsia="宋体" w:hAnsi="Times New Roman" w:cs="Times New Roman"/>
          <w:color w:val="000000"/>
        </w:rPr>
        <w:t xml:space="preserve"> are less than the critical values at the significant levels of 1%, 5%, and 10%.</w:t>
      </w:r>
      <w:r>
        <w:rPr>
          <w:rFonts w:ascii="Times New Roman" w:eastAsia="宋体" w:hAnsi="Times New Roman" w:cs="Times New Roman"/>
          <w:color w:val="000000"/>
        </w:rPr>
        <w:t xml:space="preserve"> So, the null is rejected. </w:t>
      </w:r>
      <w:r w:rsidRPr="00D419AA">
        <w:rPr>
          <w:rFonts w:ascii="Times New Roman" w:eastAsia="宋体" w:hAnsi="Times New Roman" w:cs="Times New Roman"/>
          <w:color w:val="000000"/>
        </w:rPr>
        <w:t xml:space="preserve">The ADF test shows that the yield series of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 are smooth, and the causal analysis can be </w:t>
      </w:r>
      <w:r>
        <w:rPr>
          <w:rFonts w:ascii="Times New Roman" w:eastAsia="宋体" w:hAnsi="Times New Roman" w:cs="Times New Roman"/>
          <w:color w:val="000000"/>
        </w:rPr>
        <w:t>continued</w:t>
      </w:r>
      <w:r w:rsidRPr="00D419AA">
        <w:rPr>
          <w:rFonts w:ascii="Times New Roman" w:eastAsia="宋体" w:hAnsi="Times New Roman" w:cs="Times New Roman"/>
          <w:color w:val="000000"/>
        </w:rPr>
        <w:t xml:space="preserve"> </w:t>
      </w:r>
      <w:r>
        <w:rPr>
          <w:rFonts w:ascii="Times New Roman" w:eastAsia="宋体" w:hAnsi="Times New Roman" w:cs="Times New Roman"/>
          <w:color w:val="000000"/>
        </w:rPr>
        <w:t>to</w:t>
      </w:r>
      <w:r w:rsidRPr="00D419AA">
        <w:rPr>
          <w:rFonts w:ascii="Times New Roman" w:eastAsia="宋体" w:hAnsi="Times New Roman" w:cs="Times New Roman"/>
          <w:color w:val="000000"/>
        </w:rPr>
        <w:t xml:space="preserve"> the next step. </w:t>
      </w:r>
    </w:p>
    <w:p w14:paraId="3EC87881" w14:textId="77777777" w:rsidR="00E71187" w:rsidRPr="00EF04D7" w:rsidRDefault="00E71187" w:rsidP="00256E54">
      <w:pPr>
        <w:spacing w:line="276" w:lineRule="auto"/>
        <w:rPr>
          <w:rFonts w:ascii="Times New Roman" w:eastAsia="宋体" w:hAnsi="Times New Roman" w:cs="Times New Roman"/>
        </w:rPr>
      </w:pPr>
      <w:r w:rsidRPr="00EF04D7">
        <w:rPr>
          <w:rFonts w:ascii="Times New Roman" w:eastAsia="宋体" w:hAnsi="Times New Roman" w:cs="Times New Roman"/>
        </w:rPr>
        <w:t>Table2: ADF Test</w:t>
      </w:r>
    </w:p>
    <w:tbl>
      <w:tblPr>
        <w:tblStyle w:val="TableGrid"/>
        <w:tblW w:w="857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004"/>
        <w:gridCol w:w="939"/>
        <w:gridCol w:w="1113"/>
        <w:gridCol w:w="1113"/>
        <w:gridCol w:w="1134"/>
        <w:gridCol w:w="1136"/>
        <w:gridCol w:w="1138"/>
      </w:tblGrid>
      <w:tr w:rsidR="00E71187" w:rsidRPr="00183768" w14:paraId="6F75846A" w14:textId="77777777" w:rsidTr="00383E01">
        <w:trPr>
          <w:trHeight w:val="266"/>
        </w:trPr>
        <w:tc>
          <w:tcPr>
            <w:tcW w:w="2004" w:type="dxa"/>
            <w:tcBorders>
              <w:top w:val="single" w:sz="12" w:space="0" w:color="auto"/>
              <w:bottom w:val="single" w:sz="12" w:space="0" w:color="auto"/>
            </w:tcBorders>
          </w:tcPr>
          <w:p w14:paraId="78E9DD56" w14:textId="77777777" w:rsidR="00E71187" w:rsidRPr="00383E01" w:rsidRDefault="00E71187" w:rsidP="00C92D9F">
            <w:pPr>
              <w:pStyle w:val="SourceCode"/>
              <w:shd w:val="clear" w:color="auto" w:fill="auto"/>
              <w:wordWrap/>
              <w:rPr>
                <w:rStyle w:val="VerbatimChar"/>
                <w:rFonts w:ascii="Cambria Math" w:hAnsi="Cambria Math"/>
                <w:sz w:val="18"/>
                <w:szCs w:val="18"/>
              </w:rPr>
            </w:pPr>
          </w:p>
        </w:tc>
        <w:tc>
          <w:tcPr>
            <w:tcW w:w="939" w:type="dxa"/>
            <w:tcBorders>
              <w:top w:val="single" w:sz="12" w:space="0" w:color="auto"/>
              <w:bottom w:val="single" w:sz="12" w:space="0" w:color="auto"/>
            </w:tcBorders>
          </w:tcPr>
          <w:p w14:paraId="3EDD24BA"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variable</w:t>
            </w:r>
          </w:p>
        </w:tc>
        <w:tc>
          <w:tcPr>
            <w:tcW w:w="1113" w:type="dxa"/>
            <w:tcBorders>
              <w:top w:val="single" w:sz="12" w:space="0" w:color="auto"/>
              <w:bottom w:val="single" w:sz="12" w:space="0" w:color="auto"/>
            </w:tcBorders>
          </w:tcPr>
          <w:p w14:paraId="44D6D068"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statistic</w:t>
            </w:r>
          </w:p>
        </w:tc>
        <w:tc>
          <w:tcPr>
            <w:tcW w:w="1113" w:type="dxa"/>
            <w:tcBorders>
              <w:top w:val="single" w:sz="12" w:space="0" w:color="auto"/>
              <w:bottom w:val="single" w:sz="12" w:space="0" w:color="auto"/>
            </w:tcBorders>
          </w:tcPr>
          <w:p w14:paraId="000601A6"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pct1level</w:t>
            </w:r>
          </w:p>
        </w:tc>
        <w:tc>
          <w:tcPr>
            <w:tcW w:w="1134" w:type="dxa"/>
            <w:tcBorders>
              <w:top w:val="single" w:sz="12" w:space="0" w:color="auto"/>
              <w:bottom w:val="single" w:sz="12" w:space="0" w:color="auto"/>
            </w:tcBorders>
          </w:tcPr>
          <w:p w14:paraId="0179E4F2"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pct5level</w:t>
            </w:r>
          </w:p>
        </w:tc>
        <w:tc>
          <w:tcPr>
            <w:tcW w:w="1136" w:type="dxa"/>
            <w:tcBorders>
              <w:top w:val="single" w:sz="12" w:space="0" w:color="auto"/>
              <w:bottom w:val="single" w:sz="12" w:space="0" w:color="auto"/>
            </w:tcBorders>
          </w:tcPr>
          <w:p w14:paraId="3C50CEC3"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pct10level</w:t>
            </w:r>
          </w:p>
        </w:tc>
        <w:tc>
          <w:tcPr>
            <w:tcW w:w="1138" w:type="dxa"/>
            <w:tcBorders>
              <w:top w:val="single" w:sz="12" w:space="0" w:color="auto"/>
              <w:bottom w:val="single" w:sz="12" w:space="0" w:color="auto"/>
            </w:tcBorders>
          </w:tcPr>
          <w:p w14:paraId="0318F4D7" w14:textId="5BCCA3BE" w:rsidR="00E71187" w:rsidRPr="00383E01" w:rsidRDefault="00383E01" w:rsidP="00383E01">
            <w:pPr>
              <w:pStyle w:val="SourceCode"/>
              <w:shd w:val="clear" w:color="auto" w:fill="auto"/>
              <w:wordWrap/>
              <w:jc w:val="center"/>
              <w:rPr>
                <w:rStyle w:val="VerbatimChar"/>
                <w:rFonts w:ascii="Cambria Math" w:hAnsi="Cambria Math"/>
                <w:sz w:val="18"/>
              </w:rPr>
            </w:pPr>
            <w:r>
              <w:rPr>
                <w:rStyle w:val="VerbatimChar"/>
                <w:rFonts w:ascii="Cambria Math" w:hAnsi="Cambria Math"/>
                <w:sz w:val="18"/>
                <w:szCs w:val="18"/>
              </w:rPr>
              <w:t>r</w:t>
            </w:r>
            <w:r w:rsidR="00E71187" w:rsidRPr="00383E01">
              <w:rPr>
                <w:rStyle w:val="VerbatimChar"/>
                <w:rFonts w:ascii="Cambria Math" w:hAnsi="Cambria Math"/>
                <w:sz w:val="18"/>
                <w:szCs w:val="18"/>
              </w:rPr>
              <w:t>esults</w:t>
            </w:r>
          </w:p>
        </w:tc>
      </w:tr>
      <w:tr w:rsidR="00E71187" w:rsidRPr="00183768" w14:paraId="26FF276A" w14:textId="77777777" w:rsidTr="00383E01">
        <w:trPr>
          <w:trHeight w:val="266"/>
        </w:trPr>
        <w:tc>
          <w:tcPr>
            <w:tcW w:w="2004" w:type="dxa"/>
            <w:tcBorders>
              <w:top w:val="single" w:sz="12" w:space="0" w:color="auto"/>
            </w:tcBorders>
          </w:tcPr>
          <w:p w14:paraId="0A65CC14"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BTC.Dickey</w:t>
            </w:r>
            <w:proofErr w:type="spellEnd"/>
            <w:r w:rsidRPr="00383E01">
              <w:rPr>
                <w:rStyle w:val="VerbatimChar"/>
                <w:rFonts w:ascii="Cambria Math" w:hAnsi="Cambria Math"/>
                <w:sz w:val="18"/>
                <w:szCs w:val="18"/>
              </w:rPr>
              <w:t>-Fuller</w:t>
            </w:r>
          </w:p>
        </w:tc>
        <w:tc>
          <w:tcPr>
            <w:tcW w:w="939" w:type="dxa"/>
            <w:tcBorders>
              <w:top w:val="single" w:sz="12" w:space="0" w:color="auto"/>
            </w:tcBorders>
          </w:tcPr>
          <w:p w14:paraId="7E52BF27"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BTC</w:t>
            </w:r>
          </w:p>
        </w:tc>
        <w:tc>
          <w:tcPr>
            <w:tcW w:w="1113" w:type="dxa"/>
            <w:tcBorders>
              <w:top w:val="single" w:sz="12" w:space="0" w:color="auto"/>
            </w:tcBorders>
          </w:tcPr>
          <w:p w14:paraId="477C3B98"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-12.53171</w:t>
            </w:r>
          </w:p>
        </w:tc>
        <w:tc>
          <w:tcPr>
            <w:tcW w:w="1113" w:type="dxa"/>
            <w:tcBorders>
              <w:top w:val="single" w:sz="12" w:space="0" w:color="auto"/>
            </w:tcBorders>
          </w:tcPr>
          <w:p w14:paraId="04071CF3"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Borders>
              <w:top w:val="single" w:sz="12" w:space="0" w:color="auto"/>
            </w:tcBorders>
          </w:tcPr>
          <w:p w14:paraId="1FEE4AE1"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Borders>
              <w:top w:val="single" w:sz="12" w:space="0" w:color="auto"/>
            </w:tcBorders>
          </w:tcPr>
          <w:p w14:paraId="13BB60D9"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Borders>
              <w:top w:val="single" w:sz="12" w:space="0" w:color="auto"/>
            </w:tcBorders>
          </w:tcPr>
          <w:p w14:paraId="167F26C6"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stationary</w:t>
            </w:r>
          </w:p>
        </w:tc>
      </w:tr>
      <w:tr w:rsidR="00E71187" w:rsidRPr="00183768" w14:paraId="06F65A03" w14:textId="77777777" w:rsidTr="00383E01">
        <w:trPr>
          <w:trHeight w:val="266"/>
        </w:trPr>
        <w:tc>
          <w:tcPr>
            <w:tcW w:w="2004" w:type="dxa"/>
          </w:tcPr>
          <w:p w14:paraId="2597CACD"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ETH.Dickey</w:t>
            </w:r>
            <w:proofErr w:type="spellEnd"/>
            <w:r w:rsidRPr="00383E01">
              <w:rPr>
                <w:rStyle w:val="VerbatimChar"/>
                <w:rFonts w:ascii="Cambria Math" w:hAnsi="Cambria Math"/>
                <w:sz w:val="18"/>
                <w:szCs w:val="18"/>
              </w:rPr>
              <w:t>-Fuller</w:t>
            </w:r>
          </w:p>
        </w:tc>
        <w:tc>
          <w:tcPr>
            <w:tcW w:w="939" w:type="dxa"/>
          </w:tcPr>
          <w:p w14:paraId="4B4BE447"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ETH</w:t>
            </w:r>
          </w:p>
        </w:tc>
        <w:tc>
          <w:tcPr>
            <w:tcW w:w="1113" w:type="dxa"/>
          </w:tcPr>
          <w:p w14:paraId="39814E69"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-12.23892</w:t>
            </w:r>
          </w:p>
        </w:tc>
        <w:tc>
          <w:tcPr>
            <w:tcW w:w="1113" w:type="dxa"/>
          </w:tcPr>
          <w:p w14:paraId="30A9EB16"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Pr>
          <w:p w14:paraId="01AC75C6"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Pr>
          <w:p w14:paraId="502EEB0B"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Pr>
          <w:p w14:paraId="32FBF518"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stationary</w:t>
            </w:r>
          </w:p>
        </w:tc>
      </w:tr>
      <w:tr w:rsidR="00E71187" w:rsidRPr="00183768" w14:paraId="4A83004C" w14:textId="77777777" w:rsidTr="00383E01">
        <w:trPr>
          <w:trHeight w:val="266"/>
        </w:trPr>
        <w:tc>
          <w:tcPr>
            <w:tcW w:w="2004" w:type="dxa"/>
          </w:tcPr>
          <w:p w14:paraId="33E7D2B9"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USDT.Dickey</w:t>
            </w:r>
            <w:proofErr w:type="spellEnd"/>
            <w:r w:rsidRPr="00383E01">
              <w:rPr>
                <w:rStyle w:val="VerbatimChar"/>
                <w:rFonts w:ascii="Cambria Math" w:hAnsi="Cambria Math"/>
                <w:sz w:val="18"/>
                <w:szCs w:val="18"/>
              </w:rPr>
              <w:t>-Fuller</w:t>
            </w:r>
          </w:p>
        </w:tc>
        <w:tc>
          <w:tcPr>
            <w:tcW w:w="939" w:type="dxa"/>
          </w:tcPr>
          <w:p w14:paraId="5F8BCE6F"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USDT</w:t>
            </w:r>
          </w:p>
        </w:tc>
        <w:tc>
          <w:tcPr>
            <w:tcW w:w="1113" w:type="dxa"/>
          </w:tcPr>
          <w:p w14:paraId="117B6041"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-16.15378</w:t>
            </w:r>
          </w:p>
        </w:tc>
        <w:tc>
          <w:tcPr>
            <w:tcW w:w="1113" w:type="dxa"/>
          </w:tcPr>
          <w:p w14:paraId="45284E9E"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Pr>
          <w:p w14:paraId="365CD54C"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Pr>
          <w:p w14:paraId="226F8C8B"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Pr>
          <w:p w14:paraId="2C6F725C"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stationary</w:t>
            </w:r>
          </w:p>
        </w:tc>
      </w:tr>
      <w:tr w:rsidR="00E71187" w:rsidRPr="00183768" w14:paraId="202A588A" w14:textId="77777777" w:rsidTr="00383E01">
        <w:trPr>
          <w:trHeight w:val="266"/>
        </w:trPr>
        <w:tc>
          <w:tcPr>
            <w:tcW w:w="2004" w:type="dxa"/>
          </w:tcPr>
          <w:p w14:paraId="1EAF4B63"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BNB.Dickey</w:t>
            </w:r>
            <w:proofErr w:type="spellEnd"/>
            <w:r w:rsidRPr="00383E01">
              <w:rPr>
                <w:rStyle w:val="VerbatimChar"/>
                <w:rFonts w:ascii="Cambria Math" w:hAnsi="Cambria Math"/>
                <w:sz w:val="18"/>
                <w:szCs w:val="18"/>
              </w:rPr>
              <w:t>-Fuller</w:t>
            </w:r>
          </w:p>
        </w:tc>
        <w:tc>
          <w:tcPr>
            <w:tcW w:w="939" w:type="dxa"/>
          </w:tcPr>
          <w:p w14:paraId="45EBDE65"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BNB</w:t>
            </w:r>
          </w:p>
        </w:tc>
        <w:tc>
          <w:tcPr>
            <w:tcW w:w="1113" w:type="dxa"/>
          </w:tcPr>
          <w:p w14:paraId="04BFA2D6"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-12.02447</w:t>
            </w:r>
          </w:p>
        </w:tc>
        <w:tc>
          <w:tcPr>
            <w:tcW w:w="1113" w:type="dxa"/>
          </w:tcPr>
          <w:p w14:paraId="46D68C90"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Pr>
          <w:p w14:paraId="2FDB3938"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Pr>
          <w:p w14:paraId="082EE912"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Pr>
          <w:p w14:paraId="0AB01535"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stationary</w:t>
            </w:r>
          </w:p>
        </w:tc>
      </w:tr>
      <w:tr w:rsidR="00E71187" w:rsidRPr="00183768" w14:paraId="21E092D7" w14:textId="77777777" w:rsidTr="00383E01">
        <w:trPr>
          <w:trHeight w:val="266"/>
        </w:trPr>
        <w:tc>
          <w:tcPr>
            <w:tcW w:w="2004" w:type="dxa"/>
          </w:tcPr>
          <w:p w14:paraId="13936826"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XRP.Dickey</w:t>
            </w:r>
            <w:proofErr w:type="spellEnd"/>
            <w:r w:rsidRPr="00383E01">
              <w:rPr>
                <w:rStyle w:val="VerbatimChar"/>
                <w:rFonts w:ascii="Cambria Math" w:hAnsi="Cambria Math"/>
                <w:sz w:val="18"/>
                <w:szCs w:val="18"/>
              </w:rPr>
              <w:t>-Fuller</w:t>
            </w:r>
          </w:p>
        </w:tc>
        <w:tc>
          <w:tcPr>
            <w:tcW w:w="939" w:type="dxa"/>
          </w:tcPr>
          <w:p w14:paraId="190F2E42"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XRP</w:t>
            </w:r>
          </w:p>
        </w:tc>
        <w:tc>
          <w:tcPr>
            <w:tcW w:w="1113" w:type="dxa"/>
          </w:tcPr>
          <w:p w14:paraId="766E5325"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-13.19189</w:t>
            </w:r>
          </w:p>
        </w:tc>
        <w:tc>
          <w:tcPr>
            <w:tcW w:w="1113" w:type="dxa"/>
          </w:tcPr>
          <w:p w14:paraId="0178A2FD"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Pr>
          <w:p w14:paraId="0C1170CC"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Pr>
          <w:p w14:paraId="1420EE06"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Pr>
          <w:p w14:paraId="4E5805BA"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stationary</w:t>
            </w:r>
          </w:p>
        </w:tc>
      </w:tr>
      <w:tr w:rsidR="00E71187" w:rsidRPr="00183768" w14:paraId="63183CFD" w14:textId="77777777" w:rsidTr="00383E01">
        <w:trPr>
          <w:trHeight w:val="266"/>
        </w:trPr>
        <w:tc>
          <w:tcPr>
            <w:tcW w:w="2004" w:type="dxa"/>
          </w:tcPr>
          <w:p w14:paraId="3F6E113B"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ADA.Dickey</w:t>
            </w:r>
            <w:proofErr w:type="spellEnd"/>
            <w:r w:rsidRPr="00383E01">
              <w:rPr>
                <w:rStyle w:val="VerbatimChar"/>
                <w:rFonts w:ascii="Cambria Math" w:hAnsi="Cambria Math"/>
                <w:sz w:val="18"/>
                <w:szCs w:val="18"/>
              </w:rPr>
              <w:t>-Fuller</w:t>
            </w:r>
          </w:p>
        </w:tc>
        <w:tc>
          <w:tcPr>
            <w:tcW w:w="939" w:type="dxa"/>
          </w:tcPr>
          <w:p w14:paraId="7C97D713"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ADA</w:t>
            </w:r>
          </w:p>
        </w:tc>
        <w:tc>
          <w:tcPr>
            <w:tcW w:w="1113" w:type="dxa"/>
          </w:tcPr>
          <w:p w14:paraId="68230184"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-11.83000</w:t>
            </w:r>
          </w:p>
        </w:tc>
        <w:tc>
          <w:tcPr>
            <w:tcW w:w="1113" w:type="dxa"/>
          </w:tcPr>
          <w:p w14:paraId="21FE0A7C"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Pr>
          <w:p w14:paraId="29E4EF3F"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Pr>
          <w:p w14:paraId="4EBB0034"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Pr>
          <w:p w14:paraId="7703AD32" w14:textId="77777777" w:rsidR="00E71187" w:rsidRPr="00383E01" w:rsidRDefault="00E71187" w:rsidP="00383E01">
            <w:pPr>
              <w:pStyle w:val="SourceCode"/>
              <w:shd w:val="clear" w:color="auto" w:fill="auto"/>
              <w:wordWrap/>
              <w:jc w:val="center"/>
              <w:rPr>
                <w:rStyle w:val="VerbatimChar"/>
                <w:rFonts w:ascii="Cambria Math" w:hAnsi="Cambria Math"/>
                <w:sz w:val="18"/>
              </w:rPr>
            </w:pPr>
            <w:r w:rsidRPr="00383E01">
              <w:rPr>
                <w:rStyle w:val="VerbatimChar"/>
                <w:rFonts w:ascii="Cambria Math" w:hAnsi="Cambria Math"/>
                <w:sz w:val="18"/>
                <w:szCs w:val="18"/>
              </w:rPr>
              <w:t>stationary</w:t>
            </w:r>
          </w:p>
        </w:tc>
      </w:tr>
      <w:tr w:rsidR="00E71187" w:rsidRPr="00183768" w14:paraId="1154D1DE" w14:textId="77777777" w:rsidTr="00383E01">
        <w:trPr>
          <w:trHeight w:val="266"/>
        </w:trPr>
        <w:tc>
          <w:tcPr>
            <w:tcW w:w="2004" w:type="dxa"/>
          </w:tcPr>
          <w:p w14:paraId="33E8B06B" w14:textId="77777777" w:rsidR="00E71187" w:rsidRPr="00383E01" w:rsidRDefault="00E71187" w:rsidP="00C92D9F">
            <w:pPr>
              <w:pStyle w:val="SourceCode"/>
              <w:shd w:val="clear" w:color="auto" w:fill="auto"/>
              <w:wordWrap/>
              <w:rPr>
                <w:rStyle w:val="VerbatimChar"/>
                <w:rFonts w:ascii="Cambria Math" w:hAnsi="Cambria Math"/>
                <w:sz w:val="18"/>
                <w:szCs w:val="18"/>
              </w:rPr>
            </w:pPr>
            <w:proofErr w:type="spellStart"/>
            <w:r w:rsidRPr="00383E01">
              <w:rPr>
                <w:rStyle w:val="VerbatimChar"/>
                <w:rFonts w:ascii="Cambria Math" w:hAnsi="Cambria Math"/>
                <w:sz w:val="18"/>
                <w:szCs w:val="18"/>
              </w:rPr>
              <w:t>LTC.Dickey</w:t>
            </w:r>
            <w:proofErr w:type="spellEnd"/>
            <w:r w:rsidRPr="00383E01">
              <w:rPr>
                <w:rStyle w:val="VerbatimChar"/>
                <w:rFonts w:ascii="Cambria Math" w:hAnsi="Cambria Math"/>
                <w:sz w:val="18"/>
                <w:szCs w:val="18"/>
              </w:rPr>
              <w:t>-Fuller</w:t>
            </w:r>
          </w:p>
        </w:tc>
        <w:tc>
          <w:tcPr>
            <w:tcW w:w="939" w:type="dxa"/>
          </w:tcPr>
          <w:p w14:paraId="00C4D20A"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LTC</w:t>
            </w:r>
          </w:p>
        </w:tc>
        <w:tc>
          <w:tcPr>
            <w:tcW w:w="1113" w:type="dxa"/>
          </w:tcPr>
          <w:p w14:paraId="19BA82F5"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-13.11165</w:t>
            </w:r>
          </w:p>
        </w:tc>
        <w:tc>
          <w:tcPr>
            <w:tcW w:w="1113" w:type="dxa"/>
          </w:tcPr>
          <w:p w14:paraId="233EA2C2"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-3.436111</w:t>
            </w:r>
          </w:p>
        </w:tc>
        <w:tc>
          <w:tcPr>
            <w:tcW w:w="1134" w:type="dxa"/>
          </w:tcPr>
          <w:p w14:paraId="34F6C2D5"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-2.863972</w:t>
            </w:r>
          </w:p>
        </w:tc>
        <w:tc>
          <w:tcPr>
            <w:tcW w:w="1136" w:type="dxa"/>
          </w:tcPr>
          <w:p w14:paraId="799D391C"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-2.568116</w:t>
            </w:r>
          </w:p>
        </w:tc>
        <w:tc>
          <w:tcPr>
            <w:tcW w:w="1138" w:type="dxa"/>
          </w:tcPr>
          <w:p w14:paraId="1FA4D38F" w14:textId="77777777" w:rsidR="00E71187" w:rsidRPr="00383E01" w:rsidRDefault="00E71187" w:rsidP="00383E01">
            <w:pPr>
              <w:pStyle w:val="SourceCode"/>
              <w:shd w:val="clear" w:color="auto" w:fill="auto"/>
              <w:wordWrap/>
              <w:jc w:val="center"/>
              <w:rPr>
                <w:rStyle w:val="VerbatimChar"/>
                <w:rFonts w:ascii="Cambria Math" w:hAnsi="Cambria Math"/>
                <w:sz w:val="18"/>
                <w:szCs w:val="18"/>
              </w:rPr>
            </w:pPr>
            <w:r w:rsidRPr="00383E01">
              <w:rPr>
                <w:rStyle w:val="VerbatimChar"/>
                <w:rFonts w:ascii="Cambria Math" w:hAnsi="Cambria Math"/>
                <w:sz w:val="18"/>
                <w:szCs w:val="18"/>
              </w:rPr>
              <w:t>stationary</w:t>
            </w:r>
          </w:p>
        </w:tc>
      </w:tr>
    </w:tbl>
    <w:p w14:paraId="22780546" w14:textId="77777777" w:rsidR="00E71187" w:rsidRDefault="00E71187" w:rsidP="00256E54">
      <w:pPr>
        <w:spacing w:line="276" w:lineRule="auto"/>
        <w:ind w:firstLine="720"/>
        <w:rPr>
          <w:rFonts w:ascii="Times New Roman" w:eastAsia="宋体" w:hAnsi="Times New Roman" w:cs="Times New Roman"/>
          <w:color w:val="000000"/>
        </w:rPr>
      </w:pPr>
    </w:p>
    <w:p w14:paraId="716F2665" w14:textId="77777777" w:rsidR="00E71187" w:rsidRPr="00EF04D7"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The trend of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 returns from January 1, 2018, to </w:t>
      </w:r>
      <w:r>
        <w:rPr>
          <w:rFonts w:ascii="Times New Roman" w:eastAsia="宋体" w:hAnsi="Times New Roman" w:cs="Times New Roman"/>
          <w:color w:val="000000"/>
        </w:rPr>
        <w:t>January 2</w:t>
      </w:r>
      <w:r w:rsidRPr="00D419AA">
        <w:rPr>
          <w:rFonts w:ascii="Times New Roman" w:eastAsia="宋体" w:hAnsi="Times New Roman" w:cs="Times New Roman"/>
          <w:color w:val="000000"/>
        </w:rPr>
        <w:t>, 202</w:t>
      </w:r>
      <w:r>
        <w:rPr>
          <w:rFonts w:ascii="Times New Roman" w:eastAsia="宋体" w:hAnsi="Times New Roman" w:cs="Times New Roman"/>
          <w:color w:val="000000"/>
        </w:rPr>
        <w:t>4</w:t>
      </w:r>
      <w:r w:rsidRPr="00D419AA">
        <w:rPr>
          <w:rFonts w:ascii="Times New Roman" w:eastAsia="宋体" w:hAnsi="Times New Roman" w:cs="Times New Roman"/>
          <w:color w:val="000000"/>
        </w:rPr>
        <w:t xml:space="preserve">, is shown in Figure 1. It can be seen from the figures that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w:t>
      </w:r>
      <w:r w:rsidRPr="00D419AA">
        <w:rPr>
          <w:rFonts w:ascii="Times New Roman" w:eastAsia="宋体" w:hAnsi="Times New Roman" w:cs="Times New Roman"/>
          <w:color w:val="000000"/>
        </w:rPr>
        <w:lastRenderedPageBreak/>
        <w:t xml:space="preserve">cryptocurrencies' returns show basically similar trends. This similarity implies a potential correlation between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cryptocurrency yields.</w:t>
      </w:r>
    </w:p>
    <w:p w14:paraId="5020D3F9" w14:textId="77777777" w:rsidR="00E71187" w:rsidRDefault="00E71187" w:rsidP="00E71187">
      <w:pPr>
        <w:spacing w:line="480" w:lineRule="auto"/>
        <w:ind w:firstLine="720"/>
        <w:rPr>
          <w:rFonts w:ascii="Times New Roman" w:eastAsia="宋体" w:hAnsi="Times New Roman" w:cs="Times New Roman"/>
          <w:b/>
          <w:bCs/>
        </w:rPr>
      </w:pPr>
      <w:r w:rsidRPr="005A6365">
        <w:rPr>
          <w:noProof/>
          <w:sz w:val="18"/>
          <w:szCs w:val="18"/>
        </w:rPr>
        <w:drawing>
          <wp:inline distT="0" distB="0" distL="0" distR="0" wp14:anchorId="0422C7B9" wp14:editId="4554AA58">
            <wp:extent cx="4752754" cy="3125972"/>
            <wp:effectExtent l="0" t="0" r="0" b="0"/>
            <wp:docPr id="405690853" name="Picture" descr="A graph with colorful lines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with colorful lines and numbers&#10;&#10;Description automatically generated"/>
                    <pic:cNvPicPr>
                      <a:picLocks noChangeAspect="1" noChangeArrowheads="1"/>
                    </pic:cNvPicPr>
                  </pic:nvPicPr>
                  <pic:blipFill>
                    <a:blip r:embed="rId8"/>
                    <a:stretch>
                      <a:fillRect/>
                    </a:stretch>
                  </pic:blipFill>
                  <pic:spPr bwMode="auto">
                    <a:xfrm>
                      <a:off x="0" y="0"/>
                      <a:ext cx="4781846" cy="3145106"/>
                    </a:xfrm>
                    <a:prstGeom prst="rect">
                      <a:avLst/>
                    </a:prstGeom>
                    <a:noFill/>
                    <a:ln w="9525">
                      <a:noFill/>
                      <a:headEnd/>
                      <a:tailEnd/>
                    </a:ln>
                  </pic:spPr>
                </pic:pic>
              </a:graphicData>
            </a:graphic>
          </wp:inline>
        </w:drawing>
      </w:r>
    </w:p>
    <w:p w14:paraId="1670C4DC" w14:textId="77777777" w:rsidR="00E71187" w:rsidRPr="00EF04D7" w:rsidRDefault="00E71187" w:rsidP="00E71187">
      <w:pPr>
        <w:spacing w:line="480" w:lineRule="auto"/>
        <w:jc w:val="center"/>
        <w:rPr>
          <w:rFonts w:ascii="Times New Roman" w:eastAsia="宋体" w:hAnsi="Times New Roman" w:cs="Times New Roman"/>
        </w:rPr>
      </w:pPr>
      <w:r w:rsidRPr="00EF04D7">
        <w:rPr>
          <w:rFonts w:ascii="Times New Roman" w:eastAsia="宋体" w:hAnsi="Times New Roman" w:cs="Times New Roman" w:hint="eastAsia"/>
        </w:rPr>
        <w:t>F</w:t>
      </w:r>
      <w:r w:rsidRPr="00EF04D7">
        <w:rPr>
          <w:rFonts w:ascii="Times New Roman" w:eastAsia="宋体" w:hAnsi="Times New Roman" w:cs="Times New Roman"/>
        </w:rPr>
        <w:t>igure1: Trend Analysis of Seven Cryptocurrency Yields</w:t>
      </w:r>
    </w:p>
    <w:p w14:paraId="7F3CF7BF" w14:textId="1AC093C0" w:rsidR="00E71187" w:rsidRDefault="00E71187" w:rsidP="00256E54">
      <w:pPr>
        <w:spacing w:line="480" w:lineRule="auto"/>
        <w:ind w:firstLine="720"/>
        <w:rPr>
          <w:rFonts w:ascii="Times New Roman" w:eastAsia="宋体" w:hAnsi="Times New Roman" w:cs="Times New Roman"/>
          <w:color w:val="000000"/>
        </w:rPr>
      </w:pPr>
      <w:proofErr w:type="gramStart"/>
      <w:r w:rsidRPr="00D419AA">
        <w:rPr>
          <w:rFonts w:ascii="Times New Roman" w:eastAsia="宋体" w:hAnsi="Times New Roman" w:cs="Times New Roman"/>
          <w:color w:val="000000"/>
        </w:rPr>
        <w:t>In order to</w:t>
      </w:r>
      <w:proofErr w:type="gramEnd"/>
      <w:r w:rsidRPr="00D419AA">
        <w:rPr>
          <w:rFonts w:ascii="Times New Roman" w:eastAsia="宋体" w:hAnsi="Times New Roman" w:cs="Times New Roman"/>
          <w:color w:val="000000"/>
        </w:rPr>
        <w:t xml:space="preserve"> further investigate the correlation between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cryptocurrency yields, </w:t>
      </w:r>
      <w:r>
        <w:rPr>
          <w:rFonts w:ascii="Times New Roman" w:eastAsia="宋体" w:hAnsi="Times New Roman" w:cs="Times New Roman"/>
          <w:color w:val="000000"/>
        </w:rPr>
        <w:t xml:space="preserve">I use </w:t>
      </w:r>
      <w:r w:rsidRPr="00D419AA">
        <w:rPr>
          <w:rFonts w:ascii="Times New Roman" w:eastAsia="宋体" w:hAnsi="Times New Roman" w:cs="Times New Roman"/>
          <w:color w:val="000000"/>
        </w:rPr>
        <w:t xml:space="preserve">the Pearson correlation coefficient to measure the degree of correlation between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 and the results are shown in Figure 2. From Figure 2, </w:t>
      </w:r>
      <w:proofErr w:type="gramStart"/>
      <w:r w:rsidRPr="00D419AA">
        <w:rPr>
          <w:rFonts w:ascii="Times New Roman" w:eastAsia="宋体" w:hAnsi="Times New Roman" w:cs="Times New Roman"/>
          <w:color w:val="000000"/>
        </w:rPr>
        <w:t>it can be seen that the</w:t>
      </w:r>
      <w:proofErr w:type="gramEnd"/>
      <w:r w:rsidRPr="00D419AA">
        <w:rPr>
          <w:rFonts w:ascii="Times New Roman" w:eastAsia="宋体" w:hAnsi="Times New Roman" w:cs="Times New Roman"/>
          <w:color w:val="000000"/>
        </w:rPr>
        <w:t xml:space="preserve"> correlation between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cryptocurrency yields </w:t>
      </w:r>
      <w:r>
        <w:rPr>
          <w:rFonts w:ascii="Times New Roman" w:eastAsia="宋体" w:hAnsi="Times New Roman" w:cs="Times New Roman"/>
          <w:color w:val="000000"/>
        </w:rPr>
        <w:t>is</w:t>
      </w:r>
      <w:r w:rsidRPr="00D419AA">
        <w:rPr>
          <w:rFonts w:ascii="Times New Roman" w:eastAsia="宋体" w:hAnsi="Times New Roman" w:cs="Times New Roman"/>
          <w:color w:val="000000"/>
        </w:rPr>
        <w:t xml:space="preserve"> basically positive. That is, when the </w:t>
      </w:r>
      <w:r>
        <w:rPr>
          <w:rFonts w:ascii="Times New Roman" w:eastAsia="宋体" w:hAnsi="Times New Roman" w:cs="Times New Roman"/>
          <w:color w:val="000000"/>
        </w:rPr>
        <w:t>price</w:t>
      </w:r>
      <w:r w:rsidRPr="00D419AA">
        <w:rPr>
          <w:rFonts w:ascii="Times New Roman" w:eastAsia="宋体" w:hAnsi="Times New Roman" w:cs="Times New Roman"/>
          <w:color w:val="000000"/>
        </w:rPr>
        <w:t xml:space="preserve"> of one cryptocurrency changes, the </w:t>
      </w:r>
      <w:r>
        <w:rPr>
          <w:rFonts w:ascii="Times New Roman" w:eastAsia="宋体" w:hAnsi="Times New Roman" w:cs="Times New Roman"/>
          <w:color w:val="000000"/>
        </w:rPr>
        <w:t>price</w:t>
      </w:r>
      <w:r w:rsidRPr="00D419AA">
        <w:rPr>
          <w:rFonts w:ascii="Times New Roman" w:eastAsia="宋体" w:hAnsi="Times New Roman" w:cs="Times New Roman"/>
          <w:color w:val="000000"/>
        </w:rPr>
        <w:t xml:space="preserve"> of the other </w:t>
      </w:r>
      <w:r>
        <w:rPr>
          <w:rFonts w:ascii="Times New Roman" w:eastAsia="宋体" w:hAnsi="Times New Roman" w:cs="Times New Roman"/>
          <w:color w:val="000000"/>
        </w:rPr>
        <w:t>six</w:t>
      </w:r>
      <w:r w:rsidRPr="00D419AA">
        <w:rPr>
          <w:rFonts w:ascii="Times New Roman" w:eastAsia="宋体" w:hAnsi="Times New Roman" w:cs="Times New Roman"/>
          <w:color w:val="000000"/>
        </w:rPr>
        <w:t xml:space="preserve"> cryptocurrencies will also change in the same direction. </w:t>
      </w:r>
      <w:r w:rsidRPr="00332FE0">
        <w:rPr>
          <w:rFonts w:ascii="Times New Roman" w:eastAsia="宋体" w:hAnsi="Times New Roman" w:cs="Times New Roman"/>
          <w:color w:val="000000"/>
        </w:rPr>
        <w:t>However, Pearson's correlation coefficient is a probabilistic description, which is generally not conclusive and cannot reveal the internal relationship (Vinod, 2017).</w:t>
      </w:r>
      <w:r w:rsidRPr="00D419AA">
        <w:rPr>
          <w:rFonts w:ascii="Times New Roman" w:eastAsia="宋体" w:hAnsi="Times New Roman" w:cs="Times New Roman"/>
          <w:color w:val="000000"/>
        </w:rPr>
        <w:t xml:space="preserve"> Therefore, to study the relationship between cryptocurrencies more deeply, it is necessary to utilize the causality approach to explore the causal relationship between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w:t>
      </w:r>
    </w:p>
    <w:p w14:paraId="7CF935AD" w14:textId="775A3BE6" w:rsidR="00256E54" w:rsidRPr="00606722" w:rsidRDefault="00256E54" w:rsidP="00256E54">
      <w:pPr>
        <w:spacing w:line="480" w:lineRule="auto"/>
        <w:ind w:firstLine="720"/>
        <w:rPr>
          <w:rFonts w:ascii="Times New Roman" w:eastAsia="宋体" w:hAnsi="Times New Roman" w:cs="Times New Roman"/>
          <w:color w:val="000000"/>
        </w:rPr>
      </w:pPr>
      <w:r w:rsidRPr="005A6365">
        <w:rPr>
          <w:noProof/>
          <w:sz w:val="18"/>
          <w:szCs w:val="18"/>
        </w:rPr>
        <w:lastRenderedPageBreak/>
        <w:drawing>
          <wp:inline distT="0" distB="0" distL="0" distR="0" wp14:anchorId="5BB8E7CE" wp14:editId="2805FC8F">
            <wp:extent cx="4337685" cy="3147060"/>
            <wp:effectExtent l="0" t="0" r="9525" b="0"/>
            <wp:docPr id="1933023970" name="Picture" descr="A screen shot of a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screen shot of a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37685" cy="3147060"/>
                    </a:xfrm>
                    <a:prstGeom prst="rect">
                      <a:avLst/>
                    </a:prstGeom>
                    <a:noFill/>
                    <a:ln w="9525">
                      <a:noFill/>
                      <a:headEnd/>
                      <a:tailEnd/>
                    </a:ln>
                  </pic:spPr>
                </pic:pic>
              </a:graphicData>
            </a:graphic>
          </wp:inline>
        </w:drawing>
      </w:r>
    </w:p>
    <w:p w14:paraId="7D2D70F0" w14:textId="12CB9EEF" w:rsidR="00256E54" w:rsidRPr="00E13C24" w:rsidRDefault="00256E54" w:rsidP="00E13C24">
      <w:pPr>
        <w:tabs>
          <w:tab w:val="left" w:pos="814"/>
          <w:tab w:val="center" w:pos="4320"/>
        </w:tabs>
        <w:spacing w:line="480" w:lineRule="auto"/>
        <w:rPr>
          <w:rFonts w:ascii="Times New Roman" w:eastAsia="宋体" w:hAnsi="Times New Roman" w:cs="Times New Roman"/>
        </w:rPr>
      </w:pPr>
      <w:r>
        <w:rPr>
          <w:rFonts w:ascii="Times New Roman" w:eastAsia="宋体" w:hAnsi="Times New Roman" w:cs="Times New Roman"/>
        </w:rPr>
        <w:tab/>
      </w:r>
      <w:r w:rsidR="00E71187" w:rsidRPr="00EF04D7">
        <w:rPr>
          <w:rFonts w:ascii="Times New Roman" w:eastAsia="宋体" w:hAnsi="Times New Roman" w:cs="Times New Roman" w:hint="eastAsia"/>
        </w:rPr>
        <w:t>F</w:t>
      </w:r>
      <w:r w:rsidR="00E71187" w:rsidRPr="00EF04D7">
        <w:rPr>
          <w:rFonts w:ascii="Times New Roman" w:eastAsia="宋体" w:hAnsi="Times New Roman" w:cs="Times New Roman"/>
        </w:rPr>
        <w:t>igure</w:t>
      </w:r>
      <w:r w:rsidR="00E71187">
        <w:rPr>
          <w:rFonts w:ascii="Times New Roman" w:eastAsia="宋体" w:hAnsi="Times New Roman" w:cs="Times New Roman"/>
        </w:rPr>
        <w:t>2</w:t>
      </w:r>
      <w:r w:rsidR="00E71187" w:rsidRPr="00EF04D7">
        <w:rPr>
          <w:rFonts w:ascii="Times New Roman" w:eastAsia="宋体" w:hAnsi="Times New Roman" w:cs="Times New Roman"/>
        </w:rPr>
        <w:t xml:space="preserve">: </w:t>
      </w:r>
      <w:r w:rsidR="00E71187" w:rsidRPr="00606722">
        <w:rPr>
          <w:rFonts w:ascii="Times New Roman" w:eastAsia="宋体" w:hAnsi="Times New Roman" w:cs="Times New Roman"/>
        </w:rPr>
        <w:t>Correlation coefficients between seven cryptocurrency yields</w:t>
      </w:r>
    </w:p>
    <w:p w14:paraId="580CB080" w14:textId="394A9470" w:rsidR="00E71187" w:rsidRPr="00606722" w:rsidRDefault="00E71187" w:rsidP="00E71187">
      <w:pPr>
        <w:spacing w:line="480" w:lineRule="auto"/>
        <w:rPr>
          <w:rFonts w:ascii="Times New Roman" w:eastAsia="宋体" w:hAnsi="Times New Roman" w:cs="Times New Roman"/>
          <w:b/>
          <w:bCs/>
        </w:rPr>
      </w:pPr>
      <w:r w:rsidRPr="00606722">
        <w:rPr>
          <w:rFonts w:ascii="Times New Roman" w:eastAsia="宋体" w:hAnsi="Times New Roman" w:cs="Times New Roman"/>
          <w:b/>
          <w:bCs/>
          <w:color w:val="000000"/>
        </w:rPr>
        <w:t>Granger's test of causality </w:t>
      </w:r>
    </w:p>
    <w:p w14:paraId="79DBFA5C" w14:textId="77777777" w:rsidR="00E71187" w:rsidRPr="00D419AA"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T</w:t>
      </w:r>
      <w:r w:rsidRPr="00715177">
        <w:rPr>
          <w:rFonts w:ascii="Times New Roman" w:eastAsia="宋体" w:hAnsi="Times New Roman" w:cs="Times New Roman"/>
          <w:color w:val="000000"/>
        </w:rPr>
        <w:t>he Granger causality test is usually used to analyze whether there is a causal relationship between the variables and to detect the degree of interconnection and mutual influence between the variables (Stern, 2011).</w:t>
      </w:r>
      <w:r w:rsidRPr="00D419AA">
        <w:rPr>
          <w:rFonts w:ascii="Times New Roman" w:eastAsia="宋体" w:hAnsi="Times New Roman" w:cs="Times New Roman"/>
          <w:color w:val="000000"/>
        </w:rPr>
        <w:t xml:space="preserve"> If the past information of variables </w:t>
      </w:r>
      <m:oMath>
        <m:r>
          <w:rPr>
            <w:rFonts w:ascii="Cambria Math" w:eastAsia="宋体" w:hAnsi="Cambria Math" w:cs="Times New Roman"/>
            <w:color w:val="000000"/>
          </w:rPr>
          <m:t>X</m:t>
        </m:r>
      </m:oMath>
      <w:r w:rsidRPr="00D419AA">
        <w:rPr>
          <w:rFonts w:ascii="Times New Roman" w:eastAsia="宋体" w:hAnsi="Times New Roman" w:cs="Times New Roman"/>
          <w:color w:val="000000"/>
        </w:rPr>
        <w:t xml:space="preserve"> and </w:t>
      </w:r>
      <m:oMath>
        <m:r>
          <w:rPr>
            <w:rFonts w:ascii="Cambria Math" w:eastAsia="宋体" w:hAnsi="Cambria Math" w:cs="Times New Roman"/>
            <w:color w:val="000000"/>
          </w:rPr>
          <m:t>Y</m:t>
        </m:r>
      </m:oMath>
      <w:r w:rsidRPr="00D419AA">
        <w:rPr>
          <w:rFonts w:ascii="Times New Roman" w:eastAsia="宋体" w:hAnsi="Times New Roman" w:cs="Times New Roman"/>
          <w:color w:val="000000"/>
        </w:rPr>
        <w:t xml:space="preserve"> is included, the prediction of variable </w:t>
      </w:r>
      <m:oMath>
        <m:r>
          <w:rPr>
            <w:rFonts w:ascii="Cambria Math" w:eastAsia="宋体" w:hAnsi="Cambria Math" w:cs="Times New Roman"/>
            <w:color w:val="000000"/>
          </w:rPr>
          <m:t>Y</m:t>
        </m:r>
      </m:oMath>
      <w:r w:rsidRPr="00D419AA">
        <w:rPr>
          <w:rFonts w:ascii="Times New Roman" w:eastAsia="宋体" w:hAnsi="Times New Roman" w:cs="Times New Roman"/>
          <w:color w:val="000000"/>
        </w:rPr>
        <w:t xml:space="preserve"> is better than the prediction of </w:t>
      </w:r>
      <m:oMath>
        <m:r>
          <w:rPr>
            <w:rFonts w:ascii="Cambria Math" w:eastAsia="宋体" w:hAnsi="Cambria Math" w:cs="Times New Roman"/>
            <w:color w:val="000000"/>
          </w:rPr>
          <m:t>Y</m:t>
        </m:r>
      </m:oMath>
      <w:r w:rsidRPr="00D419AA">
        <w:rPr>
          <w:rFonts w:ascii="Times New Roman" w:eastAsia="宋体" w:hAnsi="Times New Roman" w:cs="Times New Roman"/>
          <w:color w:val="000000"/>
        </w:rPr>
        <w:t xml:space="preserve"> by the past information of </w:t>
      </w:r>
      <m:oMath>
        <m:r>
          <w:rPr>
            <w:rFonts w:ascii="Cambria Math" w:eastAsia="宋体" w:hAnsi="Cambria Math" w:cs="Times New Roman"/>
            <w:color w:val="000000"/>
          </w:rPr>
          <m:t>Y</m:t>
        </m:r>
      </m:oMath>
      <w:r w:rsidRPr="00D419AA">
        <w:rPr>
          <w:rFonts w:ascii="Times New Roman" w:eastAsia="宋体" w:hAnsi="Times New Roman" w:cs="Times New Roman"/>
          <w:color w:val="000000"/>
        </w:rPr>
        <w:t xml:space="preserve"> alone. </w:t>
      </w:r>
      <w:r w:rsidRPr="00715177">
        <w:rPr>
          <w:rFonts w:ascii="Times New Roman" w:eastAsia="宋体" w:hAnsi="Times New Roman" w:cs="Times New Roman"/>
          <w:color w:val="000000"/>
        </w:rPr>
        <w:t xml:space="preserve">In other words, if variable </w:t>
      </w:r>
      <m:oMath>
        <m:r>
          <w:rPr>
            <w:rFonts w:ascii="Cambria Math" w:eastAsia="宋体" w:hAnsi="Cambria Math" w:cs="Times New Roman"/>
            <w:color w:val="000000"/>
          </w:rPr>
          <m:t>X</m:t>
        </m:r>
      </m:oMath>
      <w:r w:rsidRPr="00715177">
        <w:rPr>
          <w:rFonts w:ascii="Times New Roman" w:eastAsia="宋体" w:hAnsi="Times New Roman" w:cs="Times New Roman"/>
          <w:color w:val="000000"/>
        </w:rPr>
        <w:t xml:space="preserve"> helps to explain future changes in variable </w:t>
      </w:r>
      <m:oMath>
        <m:r>
          <w:rPr>
            <w:rFonts w:ascii="Cambria Math" w:eastAsia="宋体" w:hAnsi="Cambria Math" w:cs="Times New Roman"/>
            <w:color w:val="000000"/>
          </w:rPr>
          <m:t>Y</m:t>
        </m:r>
      </m:oMath>
      <w:r w:rsidRPr="00715177">
        <w:rPr>
          <w:rFonts w:ascii="Times New Roman" w:eastAsia="宋体" w:hAnsi="Times New Roman" w:cs="Times New Roman"/>
          <w:color w:val="000000"/>
        </w:rPr>
        <w:t xml:space="preserve">, then variable </w:t>
      </w:r>
      <m:oMath>
        <m:r>
          <w:rPr>
            <w:rFonts w:ascii="Cambria Math" w:eastAsia="宋体" w:hAnsi="Cambria Math" w:cs="Times New Roman"/>
            <w:color w:val="000000"/>
          </w:rPr>
          <m:t>X</m:t>
        </m:r>
      </m:oMath>
      <w:r w:rsidRPr="00715177">
        <w:rPr>
          <w:rFonts w:ascii="Times New Roman" w:eastAsia="宋体" w:hAnsi="Times New Roman" w:cs="Times New Roman"/>
          <w:color w:val="000000"/>
        </w:rPr>
        <w:t xml:space="preserve"> </w:t>
      </w:r>
      <w:proofErr w:type="gramStart"/>
      <w:r w:rsidRPr="00715177">
        <w:rPr>
          <w:rFonts w:ascii="Times New Roman" w:eastAsia="宋体" w:hAnsi="Times New Roman" w:cs="Times New Roman"/>
          <w:color w:val="000000"/>
        </w:rPr>
        <w:t>is considered to be</w:t>
      </w:r>
      <w:proofErr w:type="gramEnd"/>
      <w:r w:rsidRPr="00715177">
        <w:rPr>
          <w:rFonts w:ascii="Times New Roman" w:eastAsia="宋体" w:hAnsi="Times New Roman" w:cs="Times New Roman"/>
          <w:color w:val="000000"/>
        </w:rPr>
        <w:t xml:space="preserve"> the Granger cause of variable </w:t>
      </w:r>
      <m:oMath>
        <m:r>
          <w:rPr>
            <w:rFonts w:ascii="Cambria Math" w:eastAsia="宋体" w:hAnsi="Cambria Math" w:cs="Times New Roman"/>
            <w:color w:val="000000"/>
          </w:rPr>
          <m:t>Y</m:t>
        </m:r>
      </m:oMath>
      <w:r w:rsidRPr="00715177">
        <w:rPr>
          <w:rFonts w:ascii="Times New Roman" w:eastAsia="宋体" w:hAnsi="Times New Roman" w:cs="Times New Roman"/>
          <w:color w:val="000000"/>
        </w:rPr>
        <w:t>.</w:t>
      </w:r>
      <w:r w:rsidRPr="00D419AA">
        <w:rPr>
          <w:rFonts w:ascii="Times New Roman" w:eastAsia="宋体" w:hAnsi="Times New Roman" w:cs="Times New Roman"/>
          <w:color w:val="000000"/>
        </w:rPr>
        <w:t> </w:t>
      </w:r>
    </w:p>
    <w:p w14:paraId="07208FCA" w14:textId="77777777" w:rsidR="00E71187" w:rsidRPr="005F5F05"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First, the following two regression models are estimated: un</w:t>
      </w:r>
      <w:r>
        <w:rPr>
          <w:rFonts w:ascii="Times New Roman" w:eastAsia="宋体" w:hAnsi="Times New Roman" w:cs="Times New Roman"/>
          <w:color w:val="000000"/>
        </w:rPr>
        <w:t>restricted</w:t>
      </w:r>
      <w:r w:rsidRPr="00D419AA">
        <w:rPr>
          <w:rFonts w:ascii="Times New Roman" w:eastAsia="宋体" w:hAnsi="Times New Roman" w:cs="Times New Roman"/>
          <w:color w:val="000000"/>
        </w:rPr>
        <w:t xml:space="preserve"> regression model (</w:t>
      </w:r>
      <m:oMath>
        <m:r>
          <w:rPr>
            <w:rFonts w:ascii="Cambria Math" w:eastAsia="宋体" w:hAnsi="Cambria Math" w:cs="Times New Roman"/>
            <w:color w:val="000000"/>
          </w:rPr>
          <m:t>ur</m:t>
        </m:r>
      </m:oMath>
      <w:r w:rsidRPr="00D419AA">
        <w:rPr>
          <w:rFonts w:ascii="Times New Roman" w:eastAsia="宋体" w:hAnsi="Times New Roman" w:cs="Times New Roman"/>
          <w:color w:val="000000"/>
        </w:rPr>
        <w:t xml:space="preserve">) and </w:t>
      </w:r>
      <w:r>
        <w:rPr>
          <w:rFonts w:ascii="Times New Roman" w:eastAsia="宋体" w:hAnsi="Times New Roman" w:cs="Times New Roman"/>
          <w:color w:val="000000"/>
        </w:rPr>
        <w:t>restricted</w:t>
      </w:r>
      <w:r w:rsidRPr="00D419AA">
        <w:rPr>
          <w:rFonts w:ascii="Times New Roman" w:eastAsia="宋体" w:hAnsi="Times New Roman" w:cs="Times New Roman"/>
          <w:color w:val="000000"/>
        </w:rPr>
        <w:t xml:space="preserve"> regression model (</w:t>
      </w:r>
      <m:oMath>
        <m:r>
          <w:rPr>
            <w:rFonts w:ascii="Cambria Math" w:eastAsia="宋体" w:hAnsi="Cambria Math" w:cs="Times New Roman"/>
            <w:color w:val="000000"/>
          </w:rPr>
          <m:t>r</m:t>
        </m:r>
      </m:oMath>
      <w:r w:rsidRPr="00D419AA">
        <w:rPr>
          <w:rFonts w:ascii="Times New Roman" w:eastAsia="宋体" w:hAnsi="Times New Roman" w:cs="Times New Roman"/>
          <w:color w:val="000000"/>
        </w:rPr>
        <w:t xml:space="preserve">), which are shown </w:t>
      </w:r>
      <w:r>
        <w:rPr>
          <w:rFonts w:ascii="Times New Roman" w:eastAsia="宋体" w:hAnsi="Times New Roman" w:cs="Times New Roman"/>
          <w:color w:val="000000"/>
        </w:rPr>
        <w:t>as</w:t>
      </w:r>
      <w:r w:rsidRPr="00D419AA">
        <w:rPr>
          <w:rFonts w:ascii="Times New Roman" w:eastAsia="宋体" w:hAnsi="Times New Roman" w:cs="Times New Roman"/>
          <w:color w:val="000000"/>
        </w:rPr>
        <w:t>: </w:t>
      </w:r>
    </w:p>
    <w:p w14:paraId="0738EF4F" w14:textId="77777777" w:rsidR="00E71187" w:rsidRPr="006C44F3" w:rsidRDefault="00E71187" w:rsidP="00E71187">
      <w:pPr>
        <w:spacing w:line="480" w:lineRule="auto"/>
        <w:rPr>
          <w:rFonts w:ascii="Times New Roman" w:eastAsia="宋体" w:hAnsi="Times New Roman" w:cs="Times New Roman"/>
        </w:rPr>
      </w:pPr>
      <m:oMathPara>
        <m:oMath>
          <m:r>
            <w:rPr>
              <w:rFonts w:ascii="Cambria Math" w:eastAsia="宋体" w:hAnsi="Cambria Math" w:cs="Times New Roman"/>
            </w:rPr>
            <m:t xml:space="preserve">ur: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0</m:t>
              </m:r>
            </m:sub>
          </m:sSub>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p</m:t>
              </m:r>
            </m:sup>
            <m:e>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t-i</m:t>
                  </m:r>
                </m:sub>
              </m:sSub>
            </m:e>
          </m:nary>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q</m:t>
              </m:r>
            </m:sup>
            <m:e>
              <m:sSub>
                <m:sSubPr>
                  <m:ctrlPr>
                    <w:rPr>
                      <w:rFonts w:ascii="Cambria Math" w:eastAsia="宋体" w:hAnsi="Cambria Math" w:cs="Times New Roman"/>
                      <w:i/>
                    </w:rPr>
                  </m:ctrlPr>
                </m:sSubPr>
                <m:e>
                  <m:r>
                    <w:rPr>
                      <w:rFonts w:ascii="Cambria Math" w:eastAsia="宋体" w:hAnsi="Cambria Math" w:cs="Times New Roman"/>
                    </w:rPr>
                    <m:t>β</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t-i</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i</m:t>
              </m:r>
            </m:sub>
          </m:sSub>
        </m:oMath>
      </m:oMathPara>
    </w:p>
    <w:p w14:paraId="2E4162A5" w14:textId="77777777" w:rsidR="00E71187" w:rsidRPr="00D419AA" w:rsidRDefault="00E71187" w:rsidP="00E71187">
      <w:pPr>
        <w:spacing w:line="480" w:lineRule="auto"/>
        <w:rPr>
          <w:rFonts w:ascii="Times New Roman" w:eastAsia="宋体" w:hAnsi="Times New Roman" w:cs="Times New Roman"/>
        </w:rPr>
      </w:pPr>
      <m:oMathPara>
        <m:oMath>
          <m:r>
            <w:rPr>
              <w:rFonts w:ascii="Cambria Math" w:eastAsia="宋体" w:hAnsi="Cambria Math" w:cs="Times New Roman"/>
            </w:rPr>
            <w:lastRenderedPageBreak/>
            <m:t xml:space="preserve">r: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0</m:t>
              </m:r>
            </m:sub>
          </m:sSub>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p</m:t>
              </m:r>
            </m:sup>
            <m:e>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t-i</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i</m:t>
              </m:r>
            </m:sub>
          </m:sSub>
        </m:oMath>
      </m:oMathPara>
    </w:p>
    <w:p w14:paraId="40982039" w14:textId="5352A8BD" w:rsidR="00E71187" w:rsidRDefault="00E71187" w:rsidP="00256E54">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Where </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0</m:t>
            </m:r>
          </m:sub>
        </m:sSub>
      </m:oMath>
      <w:r w:rsidRPr="00D419AA">
        <w:rPr>
          <w:rFonts w:ascii="Times New Roman" w:eastAsia="宋体" w:hAnsi="Times New Roman" w:cs="Times New Roman"/>
          <w:color w:val="000000"/>
        </w:rPr>
        <w:t xml:space="preserve"> denotes the constant term, </w:t>
      </w:r>
      <m:oMath>
        <m:r>
          <w:rPr>
            <w:rFonts w:ascii="Cambria Math" w:eastAsia="宋体" w:hAnsi="Cambria Math" w:cs="Times New Roman"/>
          </w:rPr>
          <m:t>p</m:t>
        </m:r>
      </m:oMath>
      <w:r w:rsidRPr="00D419AA">
        <w:rPr>
          <w:rFonts w:ascii="Times New Roman" w:eastAsia="宋体" w:hAnsi="Times New Roman" w:cs="Times New Roman"/>
          <w:color w:val="000000"/>
        </w:rPr>
        <w:t xml:space="preserve"> and </w:t>
      </w:r>
      <m:oMath>
        <m:r>
          <w:rPr>
            <w:rFonts w:ascii="Cambria Math" w:eastAsia="宋体" w:hAnsi="Cambria Math" w:cs="Times New Roman"/>
          </w:rPr>
          <m:t>q</m:t>
        </m:r>
      </m:oMath>
      <w:r w:rsidRPr="00D419AA">
        <w:rPr>
          <w:rFonts w:ascii="Times New Roman" w:eastAsia="宋体" w:hAnsi="Times New Roman" w:cs="Times New Roman"/>
          <w:color w:val="000000"/>
        </w:rPr>
        <w:t xml:space="preserve"> are the lag orders of variables </w:t>
      </w:r>
      <m:oMath>
        <m:r>
          <w:rPr>
            <w:rFonts w:ascii="Cambria Math" w:eastAsia="宋体" w:hAnsi="Cambria Math" w:cs="Times New Roman"/>
          </w:rPr>
          <m:t>X</m:t>
        </m:r>
      </m:oMath>
      <w:r w:rsidRPr="00D419AA">
        <w:rPr>
          <w:rFonts w:ascii="Times New Roman" w:eastAsia="宋体" w:hAnsi="Times New Roman" w:cs="Times New Roman"/>
          <w:color w:val="000000"/>
        </w:rPr>
        <w:t xml:space="preserve"> and </w:t>
      </w:r>
      <m:oMath>
        <m:r>
          <w:rPr>
            <w:rFonts w:ascii="Cambria Math" w:eastAsia="宋体" w:hAnsi="Cambria Math" w:cs="Times New Roman"/>
          </w:rPr>
          <m:t>Y</m:t>
        </m:r>
      </m:oMath>
      <w:r w:rsidRPr="00D419AA">
        <w:rPr>
          <w:rFonts w:ascii="Times New Roman" w:eastAsia="宋体" w:hAnsi="Times New Roman" w:cs="Times New Roman"/>
          <w:color w:val="000000"/>
        </w:rPr>
        <w:t xml:space="preserve"> respectively, and </w:t>
      </w:r>
      <m:oMath>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t</m:t>
            </m:r>
          </m:sub>
        </m:sSub>
      </m:oMath>
      <w:r w:rsidRPr="00D419AA">
        <w:rPr>
          <w:rFonts w:ascii="Times New Roman" w:eastAsia="宋体" w:hAnsi="Times New Roman" w:cs="Times New Roman"/>
          <w:color w:val="000000"/>
        </w:rPr>
        <w:t xml:space="preserve"> is white noise. The residual sum of squares of the above two regression models, </w:t>
      </w:r>
      <m:oMath>
        <m:r>
          <w:rPr>
            <w:rFonts w:ascii="Cambria Math" w:eastAsia="宋体" w:hAnsi="Cambria Math" w:cs="Times New Roman"/>
          </w:rPr>
          <m:t>RS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ur</m:t>
            </m:r>
          </m:sub>
        </m:sSub>
      </m:oMath>
      <w:r w:rsidRPr="00D419AA">
        <w:rPr>
          <w:rFonts w:ascii="Times New Roman" w:eastAsia="宋体" w:hAnsi="Times New Roman" w:cs="Times New Roman"/>
          <w:color w:val="000000"/>
        </w:rPr>
        <w:t xml:space="preserve"> and </w:t>
      </w:r>
      <m:oMath>
        <m:r>
          <w:rPr>
            <w:rFonts w:ascii="Cambria Math" w:eastAsia="宋体" w:hAnsi="Cambria Math" w:cs="Times New Roman"/>
          </w:rPr>
          <m:t>RS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r</m:t>
            </m:r>
          </m:sub>
        </m:sSub>
      </m:oMath>
      <w:r w:rsidRPr="00D419AA">
        <w:rPr>
          <w:rFonts w:ascii="Times New Roman" w:eastAsia="宋体" w:hAnsi="Times New Roman" w:cs="Times New Roman"/>
          <w:color w:val="000000"/>
        </w:rPr>
        <w:t>, are used to calculate the</w:t>
      </w:r>
      <w:r>
        <w:rPr>
          <w:rFonts w:ascii="Times New Roman" w:eastAsia="宋体" w:hAnsi="Times New Roman" w:cs="Times New Roman"/>
          <w:color w:val="000000"/>
        </w:rPr>
        <w:t xml:space="preserve"> F-statistic</w:t>
      </w:r>
      <w:r w:rsidRPr="00D419AA">
        <w:rPr>
          <w:rFonts w:ascii="Times New Roman" w:eastAsia="宋体" w:hAnsi="Times New Roman" w:cs="Times New Roman"/>
          <w:color w:val="000000"/>
        </w:rPr>
        <w:t>, and their expressions are as follows:</w:t>
      </w:r>
    </w:p>
    <w:p w14:paraId="27191448" w14:textId="77777777" w:rsidR="00E71187" w:rsidRPr="005F5F05" w:rsidRDefault="00E71187" w:rsidP="00E71187">
      <w:pPr>
        <w:spacing w:line="480" w:lineRule="auto"/>
        <w:ind w:firstLine="720"/>
        <w:rPr>
          <w:rFonts w:ascii="Times New Roman" w:eastAsia="宋体" w:hAnsi="Times New Roman" w:cs="Times New Roman"/>
        </w:rPr>
      </w:pPr>
      <m:oMathPara>
        <m:oMath>
          <m:r>
            <w:rPr>
              <w:rFonts w:ascii="Cambria Math" w:eastAsia="宋体" w:hAnsi="Cambria Math" w:cs="Times New Roman"/>
            </w:rPr>
            <m:t>F=</m:t>
          </m:r>
          <m:f>
            <m:fPr>
              <m:ctrlPr>
                <w:rPr>
                  <w:rFonts w:ascii="Cambria Math" w:eastAsia="宋体" w:hAnsi="Cambria Math" w:cs="Times New Roman"/>
                  <w:i/>
                </w:rPr>
              </m:ctrlPr>
            </m:fPr>
            <m:num>
              <m:r>
                <w:rPr>
                  <w:rFonts w:ascii="Cambria Math" w:eastAsia="宋体" w:hAnsi="Cambria Math" w:cs="Times New Roman"/>
                </w:rPr>
                <m:t>(RS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r</m:t>
                  </m:r>
                </m:sub>
              </m:sSub>
              <m:r>
                <w:rPr>
                  <w:rFonts w:ascii="Cambria Math" w:eastAsia="宋体" w:hAnsi="Cambria Math" w:cs="Times New Roman"/>
                </w:rPr>
                <m:t>-RS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ur</m:t>
                  </m:r>
                </m:sub>
              </m:sSub>
              <m:r>
                <w:rPr>
                  <w:rFonts w:ascii="Cambria Math" w:eastAsia="宋体" w:hAnsi="Cambria Math" w:cs="Times New Roman"/>
                </w:rPr>
                <m:t>)/q</m:t>
              </m:r>
            </m:num>
            <m:den>
              <m:r>
                <w:rPr>
                  <w:rFonts w:ascii="Cambria Math" w:eastAsia="宋体" w:hAnsi="Cambria Math" w:cs="Times New Roman"/>
                </w:rPr>
                <m:t>RS</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ur</m:t>
                  </m:r>
                </m:sub>
              </m:sSub>
              <m:r>
                <w:rPr>
                  <w:rFonts w:ascii="Cambria Math" w:eastAsia="宋体" w:hAnsi="Cambria Math" w:cs="Times New Roman"/>
                </w:rPr>
                <m:t>/(n-p-q-1)</m:t>
              </m:r>
            </m:den>
          </m:f>
          <m:r>
            <w:rPr>
              <w:rFonts w:ascii="Cambria Math" w:eastAsia="宋体" w:hAnsi="Cambria Math" w:cs="Times New Roman"/>
            </w:rPr>
            <m:t xml:space="preserve"> ~ F(q,n-p-q-1)</m:t>
          </m:r>
        </m:oMath>
      </m:oMathPara>
    </w:p>
    <w:p w14:paraId="170B57D6" w14:textId="77777777" w:rsidR="00E71187" w:rsidRPr="00D419AA" w:rsidRDefault="00E71187" w:rsidP="00256E54">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 xml:space="preserve">where </w:t>
      </w:r>
      <m:oMath>
        <m:r>
          <w:rPr>
            <w:rFonts w:ascii="Cambria Math" w:eastAsia="宋体" w:hAnsi="Cambria Math" w:cs="Times New Roman"/>
            <w:color w:val="000000"/>
          </w:rPr>
          <m:t>n</m:t>
        </m:r>
      </m:oMath>
      <w:r w:rsidRPr="00D419AA">
        <w:rPr>
          <w:rFonts w:ascii="Times New Roman" w:eastAsia="宋体" w:hAnsi="Times New Roman" w:cs="Times New Roman"/>
          <w:color w:val="000000"/>
        </w:rPr>
        <w:t xml:space="preserve"> is the sample size. The original hypothesis of the qualitative test of Granger causality is</w:t>
      </w:r>
      <w:r>
        <w:rPr>
          <w:rFonts w:ascii="Times New Roman" w:eastAsia="宋体" w:hAnsi="Times New Roman" w:cs="Times New Roman"/>
          <w:color w:val="000000"/>
        </w:rPr>
        <w:t xml:space="preserve">: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0</m:t>
            </m:r>
          </m:sub>
        </m:sSub>
        <m:r>
          <w:rPr>
            <w:rFonts w:ascii="Cambria Math" w:eastAsia="宋体" w:hAnsi="Cambria Math" w:cs="Times New Roman"/>
            <w:color w:val="000000"/>
          </w:rPr>
          <m:t xml:space="preserve">:X </m:t>
        </m:r>
        <m:r>
          <m:rPr>
            <m:sty m:val="p"/>
          </m:rPr>
          <w:rPr>
            <w:rFonts w:ascii="Cambria Math" w:eastAsia="宋体" w:hAnsi="Cambria Math" w:cs="Times New Roman"/>
            <w:color w:val="000000"/>
          </w:rPr>
          <m:t xml:space="preserve">is not the Granger cause of the change in </m:t>
        </m:r>
        <m:r>
          <w:rPr>
            <w:rFonts w:ascii="Cambria Math" w:eastAsia="宋体" w:hAnsi="Cambria Math" w:cs="Times New Roman"/>
            <w:color w:val="000000"/>
          </w:rPr>
          <m:t>Y</m:t>
        </m:r>
      </m:oMath>
      <w:r w:rsidRPr="00D419AA">
        <w:rPr>
          <w:rFonts w:ascii="Times New Roman" w:eastAsia="宋体" w:hAnsi="Times New Roman" w:cs="Times New Roman"/>
          <w:color w:val="000000"/>
        </w:rPr>
        <w:t>, i.e., to test whether</w:t>
      </w:r>
      <w:r>
        <w:rPr>
          <w:rFonts w:ascii="Times New Roman" w:eastAsia="宋体" w:hAnsi="Times New Roman" w:cs="Times New Roman"/>
          <w:color w:val="000000"/>
        </w:rPr>
        <w:t xml:space="preserve">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β</m:t>
            </m:r>
          </m:e>
          <m:sub>
            <m:r>
              <w:rPr>
                <w:rFonts w:ascii="Cambria Math" w:eastAsia="宋体" w:hAnsi="Cambria Math" w:cs="Times New Roman"/>
                <w:color w:val="000000"/>
              </w:rPr>
              <m:t>1</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β</m:t>
            </m:r>
          </m:e>
          <m:sub>
            <m:r>
              <w:rPr>
                <w:rFonts w:ascii="Cambria Math" w:eastAsia="宋体" w:hAnsi="Cambria Math" w:cs="Times New Roman"/>
                <w:color w:val="000000"/>
              </w:rPr>
              <m:t>2</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β</m:t>
            </m:r>
          </m:e>
          <m:sub>
            <m:r>
              <w:rPr>
                <w:rFonts w:ascii="Cambria Math" w:eastAsia="宋体" w:hAnsi="Cambria Math" w:cs="Times New Roman"/>
                <w:color w:val="000000"/>
              </w:rPr>
              <m:t>q</m:t>
            </m:r>
          </m:sub>
        </m:sSub>
        <m:r>
          <w:rPr>
            <w:rFonts w:ascii="Cambria Math" w:eastAsia="宋体" w:hAnsi="Cambria Math" w:cs="Times New Roman"/>
            <w:color w:val="000000"/>
          </w:rPr>
          <m:t xml:space="preserve">=0 </m:t>
        </m:r>
      </m:oMath>
      <w:r w:rsidRPr="00D419AA">
        <w:rPr>
          <w:rFonts w:ascii="Times New Roman" w:eastAsia="宋体" w:hAnsi="Times New Roman" w:cs="Times New Roman"/>
          <w:color w:val="000000"/>
        </w:rPr>
        <w:t xml:space="preserve">is valid. If </w:t>
      </w:r>
      <m:oMath>
        <m:r>
          <w:rPr>
            <w:rFonts w:ascii="Cambria Math" w:eastAsia="宋体" w:hAnsi="Cambria Math" w:cs="Times New Roman"/>
            <w:color w:val="000000"/>
          </w:rPr>
          <m:t>F≥</m:t>
        </m:r>
        <m:sSub>
          <m:sSubPr>
            <m:ctrlPr>
              <w:rPr>
                <w:rFonts w:ascii="Cambria Math" w:eastAsia="宋体" w:hAnsi="Cambria Math" w:cs="Times New Roman"/>
                <w:i/>
                <w:color w:val="000000"/>
              </w:rPr>
            </m:ctrlPr>
          </m:sSubPr>
          <m:e>
            <m:r>
              <w:rPr>
                <w:rFonts w:ascii="Cambria Math" w:eastAsia="宋体" w:hAnsi="Cambria Math" w:cs="Times New Roman"/>
                <w:color w:val="000000"/>
              </w:rPr>
              <m:t>F</m:t>
            </m:r>
          </m:e>
          <m:sub>
            <m:r>
              <w:rPr>
                <w:rFonts w:ascii="Cambria Math" w:eastAsia="宋体" w:hAnsi="Cambria Math" w:cs="Times New Roman"/>
                <w:color w:val="000000"/>
              </w:rPr>
              <m:t xml:space="preserve"> </m:t>
            </m:r>
          </m:sub>
        </m:sSub>
        <m:r>
          <w:rPr>
            <w:rFonts w:ascii="Cambria Math" w:eastAsia="宋体" w:hAnsi="Cambria Math" w:cs="Times New Roman"/>
            <w:color w:val="000000"/>
          </w:rPr>
          <m:t>(q,n-p-q-1)</m:t>
        </m:r>
      </m:oMath>
      <w:r w:rsidRPr="00D419AA">
        <w:rPr>
          <w:rFonts w:ascii="Times New Roman" w:eastAsia="宋体" w:hAnsi="Times New Roman" w:cs="Times New Roman"/>
          <w:color w:val="000000"/>
        </w:rPr>
        <w:t xml:space="preserve">, then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β</m:t>
            </m:r>
          </m:e>
          <m:sub>
            <m:r>
              <w:rPr>
                <w:rFonts w:ascii="Cambria Math" w:eastAsia="宋体" w:hAnsi="Cambria Math" w:cs="Times New Roman"/>
                <w:color w:val="000000"/>
              </w:rPr>
              <m:t>1</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β</m:t>
            </m:r>
          </m:e>
          <m:sub>
            <m:r>
              <w:rPr>
                <w:rFonts w:ascii="Cambria Math" w:eastAsia="宋体" w:hAnsi="Cambria Math" w:cs="Times New Roman"/>
                <w:color w:val="000000"/>
              </w:rPr>
              <m:t>2</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β</m:t>
            </m:r>
          </m:e>
          <m:sub>
            <m:r>
              <w:rPr>
                <w:rFonts w:ascii="Cambria Math" w:eastAsia="宋体" w:hAnsi="Cambria Math" w:cs="Times New Roman"/>
                <w:color w:val="000000"/>
              </w:rPr>
              <m:t>q</m:t>
            </m:r>
          </m:sub>
        </m:sSub>
        <m:r>
          <w:rPr>
            <w:rFonts w:ascii="Cambria Math" w:eastAsia="宋体" w:hAnsi="Cambria Math" w:cs="Times New Roman"/>
            <w:color w:val="000000"/>
          </w:rPr>
          <m:t xml:space="preserve"> </m:t>
        </m:r>
      </m:oMath>
      <w:r w:rsidRPr="00D419AA">
        <w:rPr>
          <w:rFonts w:ascii="Times New Roman" w:eastAsia="宋体" w:hAnsi="Times New Roman" w:cs="Times New Roman"/>
          <w:color w:val="000000"/>
        </w:rPr>
        <w:t xml:space="preserve">is not significant for 0, the original hypothesis should be rejected, stating that </w:t>
      </w:r>
      <m:oMath>
        <m:r>
          <w:rPr>
            <w:rFonts w:ascii="Cambria Math" w:eastAsia="宋体" w:hAnsi="Cambria Math" w:cs="Times New Roman"/>
            <w:color w:val="000000"/>
          </w:rPr>
          <m:t>X</m:t>
        </m:r>
      </m:oMath>
      <w:r w:rsidRPr="00D419AA">
        <w:rPr>
          <w:rFonts w:ascii="Times New Roman" w:eastAsia="宋体" w:hAnsi="Times New Roman" w:cs="Times New Roman"/>
          <w:color w:val="000000"/>
        </w:rPr>
        <w:t xml:space="preserve"> is the Granger cause of the change in </w:t>
      </w:r>
      <m:oMath>
        <m:r>
          <w:rPr>
            <w:rFonts w:ascii="Cambria Math" w:eastAsia="宋体" w:hAnsi="Cambria Math" w:cs="Times New Roman"/>
            <w:color w:val="000000"/>
          </w:rPr>
          <m:t>Y</m:t>
        </m:r>
      </m:oMath>
      <w:r w:rsidRPr="00D419AA">
        <w:rPr>
          <w:rFonts w:ascii="Times New Roman" w:eastAsia="宋体" w:hAnsi="Times New Roman" w:cs="Times New Roman"/>
          <w:color w:val="000000"/>
        </w:rPr>
        <w:t xml:space="preserve">. Conversely, the original hypothesis </w:t>
      </w:r>
      <w:r>
        <w:rPr>
          <w:rFonts w:ascii="Times New Roman" w:eastAsia="宋体" w:hAnsi="Times New Roman" w:cs="Times New Roman"/>
          <w:color w:val="000000"/>
        </w:rPr>
        <w:t xml:space="preserve">should </w:t>
      </w:r>
      <w:r w:rsidRPr="00D419AA">
        <w:rPr>
          <w:rFonts w:ascii="Times New Roman" w:eastAsia="宋体" w:hAnsi="Times New Roman" w:cs="Times New Roman"/>
          <w:color w:val="000000"/>
        </w:rPr>
        <w:t>not be rejected. </w:t>
      </w:r>
    </w:p>
    <w:p w14:paraId="29357CEB" w14:textId="77777777" w:rsidR="00E71187"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The specific steps of Granger causality qualitative test are as follows: firstly, calculate the optimal lag order of Granger causality qualitative test by using</w:t>
      </w:r>
      <w:r>
        <w:rPr>
          <w:rFonts w:ascii="Times New Roman" w:eastAsia="宋体" w:hAnsi="Times New Roman" w:cs="Times New Roman"/>
          <w:color w:val="000000"/>
        </w:rPr>
        <w:t xml:space="preserve"> AIC</w:t>
      </w:r>
      <w:r w:rsidRPr="00D419AA">
        <w:rPr>
          <w:rFonts w:ascii="Times New Roman" w:eastAsia="宋体" w:hAnsi="Times New Roman" w:cs="Times New Roman"/>
          <w:color w:val="000000"/>
        </w:rPr>
        <w:t xml:space="preserve"> information criterion, and then calculate the F-statistic and its </w:t>
      </w:r>
      <w:r>
        <w:rPr>
          <w:rFonts w:ascii="Times New Roman" w:eastAsia="宋体" w:hAnsi="Times New Roman" w:cs="Times New Roman"/>
          <w:color w:val="000000"/>
        </w:rPr>
        <w:t>p-value</w:t>
      </w:r>
      <w:r w:rsidRPr="00D419AA">
        <w:rPr>
          <w:rFonts w:ascii="Times New Roman" w:eastAsia="宋体" w:hAnsi="Times New Roman" w:cs="Times New Roman"/>
          <w:color w:val="000000"/>
        </w:rPr>
        <w:t xml:space="preserve">. </w:t>
      </w:r>
      <w:r w:rsidRPr="00225DA9">
        <w:rPr>
          <w:rFonts w:ascii="Times New Roman" w:eastAsia="宋体" w:hAnsi="Times New Roman" w:cs="Times New Roman"/>
          <w:color w:val="000000"/>
        </w:rPr>
        <w:t xml:space="preserve">If the </w:t>
      </w:r>
      <w:r>
        <w:rPr>
          <w:rFonts w:ascii="Times New Roman" w:eastAsia="宋体" w:hAnsi="Times New Roman" w:cs="Times New Roman"/>
          <w:color w:val="000000"/>
        </w:rPr>
        <w:t>p-value of</w:t>
      </w:r>
      <w:r w:rsidRPr="00225DA9">
        <w:rPr>
          <w:rFonts w:ascii="Times New Roman" w:eastAsia="宋体" w:hAnsi="Times New Roman" w:cs="Times New Roman"/>
          <w:color w:val="000000"/>
        </w:rPr>
        <w:t xml:space="preserve"> F-statistic is greater than or equal to the </w:t>
      </w:r>
      <w:r>
        <w:rPr>
          <w:rFonts w:ascii="Times New Roman" w:eastAsia="宋体" w:hAnsi="Times New Roman" w:cs="Times New Roman"/>
          <w:color w:val="000000"/>
        </w:rPr>
        <w:t>p-</w:t>
      </w:r>
      <w:r w:rsidRPr="00225DA9">
        <w:rPr>
          <w:rFonts w:ascii="Times New Roman" w:eastAsia="宋体" w:hAnsi="Times New Roman" w:cs="Times New Roman"/>
          <w:color w:val="000000"/>
        </w:rPr>
        <w:t xml:space="preserve">value from the F-distribution, then the null hypothesis that X does not Granger-cause Y is rejected. </w:t>
      </w:r>
      <w:r w:rsidRPr="00D419AA">
        <w:rPr>
          <w:rFonts w:ascii="Times New Roman" w:eastAsia="宋体" w:hAnsi="Times New Roman" w:cs="Times New Roman"/>
          <w:color w:val="000000"/>
        </w:rPr>
        <w:t xml:space="preserve">Table 3 shows the results of the Granger causality test for the returns of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cryptocurrencies. </w:t>
      </w:r>
      <w:r>
        <w:rPr>
          <w:rFonts w:ascii="Times New Roman" w:eastAsia="宋体" w:hAnsi="Times New Roman" w:cs="Times New Roman"/>
          <w:color w:val="000000"/>
        </w:rPr>
        <w:t xml:space="preserve">We can see </w:t>
      </w:r>
      <w:r w:rsidRPr="00D419AA">
        <w:rPr>
          <w:rFonts w:ascii="Times New Roman" w:eastAsia="宋体" w:hAnsi="Times New Roman" w:cs="Times New Roman"/>
          <w:color w:val="000000"/>
        </w:rPr>
        <w:t xml:space="preserve">that </w:t>
      </w:r>
      <w:r>
        <w:rPr>
          <w:rFonts w:ascii="Times New Roman" w:eastAsia="宋体" w:hAnsi="Times New Roman" w:cs="Times New Roman"/>
          <w:color w:val="000000"/>
        </w:rPr>
        <w:t>six results show the</w:t>
      </w:r>
      <w:r w:rsidRPr="00D419AA">
        <w:rPr>
          <w:rFonts w:ascii="Times New Roman" w:eastAsia="宋体" w:hAnsi="Times New Roman" w:cs="Times New Roman"/>
          <w:color w:val="000000"/>
        </w:rPr>
        <w:t xml:space="preserve"> causal relationship</w:t>
      </w:r>
      <w:r>
        <w:rPr>
          <w:rFonts w:ascii="Times New Roman" w:eastAsia="宋体" w:hAnsi="Times New Roman" w:cs="Times New Roman"/>
          <w:color w:val="000000"/>
        </w:rPr>
        <w:t>.</w:t>
      </w:r>
      <w:r w:rsidRPr="00D419AA">
        <w:rPr>
          <w:rFonts w:ascii="Times New Roman" w:eastAsia="宋体" w:hAnsi="Times New Roman" w:cs="Times New Roman"/>
          <w:color w:val="000000"/>
        </w:rPr>
        <w:t xml:space="preserve"> </w:t>
      </w:r>
      <w:r>
        <w:rPr>
          <w:rFonts w:ascii="Times New Roman" w:eastAsia="宋体" w:hAnsi="Times New Roman" w:cs="Times New Roman"/>
          <w:color w:val="000000"/>
        </w:rPr>
        <w:t>F</w:t>
      </w:r>
      <w:r w:rsidRPr="00D419AA">
        <w:rPr>
          <w:rFonts w:ascii="Times New Roman" w:eastAsia="宋体" w:hAnsi="Times New Roman" w:cs="Times New Roman"/>
          <w:color w:val="000000"/>
        </w:rPr>
        <w:t xml:space="preserve">or example, </w:t>
      </w:r>
      <w:r>
        <w:rPr>
          <w:rFonts w:ascii="Times New Roman" w:eastAsia="宋体" w:hAnsi="Times New Roman" w:cs="Times New Roman"/>
          <w:color w:val="000000"/>
        </w:rPr>
        <w:t>ADA</w:t>
      </w:r>
      <w:r w:rsidRPr="00D419AA">
        <w:rPr>
          <w:rFonts w:ascii="Times New Roman" w:eastAsia="宋体" w:hAnsi="Times New Roman" w:cs="Times New Roman"/>
          <w:color w:val="000000"/>
        </w:rPr>
        <w:t xml:space="preserve"> and </w:t>
      </w:r>
      <w:r>
        <w:rPr>
          <w:rFonts w:ascii="Times New Roman" w:eastAsia="宋体" w:hAnsi="Times New Roman" w:cs="Times New Roman"/>
          <w:color w:val="000000"/>
        </w:rPr>
        <w:t>BNB</w:t>
      </w:r>
      <w:r w:rsidRPr="00D419AA">
        <w:rPr>
          <w:rFonts w:ascii="Times New Roman" w:eastAsia="宋体" w:hAnsi="Times New Roman" w:cs="Times New Roman"/>
          <w:color w:val="000000"/>
        </w:rPr>
        <w:t xml:space="preserve"> are causally related to each other; </w:t>
      </w:r>
      <w:r>
        <w:rPr>
          <w:rFonts w:ascii="Times New Roman" w:eastAsia="宋体" w:hAnsi="Times New Roman" w:cs="Times New Roman"/>
          <w:color w:val="000000"/>
        </w:rPr>
        <w:t>XRP</w:t>
      </w:r>
      <w:r w:rsidRPr="00D419AA">
        <w:rPr>
          <w:rFonts w:ascii="Times New Roman" w:eastAsia="宋体" w:hAnsi="Times New Roman" w:cs="Times New Roman"/>
          <w:color w:val="000000"/>
        </w:rPr>
        <w:t xml:space="preserve"> is not the</w:t>
      </w:r>
      <w:r>
        <w:rPr>
          <w:rFonts w:ascii="Times New Roman" w:eastAsia="宋体" w:hAnsi="Times New Roman" w:cs="Times New Roman"/>
          <w:color w:val="000000"/>
        </w:rPr>
        <w:t xml:space="preserve"> Granger</w:t>
      </w:r>
      <w:r w:rsidRPr="00D419AA">
        <w:rPr>
          <w:rFonts w:ascii="Times New Roman" w:eastAsia="宋体" w:hAnsi="Times New Roman" w:cs="Times New Roman"/>
          <w:color w:val="000000"/>
        </w:rPr>
        <w:t xml:space="preserve"> cause of the change of </w:t>
      </w:r>
      <w:r>
        <w:rPr>
          <w:rFonts w:ascii="Times New Roman" w:eastAsia="宋体" w:hAnsi="Times New Roman" w:cs="Times New Roman"/>
          <w:color w:val="000000"/>
        </w:rPr>
        <w:t>BTC</w:t>
      </w:r>
      <w:r w:rsidRPr="00D419AA">
        <w:rPr>
          <w:rFonts w:ascii="Times New Roman" w:eastAsia="宋体" w:hAnsi="Times New Roman" w:cs="Times New Roman"/>
          <w:color w:val="000000"/>
        </w:rPr>
        <w:t>, but XPR is the</w:t>
      </w:r>
      <w:r>
        <w:rPr>
          <w:rFonts w:ascii="Times New Roman" w:eastAsia="宋体" w:hAnsi="Times New Roman" w:cs="Times New Roman"/>
          <w:color w:val="000000"/>
        </w:rPr>
        <w:t xml:space="preserve"> Granger</w:t>
      </w:r>
      <w:r w:rsidRPr="00D419AA">
        <w:rPr>
          <w:rFonts w:ascii="Times New Roman" w:eastAsia="宋体" w:hAnsi="Times New Roman" w:cs="Times New Roman"/>
          <w:color w:val="000000"/>
        </w:rPr>
        <w:t xml:space="preserve"> </w:t>
      </w:r>
      <w:r w:rsidRPr="00D419AA">
        <w:rPr>
          <w:rFonts w:ascii="Times New Roman" w:eastAsia="宋体" w:hAnsi="Times New Roman" w:cs="Times New Roman"/>
          <w:color w:val="000000"/>
        </w:rPr>
        <w:lastRenderedPageBreak/>
        <w:t xml:space="preserve">cause of the change of </w:t>
      </w:r>
      <w:r>
        <w:rPr>
          <w:rFonts w:ascii="Times New Roman" w:eastAsia="宋体" w:hAnsi="Times New Roman" w:cs="Times New Roman"/>
          <w:color w:val="000000"/>
        </w:rPr>
        <w:t>ETH</w:t>
      </w:r>
      <w:r w:rsidRPr="00D419AA">
        <w:rPr>
          <w:rFonts w:ascii="Times New Roman" w:eastAsia="宋体" w:hAnsi="Times New Roman" w:cs="Times New Roman"/>
          <w:color w:val="000000"/>
        </w:rPr>
        <w:t xml:space="preserve">. However, the Granger causality test does not quantify the </w:t>
      </w:r>
      <w:r>
        <w:rPr>
          <w:rFonts w:ascii="Times New Roman" w:eastAsia="宋体" w:hAnsi="Times New Roman" w:cs="Times New Roman"/>
          <w:color w:val="000000"/>
        </w:rPr>
        <w:t>degree</w:t>
      </w:r>
      <w:r w:rsidRPr="00D419AA">
        <w:rPr>
          <w:rFonts w:ascii="Times New Roman" w:eastAsia="宋体" w:hAnsi="Times New Roman" w:cs="Times New Roman"/>
          <w:color w:val="000000"/>
        </w:rPr>
        <w:t xml:space="preserve"> of th</w:t>
      </w:r>
      <w:r>
        <w:rPr>
          <w:rFonts w:ascii="Times New Roman" w:eastAsia="宋体" w:hAnsi="Times New Roman" w:cs="Times New Roman"/>
          <w:color w:val="000000"/>
        </w:rPr>
        <w:t>ese</w:t>
      </w:r>
      <w:r w:rsidRPr="00D419AA">
        <w:rPr>
          <w:rFonts w:ascii="Times New Roman" w:eastAsia="宋体" w:hAnsi="Times New Roman" w:cs="Times New Roman"/>
          <w:color w:val="000000"/>
        </w:rPr>
        <w:t xml:space="preserve"> causal relationship</w:t>
      </w:r>
      <w:r>
        <w:rPr>
          <w:rFonts w:ascii="Times New Roman" w:eastAsia="宋体" w:hAnsi="Times New Roman" w:cs="Times New Roman"/>
          <w:color w:val="000000"/>
        </w:rPr>
        <w:t>s</w:t>
      </w:r>
      <w:r w:rsidRPr="00D419AA">
        <w:rPr>
          <w:rFonts w:ascii="Times New Roman" w:eastAsia="宋体" w:hAnsi="Times New Roman" w:cs="Times New Roman"/>
          <w:color w:val="000000"/>
        </w:rPr>
        <w:t>. </w:t>
      </w:r>
    </w:p>
    <w:p w14:paraId="0406047D" w14:textId="77777777" w:rsidR="00E71187" w:rsidRPr="00180247" w:rsidRDefault="00E71187" w:rsidP="00256E54">
      <w:pPr>
        <w:spacing w:line="276" w:lineRule="auto"/>
        <w:rPr>
          <w:rFonts w:ascii="Times New Roman" w:eastAsia="宋体" w:hAnsi="Times New Roman" w:cs="Times New Roman"/>
        </w:rPr>
      </w:pPr>
      <w:r w:rsidRPr="00180247">
        <w:rPr>
          <w:rFonts w:ascii="Times New Roman" w:eastAsia="宋体" w:hAnsi="Times New Roman" w:cs="Times New Roman" w:hint="eastAsia"/>
        </w:rPr>
        <w:t>T</w:t>
      </w:r>
      <w:r w:rsidRPr="00180247">
        <w:rPr>
          <w:rFonts w:ascii="Times New Roman" w:eastAsia="宋体" w:hAnsi="Times New Roman" w:cs="Times New Roman"/>
        </w:rPr>
        <w:t>able3: Granger Causality Test</w:t>
      </w:r>
    </w:p>
    <w:tbl>
      <w:tblPr>
        <w:tblStyle w:val="TableGrid"/>
        <w:tblW w:w="884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42"/>
        <w:gridCol w:w="3769"/>
        <w:gridCol w:w="1699"/>
        <w:gridCol w:w="1902"/>
        <w:gridCol w:w="1134"/>
      </w:tblGrid>
      <w:tr w:rsidR="00E71187" w:rsidRPr="001F7D5E" w14:paraId="17C25FC1" w14:textId="77777777" w:rsidTr="00F52809">
        <w:trPr>
          <w:trHeight w:val="227"/>
        </w:trPr>
        <w:tc>
          <w:tcPr>
            <w:tcW w:w="342" w:type="dxa"/>
            <w:tcBorders>
              <w:top w:val="single" w:sz="12" w:space="0" w:color="auto"/>
              <w:bottom w:val="single" w:sz="12" w:space="0" w:color="auto"/>
            </w:tcBorders>
            <w:vAlign w:val="center"/>
          </w:tcPr>
          <w:p w14:paraId="75E6DCF7" w14:textId="77777777" w:rsidR="00E71187" w:rsidRPr="00F52809" w:rsidRDefault="00E71187" w:rsidP="00F52809">
            <w:pPr>
              <w:pStyle w:val="SourceCode"/>
              <w:shd w:val="clear" w:color="auto" w:fill="auto"/>
              <w:wordWrap/>
              <w:rPr>
                <w:rStyle w:val="VerbatimChar"/>
                <w:rFonts w:ascii="Cambria Math" w:hAnsi="Cambria Math"/>
                <w:sz w:val="18"/>
                <w:szCs w:val="18"/>
              </w:rPr>
            </w:pPr>
          </w:p>
        </w:tc>
        <w:tc>
          <w:tcPr>
            <w:tcW w:w="3769" w:type="dxa"/>
            <w:tcBorders>
              <w:top w:val="single" w:sz="12" w:space="0" w:color="auto"/>
              <w:bottom w:val="single" w:sz="12" w:space="0" w:color="auto"/>
            </w:tcBorders>
            <w:vAlign w:val="center"/>
          </w:tcPr>
          <w:p w14:paraId="34B7DA5B" w14:textId="77777777" w:rsidR="00E71187" w:rsidRPr="00F52809" w:rsidRDefault="00E71187" w:rsidP="00F52809">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Null Hypothesis</w:t>
            </w:r>
          </w:p>
        </w:tc>
        <w:tc>
          <w:tcPr>
            <w:tcW w:w="1699" w:type="dxa"/>
            <w:tcBorders>
              <w:top w:val="single" w:sz="12" w:space="0" w:color="auto"/>
              <w:bottom w:val="single" w:sz="12" w:space="0" w:color="auto"/>
            </w:tcBorders>
            <w:vAlign w:val="center"/>
          </w:tcPr>
          <w:p w14:paraId="0C409AD2"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 Statistic</w:t>
            </w:r>
          </w:p>
        </w:tc>
        <w:tc>
          <w:tcPr>
            <w:tcW w:w="1902" w:type="dxa"/>
            <w:tcBorders>
              <w:top w:val="single" w:sz="12" w:space="0" w:color="auto"/>
              <w:bottom w:val="single" w:sz="12" w:space="0" w:color="auto"/>
            </w:tcBorders>
            <w:vAlign w:val="center"/>
          </w:tcPr>
          <w:p w14:paraId="258021E3"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Probability</w:t>
            </w:r>
          </w:p>
        </w:tc>
        <w:tc>
          <w:tcPr>
            <w:tcW w:w="1134" w:type="dxa"/>
            <w:tcBorders>
              <w:top w:val="single" w:sz="12" w:space="0" w:color="auto"/>
              <w:bottom w:val="single" w:sz="12" w:space="0" w:color="auto"/>
            </w:tcBorders>
            <w:vAlign w:val="center"/>
          </w:tcPr>
          <w:p w14:paraId="3FA0D2C3" w14:textId="77777777" w:rsidR="00E71187" w:rsidRPr="00F52809" w:rsidRDefault="00E71187" w:rsidP="00F52809">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Test Result</w:t>
            </w:r>
          </w:p>
        </w:tc>
      </w:tr>
      <w:tr w:rsidR="00E71187" w:rsidRPr="001F7D5E" w14:paraId="6DD43B91" w14:textId="77777777" w:rsidTr="00F52809">
        <w:trPr>
          <w:trHeight w:val="227"/>
        </w:trPr>
        <w:tc>
          <w:tcPr>
            <w:tcW w:w="342" w:type="dxa"/>
            <w:tcBorders>
              <w:top w:val="single" w:sz="12" w:space="0" w:color="auto"/>
            </w:tcBorders>
            <w:vAlign w:val="center"/>
          </w:tcPr>
          <w:p w14:paraId="16E02B95"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w:t>
            </w:r>
          </w:p>
        </w:tc>
        <w:tc>
          <w:tcPr>
            <w:tcW w:w="3769" w:type="dxa"/>
            <w:tcBorders>
              <w:top w:val="single" w:sz="12" w:space="0" w:color="auto"/>
            </w:tcBorders>
            <w:vAlign w:val="center"/>
          </w:tcPr>
          <w:p w14:paraId="30F4BD02" w14:textId="77777777" w:rsidR="00E71187" w:rsidRPr="00F52809" w:rsidRDefault="00E71187" w:rsidP="00F52809">
            <w:pPr>
              <w:pStyle w:val="SourceCode"/>
              <w:shd w:val="clear" w:color="auto" w:fill="auto"/>
              <w:wordWrap/>
              <w:rPr>
                <w:rStyle w:val="VerbatimChar"/>
                <w:rFonts w:ascii="Cambria Math" w:hAnsi="Cambria Math"/>
                <w:sz w:val="18"/>
              </w:rPr>
            </w:pPr>
            <w:r w:rsidRPr="00F52809">
              <w:rPr>
                <w:rStyle w:val="VerbatimChar"/>
                <w:rFonts w:ascii="Cambria Math" w:hAnsi="Cambria Math"/>
                <w:sz w:val="18"/>
                <w:szCs w:val="18"/>
              </w:rPr>
              <w:t>BTC is not a Granger cause of changes in ETH</w:t>
            </w:r>
          </w:p>
        </w:tc>
        <w:tc>
          <w:tcPr>
            <w:tcW w:w="1699" w:type="dxa"/>
            <w:tcBorders>
              <w:top w:val="single" w:sz="12" w:space="0" w:color="auto"/>
            </w:tcBorders>
            <w:vAlign w:val="center"/>
          </w:tcPr>
          <w:p w14:paraId="3803D350" w14:textId="54B28870" w:rsidR="00E71187" w:rsidRPr="00F52809" w:rsidRDefault="00E71187" w:rsidP="00F52809">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4.228879</w:t>
            </w:r>
          </w:p>
        </w:tc>
        <w:tc>
          <w:tcPr>
            <w:tcW w:w="1902" w:type="dxa"/>
            <w:tcBorders>
              <w:top w:val="single" w:sz="12" w:space="0" w:color="auto"/>
            </w:tcBorders>
            <w:vAlign w:val="center"/>
          </w:tcPr>
          <w:p w14:paraId="05CE78E3" w14:textId="3804C042"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0.039860</w:t>
            </w:r>
          </w:p>
        </w:tc>
        <w:tc>
          <w:tcPr>
            <w:tcW w:w="1134" w:type="dxa"/>
            <w:tcBorders>
              <w:top w:val="single" w:sz="12" w:space="0" w:color="auto"/>
            </w:tcBorders>
            <w:vAlign w:val="center"/>
          </w:tcPr>
          <w:p w14:paraId="5D004141"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72338A0C" w14:textId="77777777" w:rsidTr="00F52809">
        <w:trPr>
          <w:trHeight w:val="227"/>
        </w:trPr>
        <w:tc>
          <w:tcPr>
            <w:tcW w:w="342" w:type="dxa"/>
            <w:vAlign w:val="center"/>
          </w:tcPr>
          <w:p w14:paraId="01FE2B8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w:t>
            </w:r>
          </w:p>
        </w:tc>
        <w:tc>
          <w:tcPr>
            <w:tcW w:w="3769" w:type="dxa"/>
            <w:vAlign w:val="center"/>
          </w:tcPr>
          <w:p w14:paraId="0ED8ABA5" w14:textId="77777777" w:rsidR="00E71187" w:rsidRPr="00F52809" w:rsidRDefault="00E71187" w:rsidP="00F52809">
            <w:pPr>
              <w:pStyle w:val="SourceCode"/>
              <w:shd w:val="clear" w:color="auto" w:fill="auto"/>
              <w:wordWrap/>
              <w:rPr>
                <w:rStyle w:val="VerbatimChar"/>
                <w:rFonts w:ascii="Cambria Math" w:hAnsi="Cambria Math"/>
                <w:sz w:val="18"/>
              </w:rPr>
            </w:pPr>
            <w:r w:rsidRPr="00F52809">
              <w:rPr>
                <w:rStyle w:val="VerbatimChar"/>
                <w:rFonts w:ascii="Cambria Math" w:hAnsi="Cambria Math"/>
                <w:sz w:val="18"/>
                <w:szCs w:val="18"/>
              </w:rPr>
              <w:t>BTC is not a Granger cause of changes in USDT</w:t>
            </w:r>
          </w:p>
        </w:tc>
        <w:tc>
          <w:tcPr>
            <w:tcW w:w="1699" w:type="dxa"/>
            <w:vAlign w:val="center"/>
          </w:tcPr>
          <w:p w14:paraId="293D8501" w14:textId="6029176A"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1.733888</w:t>
            </w:r>
          </w:p>
        </w:tc>
        <w:tc>
          <w:tcPr>
            <w:tcW w:w="1902" w:type="dxa"/>
            <w:vAlign w:val="center"/>
          </w:tcPr>
          <w:p w14:paraId="38243A5A" w14:textId="26D68394"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0.188052</w:t>
            </w:r>
          </w:p>
        </w:tc>
        <w:tc>
          <w:tcPr>
            <w:tcW w:w="1134" w:type="dxa"/>
            <w:vAlign w:val="center"/>
          </w:tcPr>
          <w:p w14:paraId="60DF5101"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86CC528" w14:textId="77777777" w:rsidTr="00F52809">
        <w:trPr>
          <w:trHeight w:val="227"/>
        </w:trPr>
        <w:tc>
          <w:tcPr>
            <w:tcW w:w="342" w:type="dxa"/>
            <w:vAlign w:val="center"/>
          </w:tcPr>
          <w:p w14:paraId="3E43E3C6"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w:t>
            </w:r>
          </w:p>
        </w:tc>
        <w:tc>
          <w:tcPr>
            <w:tcW w:w="3769" w:type="dxa"/>
            <w:vAlign w:val="center"/>
          </w:tcPr>
          <w:p w14:paraId="4D85EEAF" w14:textId="77777777" w:rsidR="00E71187" w:rsidRPr="00F52809" w:rsidRDefault="00E71187" w:rsidP="00F52809">
            <w:pPr>
              <w:pStyle w:val="SourceCode"/>
              <w:shd w:val="clear" w:color="auto" w:fill="auto"/>
              <w:wordWrap/>
              <w:rPr>
                <w:rStyle w:val="VerbatimChar"/>
                <w:rFonts w:ascii="Cambria Math" w:hAnsi="Cambria Math"/>
                <w:sz w:val="18"/>
              </w:rPr>
            </w:pPr>
            <w:r w:rsidRPr="00F52809">
              <w:rPr>
                <w:rStyle w:val="VerbatimChar"/>
                <w:rFonts w:ascii="Cambria Math" w:hAnsi="Cambria Math"/>
                <w:sz w:val="18"/>
                <w:szCs w:val="18"/>
              </w:rPr>
              <w:t>BTC is not a Granger cause of changes in BNB</w:t>
            </w:r>
          </w:p>
        </w:tc>
        <w:tc>
          <w:tcPr>
            <w:tcW w:w="1699" w:type="dxa"/>
            <w:vAlign w:val="center"/>
          </w:tcPr>
          <w:p w14:paraId="26227B8E" w14:textId="37DBA111"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3.116922</w:t>
            </w:r>
          </w:p>
        </w:tc>
        <w:tc>
          <w:tcPr>
            <w:tcW w:w="1902" w:type="dxa"/>
            <w:vAlign w:val="center"/>
          </w:tcPr>
          <w:p w14:paraId="13EAB11C" w14:textId="676998A6"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0.077622</w:t>
            </w:r>
          </w:p>
        </w:tc>
        <w:tc>
          <w:tcPr>
            <w:tcW w:w="1134" w:type="dxa"/>
            <w:vAlign w:val="center"/>
          </w:tcPr>
          <w:p w14:paraId="2D992D54"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75C9997B" w14:textId="77777777" w:rsidTr="00F52809">
        <w:trPr>
          <w:trHeight w:val="227"/>
        </w:trPr>
        <w:tc>
          <w:tcPr>
            <w:tcW w:w="342" w:type="dxa"/>
            <w:vAlign w:val="center"/>
          </w:tcPr>
          <w:p w14:paraId="2FD480F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4</w:t>
            </w:r>
          </w:p>
        </w:tc>
        <w:tc>
          <w:tcPr>
            <w:tcW w:w="3769" w:type="dxa"/>
            <w:vAlign w:val="center"/>
          </w:tcPr>
          <w:p w14:paraId="0664AA73" w14:textId="77777777" w:rsidR="00E71187" w:rsidRPr="00F52809" w:rsidRDefault="00E71187" w:rsidP="00F52809">
            <w:pPr>
              <w:pStyle w:val="SourceCode"/>
              <w:shd w:val="clear" w:color="auto" w:fill="auto"/>
              <w:wordWrap/>
              <w:rPr>
                <w:rStyle w:val="VerbatimChar"/>
                <w:rFonts w:ascii="Cambria Math" w:hAnsi="Cambria Math"/>
                <w:sz w:val="18"/>
              </w:rPr>
            </w:pPr>
            <w:r w:rsidRPr="00F52809">
              <w:rPr>
                <w:rStyle w:val="VerbatimChar"/>
                <w:rFonts w:ascii="Cambria Math" w:hAnsi="Cambria Math"/>
                <w:sz w:val="18"/>
                <w:szCs w:val="18"/>
              </w:rPr>
              <w:t>BTC is not a Granger cause of changes in XRP</w:t>
            </w:r>
          </w:p>
        </w:tc>
        <w:tc>
          <w:tcPr>
            <w:tcW w:w="1699" w:type="dxa"/>
            <w:vAlign w:val="center"/>
          </w:tcPr>
          <w:p w14:paraId="5EEBB705" w14:textId="26DC4C25"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3.639556</w:t>
            </w:r>
          </w:p>
        </w:tc>
        <w:tc>
          <w:tcPr>
            <w:tcW w:w="1902" w:type="dxa"/>
            <w:vAlign w:val="center"/>
          </w:tcPr>
          <w:p w14:paraId="13D93254" w14:textId="68EFD520"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0.056552</w:t>
            </w:r>
          </w:p>
        </w:tc>
        <w:tc>
          <w:tcPr>
            <w:tcW w:w="1134" w:type="dxa"/>
            <w:vAlign w:val="center"/>
          </w:tcPr>
          <w:p w14:paraId="0E6C8F7E"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4919FA05" w14:textId="77777777" w:rsidTr="00F52809">
        <w:trPr>
          <w:trHeight w:val="227"/>
        </w:trPr>
        <w:tc>
          <w:tcPr>
            <w:tcW w:w="342" w:type="dxa"/>
            <w:vAlign w:val="center"/>
          </w:tcPr>
          <w:p w14:paraId="5211F32D"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5</w:t>
            </w:r>
          </w:p>
        </w:tc>
        <w:tc>
          <w:tcPr>
            <w:tcW w:w="3769" w:type="dxa"/>
            <w:vAlign w:val="center"/>
          </w:tcPr>
          <w:p w14:paraId="15AAE9FB" w14:textId="77777777" w:rsidR="00E71187" w:rsidRPr="00F52809" w:rsidRDefault="00E71187" w:rsidP="00F52809">
            <w:pPr>
              <w:pStyle w:val="SourceCode"/>
              <w:shd w:val="clear" w:color="auto" w:fill="auto"/>
              <w:wordWrap/>
              <w:rPr>
                <w:rStyle w:val="VerbatimChar"/>
                <w:rFonts w:ascii="Cambria Math" w:hAnsi="Cambria Math"/>
                <w:sz w:val="18"/>
              </w:rPr>
            </w:pPr>
            <w:r w:rsidRPr="00F52809">
              <w:rPr>
                <w:rStyle w:val="VerbatimChar"/>
                <w:rFonts w:ascii="Cambria Math" w:hAnsi="Cambria Math"/>
                <w:sz w:val="18"/>
                <w:szCs w:val="18"/>
              </w:rPr>
              <w:t>BTC is not a Granger cause of changes in ADA</w:t>
            </w:r>
          </w:p>
        </w:tc>
        <w:tc>
          <w:tcPr>
            <w:tcW w:w="1699" w:type="dxa"/>
            <w:vAlign w:val="center"/>
          </w:tcPr>
          <w:p w14:paraId="58DEF37C" w14:textId="26E0CA6E"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0.034180</w:t>
            </w:r>
          </w:p>
        </w:tc>
        <w:tc>
          <w:tcPr>
            <w:tcW w:w="1902" w:type="dxa"/>
            <w:vAlign w:val="center"/>
          </w:tcPr>
          <w:p w14:paraId="7C2FC9D0" w14:textId="74D5B5F3"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0.853341</w:t>
            </w:r>
          </w:p>
        </w:tc>
        <w:tc>
          <w:tcPr>
            <w:tcW w:w="1134" w:type="dxa"/>
            <w:vAlign w:val="center"/>
          </w:tcPr>
          <w:p w14:paraId="505E34BC"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52F57668" w14:textId="77777777" w:rsidTr="00F52809">
        <w:trPr>
          <w:trHeight w:val="227"/>
        </w:trPr>
        <w:tc>
          <w:tcPr>
            <w:tcW w:w="342" w:type="dxa"/>
            <w:vAlign w:val="center"/>
          </w:tcPr>
          <w:p w14:paraId="049976F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6</w:t>
            </w:r>
          </w:p>
        </w:tc>
        <w:tc>
          <w:tcPr>
            <w:tcW w:w="3769" w:type="dxa"/>
            <w:vAlign w:val="center"/>
          </w:tcPr>
          <w:p w14:paraId="0E75EA2E"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BTC is not a Granger cause of changes in LTC</w:t>
            </w:r>
          </w:p>
        </w:tc>
        <w:tc>
          <w:tcPr>
            <w:tcW w:w="1699" w:type="dxa"/>
            <w:vAlign w:val="center"/>
          </w:tcPr>
          <w:p w14:paraId="5CA59145" w14:textId="1368E7E5"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1.086750</w:t>
            </w:r>
          </w:p>
        </w:tc>
        <w:tc>
          <w:tcPr>
            <w:tcW w:w="1902" w:type="dxa"/>
            <w:vAlign w:val="center"/>
          </w:tcPr>
          <w:p w14:paraId="56C2E480" w14:textId="38F4E93B"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0.297307</w:t>
            </w:r>
          </w:p>
        </w:tc>
        <w:tc>
          <w:tcPr>
            <w:tcW w:w="1134" w:type="dxa"/>
            <w:vAlign w:val="center"/>
          </w:tcPr>
          <w:p w14:paraId="0DC4D393"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076B118B" w14:textId="77777777" w:rsidTr="00F52809">
        <w:trPr>
          <w:trHeight w:val="227"/>
        </w:trPr>
        <w:tc>
          <w:tcPr>
            <w:tcW w:w="342" w:type="dxa"/>
            <w:vAlign w:val="center"/>
          </w:tcPr>
          <w:p w14:paraId="2DCC62FA"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7</w:t>
            </w:r>
          </w:p>
        </w:tc>
        <w:tc>
          <w:tcPr>
            <w:tcW w:w="3769" w:type="dxa"/>
            <w:vAlign w:val="center"/>
          </w:tcPr>
          <w:p w14:paraId="14FDD994"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ETH is not a Granger cause of changes in BTC</w:t>
            </w:r>
          </w:p>
        </w:tc>
        <w:tc>
          <w:tcPr>
            <w:tcW w:w="1699" w:type="dxa"/>
            <w:vAlign w:val="center"/>
          </w:tcPr>
          <w:p w14:paraId="6990C48D" w14:textId="59BDDFE9"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1.416865</w:t>
            </w:r>
          </w:p>
        </w:tc>
        <w:tc>
          <w:tcPr>
            <w:tcW w:w="1902" w:type="dxa"/>
            <w:vAlign w:val="center"/>
          </w:tcPr>
          <w:p w14:paraId="71D1417E" w14:textId="53608239"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0.234049</w:t>
            </w:r>
          </w:p>
        </w:tc>
        <w:tc>
          <w:tcPr>
            <w:tcW w:w="1134" w:type="dxa"/>
            <w:vAlign w:val="center"/>
          </w:tcPr>
          <w:p w14:paraId="03CA6AAD"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38268FA0" w14:textId="77777777" w:rsidTr="00F52809">
        <w:trPr>
          <w:trHeight w:val="227"/>
        </w:trPr>
        <w:tc>
          <w:tcPr>
            <w:tcW w:w="342" w:type="dxa"/>
            <w:vAlign w:val="center"/>
          </w:tcPr>
          <w:p w14:paraId="318CB8C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8</w:t>
            </w:r>
          </w:p>
        </w:tc>
        <w:tc>
          <w:tcPr>
            <w:tcW w:w="3769" w:type="dxa"/>
            <w:vAlign w:val="center"/>
          </w:tcPr>
          <w:p w14:paraId="7E9A1F8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ETH is not a Granger cause of changes in USDT</w:t>
            </w:r>
          </w:p>
        </w:tc>
        <w:tc>
          <w:tcPr>
            <w:tcW w:w="1699" w:type="dxa"/>
            <w:vAlign w:val="center"/>
          </w:tcPr>
          <w:p w14:paraId="79B891CC" w14:textId="55AE4CB2"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4.618131</w:t>
            </w:r>
          </w:p>
        </w:tc>
        <w:tc>
          <w:tcPr>
            <w:tcW w:w="1902" w:type="dxa"/>
            <w:vAlign w:val="center"/>
          </w:tcPr>
          <w:p w14:paraId="38BE46CE" w14:textId="65878A26"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0.031745</w:t>
            </w:r>
          </w:p>
        </w:tc>
        <w:tc>
          <w:tcPr>
            <w:tcW w:w="1134" w:type="dxa"/>
            <w:vAlign w:val="center"/>
          </w:tcPr>
          <w:p w14:paraId="76AF24E0"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36120C42" w14:textId="77777777" w:rsidTr="00F52809">
        <w:trPr>
          <w:trHeight w:val="227"/>
        </w:trPr>
        <w:tc>
          <w:tcPr>
            <w:tcW w:w="342" w:type="dxa"/>
            <w:vAlign w:val="center"/>
          </w:tcPr>
          <w:p w14:paraId="3A60B67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9</w:t>
            </w:r>
          </w:p>
        </w:tc>
        <w:tc>
          <w:tcPr>
            <w:tcW w:w="3769" w:type="dxa"/>
            <w:vAlign w:val="center"/>
          </w:tcPr>
          <w:p w14:paraId="2B455FD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ETH is not a Granger cause of changes in BNB</w:t>
            </w:r>
          </w:p>
        </w:tc>
        <w:tc>
          <w:tcPr>
            <w:tcW w:w="1699" w:type="dxa"/>
            <w:vAlign w:val="center"/>
          </w:tcPr>
          <w:p w14:paraId="1F7B1FDD" w14:textId="35A9D2D6"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1.016986</w:t>
            </w:r>
          </w:p>
        </w:tc>
        <w:tc>
          <w:tcPr>
            <w:tcW w:w="1902" w:type="dxa"/>
            <w:vAlign w:val="center"/>
          </w:tcPr>
          <w:p w14:paraId="518229D1" w14:textId="4B8FC46B"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0.313346</w:t>
            </w:r>
          </w:p>
        </w:tc>
        <w:tc>
          <w:tcPr>
            <w:tcW w:w="1134" w:type="dxa"/>
            <w:vAlign w:val="center"/>
          </w:tcPr>
          <w:p w14:paraId="098B0A2D"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052757FF" w14:textId="77777777" w:rsidTr="00F52809">
        <w:trPr>
          <w:trHeight w:val="227"/>
        </w:trPr>
        <w:tc>
          <w:tcPr>
            <w:tcW w:w="342" w:type="dxa"/>
            <w:vAlign w:val="center"/>
          </w:tcPr>
          <w:p w14:paraId="6D6D0462"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10</w:t>
            </w:r>
          </w:p>
        </w:tc>
        <w:tc>
          <w:tcPr>
            <w:tcW w:w="3769" w:type="dxa"/>
            <w:vAlign w:val="center"/>
          </w:tcPr>
          <w:p w14:paraId="0A4E1D97"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ETH is not a Granger cause of changes in XRP</w:t>
            </w:r>
          </w:p>
        </w:tc>
        <w:tc>
          <w:tcPr>
            <w:tcW w:w="1699" w:type="dxa"/>
            <w:vAlign w:val="center"/>
          </w:tcPr>
          <w:p w14:paraId="71D1D23D" w14:textId="6D7B31EC"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4.506470</w:t>
            </w:r>
          </w:p>
        </w:tc>
        <w:tc>
          <w:tcPr>
            <w:tcW w:w="1902" w:type="dxa"/>
            <w:vAlign w:val="center"/>
          </w:tcPr>
          <w:p w14:paraId="197B6AB2" w14:textId="5B7BA852"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0.033878</w:t>
            </w:r>
          </w:p>
        </w:tc>
        <w:tc>
          <w:tcPr>
            <w:tcW w:w="1134" w:type="dxa"/>
            <w:vAlign w:val="center"/>
          </w:tcPr>
          <w:p w14:paraId="2EB8DDF2"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277BC269" w14:textId="77777777" w:rsidTr="00F52809">
        <w:trPr>
          <w:trHeight w:val="227"/>
        </w:trPr>
        <w:tc>
          <w:tcPr>
            <w:tcW w:w="342" w:type="dxa"/>
            <w:vAlign w:val="center"/>
          </w:tcPr>
          <w:p w14:paraId="5167854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11</w:t>
            </w:r>
          </w:p>
        </w:tc>
        <w:tc>
          <w:tcPr>
            <w:tcW w:w="3769" w:type="dxa"/>
            <w:vAlign w:val="center"/>
          </w:tcPr>
          <w:p w14:paraId="0B703AF4"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ETH is not a Granger cause of changes in ADA</w:t>
            </w:r>
          </w:p>
        </w:tc>
        <w:tc>
          <w:tcPr>
            <w:tcW w:w="1699" w:type="dxa"/>
            <w:vAlign w:val="center"/>
          </w:tcPr>
          <w:p w14:paraId="6B924D6C" w14:textId="07E832D0"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0.009176</w:t>
            </w:r>
          </w:p>
        </w:tc>
        <w:tc>
          <w:tcPr>
            <w:tcW w:w="1902" w:type="dxa"/>
            <w:vAlign w:val="center"/>
          </w:tcPr>
          <w:p w14:paraId="66B11D92" w14:textId="3B72B15A"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0.923693</w:t>
            </w:r>
          </w:p>
        </w:tc>
        <w:tc>
          <w:tcPr>
            <w:tcW w:w="1134" w:type="dxa"/>
            <w:vAlign w:val="center"/>
          </w:tcPr>
          <w:p w14:paraId="33C85543"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604EF7C" w14:textId="77777777" w:rsidTr="00F52809">
        <w:trPr>
          <w:trHeight w:val="227"/>
        </w:trPr>
        <w:tc>
          <w:tcPr>
            <w:tcW w:w="342" w:type="dxa"/>
            <w:vAlign w:val="center"/>
          </w:tcPr>
          <w:p w14:paraId="51DDEC2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12</w:t>
            </w:r>
          </w:p>
        </w:tc>
        <w:tc>
          <w:tcPr>
            <w:tcW w:w="3769" w:type="dxa"/>
            <w:vAlign w:val="center"/>
          </w:tcPr>
          <w:p w14:paraId="49BA060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ETH is not a Granger cause of changes in LTC</w:t>
            </w:r>
          </w:p>
        </w:tc>
        <w:tc>
          <w:tcPr>
            <w:tcW w:w="1699" w:type="dxa"/>
            <w:vAlign w:val="center"/>
          </w:tcPr>
          <w:p w14:paraId="00866E00" w14:textId="0DCC057D"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0.370182</w:t>
            </w:r>
          </w:p>
        </w:tc>
        <w:tc>
          <w:tcPr>
            <w:tcW w:w="1902" w:type="dxa"/>
            <w:vAlign w:val="center"/>
          </w:tcPr>
          <w:p w14:paraId="4036AA9A" w14:textId="4CE5D63D"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0.542968</w:t>
            </w:r>
          </w:p>
        </w:tc>
        <w:tc>
          <w:tcPr>
            <w:tcW w:w="1134" w:type="dxa"/>
            <w:vAlign w:val="center"/>
          </w:tcPr>
          <w:p w14:paraId="0C3B9D0F"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1DAC98C1" w14:textId="77777777" w:rsidTr="00F52809">
        <w:trPr>
          <w:trHeight w:val="227"/>
        </w:trPr>
        <w:tc>
          <w:tcPr>
            <w:tcW w:w="342" w:type="dxa"/>
            <w:vAlign w:val="center"/>
          </w:tcPr>
          <w:p w14:paraId="66645A3C"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13</w:t>
            </w:r>
          </w:p>
        </w:tc>
        <w:tc>
          <w:tcPr>
            <w:tcW w:w="3769" w:type="dxa"/>
            <w:vAlign w:val="center"/>
          </w:tcPr>
          <w:p w14:paraId="32E6A91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USDT is not a Granger cause of changes in BTC</w:t>
            </w:r>
          </w:p>
        </w:tc>
        <w:tc>
          <w:tcPr>
            <w:tcW w:w="1699" w:type="dxa"/>
            <w:vAlign w:val="center"/>
          </w:tcPr>
          <w:p w14:paraId="55F24D92" w14:textId="42CF7865"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0.237785</w:t>
            </w:r>
          </w:p>
        </w:tc>
        <w:tc>
          <w:tcPr>
            <w:tcW w:w="1902" w:type="dxa"/>
            <w:vAlign w:val="center"/>
          </w:tcPr>
          <w:p w14:paraId="4B96AEEF" w14:textId="1B97D3D4"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0.625858</w:t>
            </w:r>
          </w:p>
        </w:tc>
        <w:tc>
          <w:tcPr>
            <w:tcW w:w="1134" w:type="dxa"/>
            <w:vAlign w:val="center"/>
          </w:tcPr>
          <w:p w14:paraId="6EC1D8F1"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50590A73" w14:textId="77777777" w:rsidTr="00F52809">
        <w:trPr>
          <w:trHeight w:val="227"/>
        </w:trPr>
        <w:tc>
          <w:tcPr>
            <w:tcW w:w="342" w:type="dxa"/>
            <w:vAlign w:val="center"/>
          </w:tcPr>
          <w:p w14:paraId="016CD9B1"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14</w:t>
            </w:r>
          </w:p>
        </w:tc>
        <w:tc>
          <w:tcPr>
            <w:tcW w:w="3769" w:type="dxa"/>
            <w:vAlign w:val="center"/>
          </w:tcPr>
          <w:p w14:paraId="47E809E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USDT is not a Granger cause of changes in ETH</w:t>
            </w:r>
          </w:p>
        </w:tc>
        <w:tc>
          <w:tcPr>
            <w:tcW w:w="1699" w:type="dxa"/>
            <w:vAlign w:val="center"/>
          </w:tcPr>
          <w:p w14:paraId="2BD0E260" w14:textId="47B7EBA5"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0.453678</w:t>
            </w:r>
          </w:p>
        </w:tc>
        <w:tc>
          <w:tcPr>
            <w:tcW w:w="1902" w:type="dxa"/>
            <w:vAlign w:val="center"/>
          </w:tcPr>
          <w:p w14:paraId="07893AB2" w14:textId="22CFA80B"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0.500664</w:t>
            </w:r>
          </w:p>
        </w:tc>
        <w:tc>
          <w:tcPr>
            <w:tcW w:w="1134" w:type="dxa"/>
            <w:vAlign w:val="center"/>
          </w:tcPr>
          <w:p w14:paraId="369D6C85"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01ECF990" w14:textId="77777777" w:rsidTr="00F52809">
        <w:trPr>
          <w:trHeight w:val="227"/>
        </w:trPr>
        <w:tc>
          <w:tcPr>
            <w:tcW w:w="342" w:type="dxa"/>
            <w:vAlign w:val="center"/>
          </w:tcPr>
          <w:p w14:paraId="02F2B95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15</w:t>
            </w:r>
          </w:p>
        </w:tc>
        <w:tc>
          <w:tcPr>
            <w:tcW w:w="3769" w:type="dxa"/>
            <w:vAlign w:val="center"/>
          </w:tcPr>
          <w:p w14:paraId="34BD171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USDT is not a Granger cause of changes in BNB</w:t>
            </w:r>
          </w:p>
        </w:tc>
        <w:tc>
          <w:tcPr>
            <w:tcW w:w="1699" w:type="dxa"/>
            <w:vAlign w:val="center"/>
          </w:tcPr>
          <w:p w14:paraId="552BE16A" w14:textId="02DEB455"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2.437884</w:t>
            </w:r>
          </w:p>
        </w:tc>
        <w:tc>
          <w:tcPr>
            <w:tcW w:w="1902" w:type="dxa"/>
            <w:vAlign w:val="center"/>
          </w:tcPr>
          <w:p w14:paraId="0F738D5B" w14:textId="641001C1"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0.118580</w:t>
            </w:r>
          </w:p>
        </w:tc>
        <w:tc>
          <w:tcPr>
            <w:tcW w:w="1134" w:type="dxa"/>
            <w:vAlign w:val="center"/>
          </w:tcPr>
          <w:p w14:paraId="5F029A79"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BB257DE" w14:textId="77777777" w:rsidTr="00F52809">
        <w:trPr>
          <w:trHeight w:val="227"/>
        </w:trPr>
        <w:tc>
          <w:tcPr>
            <w:tcW w:w="342" w:type="dxa"/>
            <w:vAlign w:val="center"/>
          </w:tcPr>
          <w:p w14:paraId="7B2EC87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16</w:t>
            </w:r>
          </w:p>
        </w:tc>
        <w:tc>
          <w:tcPr>
            <w:tcW w:w="3769" w:type="dxa"/>
            <w:vAlign w:val="center"/>
          </w:tcPr>
          <w:p w14:paraId="4CCDCEE2"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USDT is not a Granger cause of changes in XRP</w:t>
            </w:r>
          </w:p>
        </w:tc>
        <w:tc>
          <w:tcPr>
            <w:tcW w:w="1699" w:type="dxa"/>
            <w:vAlign w:val="center"/>
          </w:tcPr>
          <w:p w14:paraId="0E868780" w14:textId="0470F190"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0.325079</w:t>
            </w:r>
          </w:p>
        </w:tc>
        <w:tc>
          <w:tcPr>
            <w:tcW w:w="1902" w:type="dxa"/>
            <w:vAlign w:val="center"/>
          </w:tcPr>
          <w:p w14:paraId="5A08F358" w14:textId="0051D114"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0.568629</w:t>
            </w:r>
          </w:p>
        </w:tc>
        <w:tc>
          <w:tcPr>
            <w:tcW w:w="1134" w:type="dxa"/>
            <w:vAlign w:val="center"/>
          </w:tcPr>
          <w:p w14:paraId="246C5980"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5BFDE1D5" w14:textId="77777777" w:rsidTr="00F52809">
        <w:trPr>
          <w:trHeight w:val="227"/>
        </w:trPr>
        <w:tc>
          <w:tcPr>
            <w:tcW w:w="342" w:type="dxa"/>
            <w:vAlign w:val="center"/>
          </w:tcPr>
          <w:p w14:paraId="33E1CDB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17</w:t>
            </w:r>
          </w:p>
        </w:tc>
        <w:tc>
          <w:tcPr>
            <w:tcW w:w="3769" w:type="dxa"/>
            <w:vAlign w:val="center"/>
          </w:tcPr>
          <w:p w14:paraId="789DDF3C"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USDT is not a Granger cause of changes in ADA</w:t>
            </w:r>
          </w:p>
        </w:tc>
        <w:tc>
          <w:tcPr>
            <w:tcW w:w="1699" w:type="dxa"/>
            <w:vAlign w:val="center"/>
          </w:tcPr>
          <w:p w14:paraId="5B8A075E" w14:textId="18022F9F"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0.002899</w:t>
            </w:r>
          </w:p>
        </w:tc>
        <w:tc>
          <w:tcPr>
            <w:tcW w:w="1902" w:type="dxa"/>
            <w:vAlign w:val="center"/>
          </w:tcPr>
          <w:p w14:paraId="594983AE" w14:textId="6F19CF9D"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0.957062</w:t>
            </w:r>
          </w:p>
        </w:tc>
        <w:tc>
          <w:tcPr>
            <w:tcW w:w="1134" w:type="dxa"/>
            <w:vAlign w:val="center"/>
          </w:tcPr>
          <w:p w14:paraId="744D7E94" w14:textId="77777777" w:rsidR="00E71187" w:rsidRPr="00F52809" w:rsidRDefault="00E71187" w:rsidP="00C92D9F">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4C79F8FE" w14:textId="77777777" w:rsidTr="00F52809">
        <w:trPr>
          <w:trHeight w:val="227"/>
        </w:trPr>
        <w:tc>
          <w:tcPr>
            <w:tcW w:w="342" w:type="dxa"/>
            <w:vAlign w:val="center"/>
          </w:tcPr>
          <w:p w14:paraId="35CDA22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18</w:t>
            </w:r>
          </w:p>
        </w:tc>
        <w:tc>
          <w:tcPr>
            <w:tcW w:w="3769" w:type="dxa"/>
            <w:vAlign w:val="center"/>
          </w:tcPr>
          <w:p w14:paraId="2CD1F8ED"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USDT is not a Granger cause of changes in LTC</w:t>
            </w:r>
          </w:p>
        </w:tc>
        <w:tc>
          <w:tcPr>
            <w:tcW w:w="1699" w:type="dxa"/>
            <w:vAlign w:val="center"/>
          </w:tcPr>
          <w:p w14:paraId="0E475845" w14:textId="615191FC"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0.462692</w:t>
            </w:r>
          </w:p>
        </w:tc>
        <w:tc>
          <w:tcPr>
            <w:tcW w:w="1902" w:type="dxa"/>
            <w:vAlign w:val="center"/>
          </w:tcPr>
          <w:p w14:paraId="6211FD12" w14:textId="190B1251"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0.496440</w:t>
            </w:r>
          </w:p>
        </w:tc>
        <w:tc>
          <w:tcPr>
            <w:tcW w:w="1134" w:type="dxa"/>
            <w:vAlign w:val="center"/>
          </w:tcPr>
          <w:p w14:paraId="6726899B"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18F1BF02" w14:textId="77777777" w:rsidTr="00F52809">
        <w:trPr>
          <w:trHeight w:val="227"/>
        </w:trPr>
        <w:tc>
          <w:tcPr>
            <w:tcW w:w="342" w:type="dxa"/>
            <w:vAlign w:val="center"/>
          </w:tcPr>
          <w:p w14:paraId="7E520182"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19</w:t>
            </w:r>
          </w:p>
        </w:tc>
        <w:tc>
          <w:tcPr>
            <w:tcW w:w="3769" w:type="dxa"/>
            <w:vAlign w:val="center"/>
          </w:tcPr>
          <w:p w14:paraId="2B10E53E"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BNB is not a Granger cause of changes in BTC</w:t>
            </w:r>
          </w:p>
        </w:tc>
        <w:tc>
          <w:tcPr>
            <w:tcW w:w="1699" w:type="dxa"/>
            <w:vAlign w:val="center"/>
          </w:tcPr>
          <w:p w14:paraId="42374FAB" w14:textId="14DCCD26"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3.334012</w:t>
            </w:r>
          </w:p>
        </w:tc>
        <w:tc>
          <w:tcPr>
            <w:tcW w:w="1902" w:type="dxa"/>
            <w:vAlign w:val="center"/>
          </w:tcPr>
          <w:p w14:paraId="5EF82C49" w14:textId="2BFC2A05"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0.067997</w:t>
            </w:r>
          </w:p>
        </w:tc>
        <w:tc>
          <w:tcPr>
            <w:tcW w:w="1134" w:type="dxa"/>
            <w:vAlign w:val="center"/>
          </w:tcPr>
          <w:p w14:paraId="71C7CC33"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0C96F0D9" w14:textId="77777777" w:rsidTr="00F52809">
        <w:trPr>
          <w:trHeight w:val="227"/>
        </w:trPr>
        <w:tc>
          <w:tcPr>
            <w:tcW w:w="342" w:type="dxa"/>
            <w:vAlign w:val="center"/>
          </w:tcPr>
          <w:p w14:paraId="0D397A95"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20</w:t>
            </w:r>
          </w:p>
        </w:tc>
        <w:tc>
          <w:tcPr>
            <w:tcW w:w="3769" w:type="dxa"/>
            <w:vAlign w:val="center"/>
          </w:tcPr>
          <w:p w14:paraId="71206B36"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BNB is not a Granger cause of changes in ETH</w:t>
            </w:r>
          </w:p>
        </w:tc>
        <w:tc>
          <w:tcPr>
            <w:tcW w:w="1699" w:type="dxa"/>
            <w:vAlign w:val="center"/>
          </w:tcPr>
          <w:p w14:paraId="03BDE298" w14:textId="1D142C1A" w:rsidR="00E71187" w:rsidRPr="00F52809" w:rsidRDefault="00E71187" w:rsidP="00C92D9F">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5.326040</w:t>
            </w:r>
          </w:p>
        </w:tc>
        <w:tc>
          <w:tcPr>
            <w:tcW w:w="1902" w:type="dxa"/>
            <w:vAlign w:val="center"/>
          </w:tcPr>
          <w:p w14:paraId="26AA8AF5" w14:textId="4F20793A"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0.021101</w:t>
            </w:r>
          </w:p>
        </w:tc>
        <w:tc>
          <w:tcPr>
            <w:tcW w:w="1134" w:type="dxa"/>
            <w:vAlign w:val="center"/>
          </w:tcPr>
          <w:p w14:paraId="77A19325"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55E4098F" w14:textId="77777777" w:rsidTr="00F52809">
        <w:trPr>
          <w:trHeight w:val="227"/>
        </w:trPr>
        <w:tc>
          <w:tcPr>
            <w:tcW w:w="342" w:type="dxa"/>
            <w:vAlign w:val="center"/>
          </w:tcPr>
          <w:p w14:paraId="15A278C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21</w:t>
            </w:r>
          </w:p>
        </w:tc>
        <w:tc>
          <w:tcPr>
            <w:tcW w:w="3769" w:type="dxa"/>
            <w:vAlign w:val="center"/>
          </w:tcPr>
          <w:p w14:paraId="1500D3EC"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BNB is not a Granger cause of changes in USDT</w:t>
            </w:r>
          </w:p>
        </w:tc>
        <w:tc>
          <w:tcPr>
            <w:tcW w:w="1699" w:type="dxa"/>
            <w:vAlign w:val="center"/>
          </w:tcPr>
          <w:p w14:paraId="5BCEC5D8" w14:textId="4D507C28"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0.606186</w:t>
            </w:r>
          </w:p>
        </w:tc>
        <w:tc>
          <w:tcPr>
            <w:tcW w:w="1902" w:type="dxa"/>
            <w:vAlign w:val="center"/>
          </w:tcPr>
          <w:p w14:paraId="2688E9C1" w14:textId="36C39D44"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0.436311</w:t>
            </w:r>
          </w:p>
        </w:tc>
        <w:tc>
          <w:tcPr>
            <w:tcW w:w="1134" w:type="dxa"/>
            <w:vAlign w:val="center"/>
          </w:tcPr>
          <w:p w14:paraId="6D7C555F"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7503B61" w14:textId="77777777" w:rsidTr="00F52809">
        <w:trPr>
          <w:trHeight w:val="227"/>
        </w:trPr>
        <w:tc>
          <w:tcPr>
            <w:tcW w:w="342" w:type="dxa"/>
            <w:vAlign w:val="center"/>
          </w:tcPr>
          <w:p w14:paraId="284F8A1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22</w:t>
            </w:r>
          </w:p>
        </w:tc>
        <w:tc>
          <w:tcPr>
            <w:tcW w:w="3769" w:type="dxa"/>
            <w:vAlign w:val="center"/>
          </w:tcPr>
          <w:p w14:paraId="0E7177B7"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BNB is not a Granger cause of changes in XRP</w:t>
            </w:r>
          </w:p>
        </w:tc>
        <w:tc>
          <w:tcPr>
            <w:tcW w:w="1699" w:type="dxa"/>
            <w:vAlign w:val="center"/>
          </w:tcPr>
          <w:p w14:paraId="320A556A" w14:textId="331D3F4A"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7.680664</w:t>
            </w:r>
          </w:p>
        </w:tc>
        <w:tc>
          <w:tcPr>
            <w:tcW w:w="1902" w:type="dxa"/>
            <w:vAlign w:val="center"/>
          </w:tcPr>
          <w:p w14:paraId="517B843F" w14:textId="7514359B"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0.005628</w:t>
            </w:r>
          </w:p>
        </w:tc>
        <w:tc>
          <w:tcPr>
            <w:tcW w:w="1134" w:type="dxa"/>
            <w:vAlign w:val="center"/>
          </w:tcPr>
          <w:p w14:paraId="0A8D3C55"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Fail to Reject</w:t>
            </w:r>
          </w:p>
        </w:tc>
      </w:tr>
      <w:tr w:rsidR="00E71187" w:rsidRPr="001F7D5E" w14:paraId="12EC1B21" w14:textId="77777777" w:rsidTr="00F52809">
        <w:trPr>
          <w:trHeight w:val="227"/>
        </w:trPr>
        <w:tc>
          <w:tcPr>
            <w:tcW w:w="342" w:type="dxa"/>
            <w:vAlign w:val="center"/>
          </w:tcPr>
          <w:p w14:paraId="0C02E26A"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23</w:t>
            </w:r>
          </w:p>
        </w:tc>
        <w:tc>
          <w:tcPr>
            <w:tcW w:w="3769" w:type="dxa"/>
            <w:vAlign w:val="center"/>
          </w:tcPr>
          <w:p w14:paraId="65B4BEBE"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BNB is not a Granger cause of changes in ADA</w:t>
            </w:r>
          </w:p>
        </w:tc>
        <w:tc>
          <w:tcPr>
            <w:tcW w:w="1699" w:type="dxa"/>
            <w:vAlign w:val="center"/>
          </w:tcPr>
          <w:p w14:paraId="62066EBD" w14:textId="7B189084"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5.234279</w:t>
            </w:r>
          </w:p>
        </w:tc>
        <w:tc>
          <w:tcPr>
            <w:tcW w:w="1902" w:type="dxa"/>
            <w:vAlign w:val="center"/>
          </w:tcPr>
          <w:p w14:paraId="2BD34232" w14:textId="565D3138"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0.022241</w:t>
            </w:r>
          </w:p>
        </w:tc>
        <w:tc>
          <w:tcPr>
            <w:tcW w:w="1134" w:type="dxa"/>
            <w:vAlign w:val="center"/>
          </w:tcPr>
          <w:p w14:paraId="629F4377"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2EF2B67" w14:textId="77777777" w:rsidTr="00F52809">
        <w:trPr>
          <w:trHeight w:val="227"/>
        </w:trPr>
        <w:tc>
          <w:tcPr>
            <w:tcW w:w="342" w:type="dxa"/>
            <w:vAlign w:val="center"/>
          </w:tcPr>
          <w:p w14:paraId="06D96DE0"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24</w:t>
            </w:r>
          </w:p>
        </w:tc>
        <w:tc>
          <w:tcPr>
            <w:tcW w:w="3769" w:type="dxa"/>
            <w:vAlign w:val="center"/>
          </w:tcPr>
          <w:p w14:paraId="5E58D64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BNB is not a Granger cause of changes in LTC    </w:t>
            </w:r>
          </w:p>
        </w:tc>
        <w:tc>
          <w:tcPr>
            <w:tcW w:w="1699" w:type="dxa"/>
            <w:vAlign w:val="center"/>
          </w:tcPr>
          <w:p w14:paraId="112172EF" w14:textId="3CA83020"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5.796254</w:t>
            </w:r>
          </w:p>
        </w:tc>
        <w:tc>
          <w:tcPr>
            <w:tcW w:w="1902" w:type="dxa"/>
            <w:vAlign w:val="center"/>
          </w:tcPr>
          <w:p w14:paraId="4B42E815" w14:textId="0AF09E3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0.016142</w:t>
            </w:r>
          </w:p>
        </w:tc>
        <w:tc>
          <w:tcPr>
            <w:tcW w:w="1134" w:type="dxa"/>
            <w:vAlign w:val="center"/>
          </w:tcPr>
          <w:p w14:paraId="60CE3C60"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054C91EE" w14:textId="77777777" w:rsidTr="00F52809">
        <w:trPr>
          <w:trHeight w:val="227"/>
        </w:trPr>
        <w:tc>
          <w:tcPr>
            <w:tcW w:w="342" w:type="dxa"/>
            <w:vAlign w:val="center"/>
          </w:tcPr>
          <w:p w14:paraId="0C610A47"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25</w:t>
            </w:r>
          </w:p>
        </w:tc>
        <w:tc>
          <w:tcPr>
            <w:tcW w:w="3769" w:type="dxa"/>
            <w:vAlign w:val="center"/>
          </w:tcPr>
          <w:p w14:paraId="01D402F0"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XRP is not a Granger cause of changes in BTC    </w:t>
            </w:r>
          </w:p>
        </w:tc>
        <w:tc>
          <w:tcPr>
            <w:tcW w:w="1699" w:type="dxa"/>
            <w:vAlign w:val="center"/>
          </w:tcPr>
          <w:p w14:paraId="3D816D0E" w14:textId="57B04555"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5.344692</w:t>
            </w:r>
          </w:p>
        </w:tc>
        <w:tc>
          <w:tcPr>
            <w:tcW w:w="1902" w:type="dxa"/>
            <w:vAlign w:val="center"/>
          </w:tcPr>
          <w:p w14:paraId="294190F3" w14:textId="68E6CCAC"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0.020877</w:t>
            </w:r>
          </w:p>
        </w:tc>
        <w:tc>
          <w:tcPr>
            <w:tcW w:w="1134" w:type="dxa"/>
            <w:vAlign w:val="center"/>
          </w:tcPr>
          <w:p w14:paraId="5362831B"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AD54052" w14:textId="77777777" w:rsidTr="00F52809">
        <w:trPr>
          <w:trHeight w:val="227"/>
        </w:trPr>
        <w:tc>
          <w:tcPr>
            <w:tcW w:w="342" w:type="dxa"/>
            <w:vAlign w:val="center"/>
          </w:tcPr>
          <w:p w14:paraId="6587193F"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26</w:t>
            </w:r>
          </w:p>
        </w:tc>
        <w:tc>
          <w:tcPr>
            <w:tcW w:w="3769" w:type="dxa"/>
            <w:vAlign w:val="center"/>
          </w:tcPr>
          <w:p w14:paraId="0AE0722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XRP is not a Granger cause of changes in ETH    </w:t>
            </w:r>
          </w:p>
        </w:tc>
        <w:tc>
          <w:tcPr>
            <w:tcW w:w="1699" w:type="dxa"/>
            <w:vAlign w:val="center"/>
          </w:tcPr>
          <w:p w14:paraId="5F88546D" w14:textId="19C60BE1"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11.104320</w:t>
            </w:r>
          </w:p>
        </w:tc>
        <w:tc>
          <w:tcPr>
            <w:tcW w:w="1902" w:type="dxa"/>
            <w:vAlign w:val="center"/>
          </w:tcPr>
          <w:p w14:paraId="0C1BC905" w14:textId="19284E0A"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0.000875</w:t>
            </w:r>
          </w:p>
        </w:tc>
        <w:tc>
          <w:tcPr>
            <w:tcW w:w="1134" w:type="dxa"/>
            <w:vAlign w:val="center"/>
          </w:tcPr>
          <w:p w14:paraId="20FB7C1E"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Fail to Reject</w:t>
            </w:r>
          </w:p>
        </w:tc>
      </w:tr>
      <w:tr w:rsidR="00E71187" w:rsidRPr="001F7D5E" w14:paraId="454FA3A3" w14:textId="77777777" w:rsidTr="00F52809">
        <w:trPr>
          <w:trHeight w:val="227"/>
        </w:trPr>
        <w:tc>
          <w:tcPr>
            <w:tcW w:w="342" w:type="dxa"/>
            <w:vAlign w:val="center"/>
          </w:tcPr>
          <w:p w14:paraId="12117730"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27</w:t>
            </w:r>
          </w:p>
        </w:tc>
        <w:tc>
          <w:tcPr>
            <w:tcW w:w="3769" w:type="dxa"/>
            <w:vAlign w:val="center"/>
          </w:tcPr>
          <w:p w14:paraId="4316276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XRP is not a Granger cause of changes in USDT    </w:t>
            </w:r>
          </w:p>
        </w:tc>
        <w:tc>
          <w:tcPr>
            <w:tcW w:w="1699" w:type="dxa"/>
            <w:vAlign w:val="center"/>
          </w:tcPr>
          <w:p w14:paraId="43F298BF" w14:textId="42C70439"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3.064623</w:t>
            </w:r>
          </w:p>
        </w:tc>
        <w:tc>
          <w:tcPr>
            <w:tcW w:w="1902" w:type="dxa"/>
            <w:vAlign w:val="center"/>
          </w:tcPr>
          <w:p w14:paraId="4CDABAAB" w14:textId="4371F8CB"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0.080153</w:t>
            </w:r>
          </w:p>
        </w:tc>
        <w:tc>
          <w:tcPr>
            <w:tcW w:w="1134" w:type="dxa"/>
            <w:vAlign w:val="center"/>
          </w:tcPr>
          <w:p w14:paraId="7E37FF72"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32668756" w14:textId="77777777" w:rsidTr="00F52809">
        <w:trPr>
          <w:trHeight w:val="227"/>
        </w:trPr>
        <w:tc>
          <w:tcPr>
            <w:tcW w:w="342" w:type="dxa"/>
            <w:vAlign w:val="center"/>
          </w:tcPr>
          <w:p w14:paraId="1B457B5C"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28</w:t>
            </w:r>
          </w:p>
        </w:tc>
        <w:tc>
          <w:tcPr>
            <w:tcW w:w="3769" w:type="dxa"/>
            <w:vAlign w:val="center"/>
          </w:tcPr>
          <w:p w14:paraId="539A356A"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XRP is not a Granger cause of changes in BNB    </w:t>
            </w:r>
          </w:p>
        </w:tc>
        <w:tc>
          <w:tcPr>
            <w:tcW w:w="1699" w:type="dxa"/>
            <w:vAlign w:val="center"/>
          </w:tcPr>
          <w:p w14:paraId="5DFFF7CD" w14:textId="700C53A3"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2.775044</w:t>
            </w:r>
          </w:p>
        </w:tc>
        <w:tc>
          <w:tcPr>
            <w:tcW w:w="1902" w:type="dxa"/>
            <w:vAlign w:val="center"/>
          </w:tcPr>
          <w:p w14:paraId="3FD25A93" w14:textId="76563EA2"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0.095887</w:t>
            </w:r>
          </w:p>
        </w:tc>
        <w:tc>
          <w:tcPr>
            <w:tcW w:w="1134" w:type="dxa"/>
            <w:vAlign w:val="center"/>
          </w:tcPr>
          <w:p w14:paraId="03E990D9"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B93C5F3" w14:textId="77777777" w:rsidTr="00F52809">
        <w:trPr>
          <w:trHeight w:val="227"/>
        </w:trPr>
        <w:tc>
          <w:tcPr>
            <w:tcW w:w="342" w:type="dxa"/>
            <w:vAlign w:val="center"/>
          </w:tcPr>
          <w:p w14:paraId="2262B20E"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29</w:t>
            </w:r>
          </w:p>
        </w:tc>
        <w:tc>
          <w:tcPr>
            <w:tcW w:w="3769" w:type="dxa"/>
            <w:vAlign w:val="center"/>
          </w:tcPr>
          <w:p w14:paraId="3F55855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XRP is not a Granger cause of changes in ADA    </w:t>
            </w:r>
          </w:p>
        </w:tc>
        <w:tc>
          <w:tcPr>
            <w:tcW w:w="1699" w:type="dxa"/>
            <w:vAlign w:val="center"/>
          </w:tcPr>
          <w:p w14:paraId="4EE88A82" w14:textId="326B3ED2"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2.350110</w:t>
            </w:r>
          </w:p>
        </w:tc>
        <w:tc>
          <w:tcPr>
            <w:tcW w:w="1902" w:type="dxa"/>
            <w:vAlign w:val="center"/>
          </w:tcPr>
          <w:p w14:paraId="4A167066" w14:textId="4A0351AE"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0.125418</w:t>
            </w:r>
          </w:p>
        </w:tc>
        <w:tc>
          <w:tcPr>
            <w:tcW w:w="1134" w:type="dxa"/>
            <w:vAlign w:val="center"/>
          </w:tcPr>
          <w:p w14:paraId="59E2C45B"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7CDFF179" w14:textId="77777777" w:rsidTr="00F52809">
        <w:trPr>
          <w:trHeight w:val="227"/>
        </w:trPr>
        <w:tc>
          <w:tcPr>
            <w:tcW w:w="342" w:type="dxa"/>
            <w:vAlign w:val="center"/>
          </w:tcPr>
          <w:p w14:paraId="1F1DF4E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30</w:t>
            </w:r>
          </w:p>
        </w:tc>
        <w:tc>
          <w:tcPr>
            <w:tcW w:w="3769" w:type="dxa"/>
            <w:vAlign w:val="center"/>
          </w:tcPr>
          <w:p w14:paraId="5B487ACF"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XRP is not a Granger cause of changes in LTC     </w:t>
            </w:r>
          </w:p>
        </w:tc>
        <w:tc>
          <w:tcPr>
            <w:tcW w:w="1699" w:type="dxa"/>
            <w:vAlign w:val="center"/>
          </w:tcPr>
          <w:p w14:paraId="069C48F2" w14:textId="20562AAB"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8.828271</w:t>
            </w:r>
          </w:p>
        </w:tc>
        <w:tc>
          <w:tcPr>
            <w:tcW w:w="1902" w:type="dxa"/>
            <w:vAlign w:val="center"/>
          </w:tcPr>
          <w:p w14:paraId="34A7150D" w14:textId="5A12A232"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0.002998</w:t>
            </w:r>
          </w:p>
        </w:tc>
        <w:tc>
          <w:tcPr>
            <w:tcW w:w="1134" w:type="dxa"/>
            <w:vAlign w:val="center"/>
          </w:tcPr>
          <w:p w14:paraId="08DF62DA"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Fail to Reject</w:t>
            </w:r>
          </w:p>
        </w:tc>
      </w:tr>
      <w:tr w:rsidR="00E71187" w:rsidRPr="001F7D5E" w14:paraId="7E93B0F3" w14:textId="77777777" w:rsidTr="00F52809">
        <w:trPr>
          <w:trHeight w:val="227"/>
        </w:trPr>
        <w:tc>
          <w:tcPr>
            <w:tcW w:w="342" w:type="dxa"/>
            <w:vAlign w:val="center"/>
          </w:tcPr>
          <w:p w14:paraId="363FBC9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31</w:t>
            </w:r>
          </w:p>
        </w:tc>
        <w:tc>
          <w:tcPr>
            <w:tcW w:w="3769" w:type="dxa"/>
            <w:vAlign w:val="center"/>
          </w:tcPr>
          <w:p w14:paraId="46321291"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ADA is not a Granger cause of changes in BTC    </w:t>
            </w:r>
          </w:p>
        </w:tc>
        <w:tc>
          <w:tcPr>
            <w:tcW w:w="1699" w:type="dxa"/>
            <w:vAlign w:val="center"/>
          </w:tcPr>
          <w:p w14:paraId="09FF233D" w14:textId="645E9C67"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8.512758</w:t>
            </w:r>
          </w:p>
        </w:tc>
        <w:tc>
          <w:tcPr>
            <w:tcW w:w="1902" w:type="dxa"/>
            <w:vAlign w:val="center"/>
          </w:tcPr>
          <w:p w14:paraId="1BF7977B" w14:textId="1CB7A75D"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0.003562</w:t>
            </w:r>
          </w:p>
        </w:tc>
        <w:tc>
          <w:tcPr>
            <w:tcW w:w="1134" w:type="dxa"/>
            <w:vAlign w:val="center"/>
          </w:tcPr>
          <w:p w14:paraId="047B05A1"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Fail to Reject</w:t>
            </w:r>
          </w:p>
        </w:tc>
      </w:tr>
      <w:tr w:rsidR="00E71187" w:rsidRPr="001F7D5E" w14:paraId="317AB711" w14:textId="77777777" w:rsidTr="00F52809">
        <w:trPr>
          <w:trHeight w:val="227"/>
        </w:trPr>
        <w:tc>
          <w:tcPr>
            <w:tcW w:w="342" w:type="dxa"/>
            <w:vAlign w:val="center"/>
          </w:tcPr>
          <w:p w14:paraId="02F854B7"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32</w:t>
            </w:r>
          </w:p>
        </w:tc>
        <w:tc>
          <w:tcPr>
            <w:tcW w:w="3769" w:type="dxa"/>
            <w:vAlign w:val="center"/>
          </w:tcPr>
          <w:p w14:paraId="0BD69C7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ADA is not a Granger cause of changes in ETH    </w:t>
            </w:r>
          </w:p>
        </w:tc>
        <w:tc>
          <w:tcPr>
            <w:tcW w:w="1699" w:type="dxa"/>
            <w:vAlign w:val="center"/>
          </w:tcPr>
          <w:p w14:paraId="433D4C9C" w14:textId="3EF891D2"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8.454980</w:t>
            </w:r>
          </w:p>
        </w:tc>
        <w:tc>
          <w:tcPr>
            <w:tcW w:w="1902" w:type="dxa"/>
            <w:vAlign w:val="center"/>
          </w:tcPr>
          <w:p w14:paraId="21B0E32B" w14:textId="78E0C1DA"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0.003677</w:t>
            </w:r>
          </w:p>
        </w:tc>
        <w:tc>
          <w:tcPr>
            <w:tcW w:w="1134" w:type="dxa"/>
            <w:vAlign w:val="center"/>
          </w:tcPr>
          <w:p w14:paraId="1A079F65"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Fail to Reject</w:t>
            </w:r>
          </w:p>
        </w:tc>
      </w:tr>
      <w:tr w:rsidR="00E71187" w:rsidRPr="001F7D5E" w14:paraId="49F32AE4" w14:textId="77777777" w:rsidTr="00F52809">
        <w:trPr>
          <w:trHeight w:val="227"/>
        </w:trPr>
        <w:tc>
          <w:tcPr>
            <w:tcW w:w="342" w:type="dxa"/>
            <w:vAlign w:val="center"/>
          </w:tcPr>
          <w:p w14:paraId="4BCDC4B1"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33</w:t>
            </w:r>
          </w:p>
        </w:tc>
        <w:tc>
          <w:tcPr>
            <w:tcW w:w="3769" w:type="dxa"/>
            <w:vAlign w:val="center"/>
          </w:tcPr>
          <w:p w14:paraId="2FFF990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ADA is not a Granger cause of changes in USDT    </w:t>
            </w:r>
          </w:p>
        </w:tc>
        <w:tc>
          <w:tcPr>
            <w:tcW w:w="1699" w:type="dxa"/>
            <w:vAlign w:val="center"/>
          </w:tcPr>
          <w:p w14:paraId="7B9DD257" w14:textId="666F721E"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5.445709</w:t>
            </w:r>
          </w:p>
        </w:tc>
        <w:tc>
          <w:tcPr>
            <w:tcW w:w="1902" w:type="dxa"/>
            <w:vAlign w:val="center"/>
          </w:tcPr>
          <w:p w14:paraId="709B5408" w14:textId="37CDD3C1"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0.019706</w:t>
            </w:r>
          </w:p>
        </w:tc>
        <w:tc>
          <w:tcPr>
            <w:tcW w:w="1134" w:type="dxa"/>
            <w:vAlign w:val="center"/>
          </w:tcPr>
          <w:p w14:paraId="11F39DA3"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5CB2ED00" w14:textId="77777777" w:rsidTr="00F52809">
        <w:trPr>
          <w:trHeight w:val="227"/>
        </w:trPr>
        <w:tc>
          <w:tcPr>
            <w:tcW w:w="342" w:type="dxa"/>
            <w:vAlign w:val="center"/>
          </w:tcPr>
          <w:p w14:paraId="10C13AE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34</w:t>
            </w:r>
          </w:p>
        </w:tc>
        <w:tc>
          <w:tcPr>
            <w:tcW w:w="3769" w:type="dxa"/>
            <w:vAlign w:val="center"/>
          </w:tcPr>
          <w:p w14:paraId="5FFD941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ADA is not a Granger cause of changes in BNB  </w:t>
            </w:r>
          </w:p>
        </w:tc>
        <w:tc>
          <w:tcPr>
            <w:tcW w:w="1699" w:type="dxa"/>
            <w:vAlign w:val="center"/>
          </w:tcPr>
          <w:p w14:paraId="1E27574E" w14:textId="0AD90D67"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0.065818</w:t>
            </w:r>
          </w:p>
        </w:tc>
        <w:tc>
          <w:tcPr>
            <w:tcW w:w="1902" w:type="dxa"/>
            <w:vAlign w:val="center"/>
          </w:tcPr>
          <w:p w14:paraId="664D051B" w14:textId="373EEDF0"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0.797549</w:t>
            </w:r>
          </w:p>
        </w:tc>
        <w:tc>
          <w:tcPr>
            <w:tcW w:w="1134" w:type="dxa"/>
            <w:vAlign w:val="center"/>
          </w:tcPr>
          <w:p w14:paraId="33C9B85F"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0041EC42" w14:textId="77777777" w:rsidTr="00F52809">
        <w:trPr>
          <w:trHeight w:val="227"/>
        </w:trPr>
        <w:tc>
          <w:tcPr>
            <w:tcW w:w="342" w:type="dxa"/>
            <w:vAlign w:val="center"/>
          </w:tcPr>
          <w:p w14:paraId="573B06B2"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35</w:t>
            </w:r>
          </w:p>
        </w:tc>
        <w:tc>
          <w:tcPr>
            <w:tcW w:w="3769" w:type="dxa"/>
            <w:vAlign w:val="center"/>
          </w:tcPr>
          <w:p w14:paraId="0E7CB182"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ADA is not a Granger cause of changes in XRP    </w:t>
            </w:r>
          </w:p>
        </w:tc>
        <w:tc>
          <w:tcPr>
            <w:tcW w:w="1699" w:type="dxa"/>
            <w:vAlign w:val="center"/>
          </w:tcPr>
          <w:p w14:paraId="60B28FB5" w14:textId="3C50BFBC"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3.700143</w:t>
            </w:r>
          </w:p>
        </w:tc>
        <w:tc>
          <w:tcPr>
            <w:tcW w:w="1902" w:type="dxa"/>
            <w:vAlign w:val="center"/>
          </w:tcPr>
          <w:p w14:paraId="3D3FF788" w14:textId="47A583E6"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0.054537</w:t>
            </w:r>
          </w:p>
        </w:tc>
        <w:tc>
          <w:tcPr>
            <w:tcW w:w="1134" w:type="dxa"/>
            <w:vAlign w:val="center"/>
          </w:tcPr>
          <w:p w14:paraId="5A080202"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6D3A55A2" w14:textId="77777777" w:rsidTr="00F52809">
        <w:trPr>
          <w:trHeight w:val="227"/>
        </w:trPr>
        <w:tc>
          <w:tcPr>
            <w:tcW w:w="342" w:type="dxa"/>
            <w:vAlign w:val="center"/>
          </w:tcPr>
          <w:p w14:paraId="7C11582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36</w:t>
            </w:r>
          </w:p>
        </w:tc>
        <w:tc>
          <w:tcPr>
            <w:tcW w:w="3769" w:type="dxa"/>
            <w:vAlign w:val="center"/>
          </w:tcPr>
          <w:p w14:paraId="407072A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ADA is not a Granger cause of changes in LTC    </w:t>
            </w:r>
          </w:p>
        </w:tc>
        <w:tc>
          <w:tcPr>
            <w:tcW w:w="1699" w:type="dxa"/>
            <w:vAlign w:val="center"/>
          </w:tcPr>
          <w:p w14:paraId="34EBD487" w14:textId="64B679C9"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6.496202</w:t>
            </w:r>
          </w:p>
        </w:tc>
        <w:tc>
          <w:tcPr>
            <w:tcW w:w="1902" w:type="dxa"/>
            <w:vAlign w:val="center"/>
          </w:tcPr>
          <w:p w14:paraId="564500AE" w14:textId="2BD60F71"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0.010878</w:t>
            </w:r>
          </w:p>
        </w:tc>
        <w:tc>
          <w:tcPr>
            <w:tcW w:w="1134" w:type="dxa"/>
            <w:vAlign w:val="center"/>
          </w:tcPr>
          <w:p w14:paraId="3037F18C"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4DC7516E" w14:textId="77777777" w:rsidTr="00F52809">
        <w:trPr>
          <w:trHeight w:val="227"/>
        </w:trPr>
        <w:tc>
          <w:tcPr>
            <w:tcW w:w="342" w:type="dxa"/>
            <w:vAlign w:val="center"/>
          </w:tcPr>
          <w:p w14:paraId="71F41685"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37</w:t>
            </w:r>
          </w:p>
        </w:tc>
        <w:tc>
          <w:tcPr>
            <w:tcW w:w="3769" w:type="dxa"/>
            <w:vAlign w:val="center"/>
          </w:tcPr>
          <w:p w14:paraId="3C10D118"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LTC is not a Granger cause of changes in BTC </w:t>
            </w:r>
          </w:p>
        </w:tc>
        <w:tc>
          <w:tcPr>
            <w:tcW w:w="1699" w:type="dxa"/>
            <w:vAlign w:val="center"/>
          </w:tcPr>
          <w:p w14:paraId="6C326B65" w14:textId="1F640D35"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2.114247</w:t>
            </w:r>
          </w:p>
        </w:tc>
        <w:tc>
          <w:tcPr>
            <w:tcW w:w="1902" w:type="dxa"/>
            <w:vAlign w:val="center"/>
          </w:tcPr>
          <w:p w14:paraId="654EEE30" w14:textId="5BFCC9BF"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0.146077</w:t>
            </w:r>
          </w:p>
        </w:tc>
        <w:tc>
          <w:tcPr>
            <w:tcW w:w="1134" w:type="dxa"/>
            <w:vAlign w:val="center"/>
          </w:tcPr>
          <w:p w14:paraId="201481E1"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18C78282" w14:textId="77777777" w:rsidTr="00F52809">
        <w:trPr>
          <w:trHeight w:val="227"/>
        </w:trPr>
        <w:tc>
          <w:tcPr>
            <w:tcW w:w="342" w:type="dxa"/>
            <w:vAlign w:val="center"/>
          </w:tcPr>
          <w:p w14:paraId="728BC7BE"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38</w:t>
            </w:r>
          </w:p>
        </w:tc>
        <w:tc>
          <w:tcPr>
            <w:tcW w:w="3769" w:type="dxa"/>
            <w:vAlign w:val="center"/>
          </w:tcPr>
          <w:p w14:paraId="777ABB9B"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LTC is not a Granger cause of changes in ETH     </w:t>
            </w:r>
          </w:p>
        </w:tc>
        <w:tc>
          <w:tcPr>
            <w:tcW w:w="1699" w:type="dxa"/>
            <w:vAlign w:val="center"/>
          </w:tcPr>
          <w:p w14:paraId="3A7C259E" w14:textId="157B0C26"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9.468708</w:t>
            </w:r>
          </w:p>
        </w:tc>
        <w:tc>
          <w:tcPr>
            <w:tcW w:w="1902" w:type="dxa"/>
            <w:vAlign w:val="center"/>
          </w:tcPr>
          <w:p w14:paraId="47BBDF10" w14:textId="4CD89920"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0.002115</w:t>
            </w:r>
          </w:p>
        </w:tc>
        <w:tc>
          <w:tcPr>
            <w:tcW w:w="1134" w:type="dxa"/>
            <w:vAlign w:val="center"/>
          </w:tcPr>
          <w:p w14:paraId="0D69394A"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Fail to Reject</w:t>
            </w:r>
          </w:p>
        </w:tc>
      </w:tr>
      <w:tr w:rsidR="00E71187" w:rsidRPr="001F7D5E" w14:paraId="37899E0A" w14:textId="77777777" w:rsidTr="00F52809">
        <w:trPr>
          <w:trHeight w:val="227"/>
        </w:trPr>
        <w:tc>
          <w:tcPr>
            <w:tcW w:w="342" w:type="dxa"/>
            <w:vAlign w:val="center"/>
          </w:tcPr>
          <w:p w14:paraId="38E678AA"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39</w:t>
            </w:r>
          </w:p>
        </w:tc>
        <w:tc>
          <w:tcPr>
            <w:tcW w:w="3769" w:type="dxa"/>
            <w:vAlign w:val="center"/>
          </w:tcPr>
          <w:p w14:paraId="7CAFD78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LTC is not a Granger cause of changes in USDT    </w:t>
            </w:r>
          </w:p>
        </w:tc>
        <w:tc>
          <w:tcPr>
            <w:tcW w:w="1699" w:type="dxa"/>
            <w:vAlign w:val="center"/>
          </w:tcPr>
          <w:p w14:paraId="00EBC0EB" w14:textId="3390EE14"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4.638923</w:t>
            </w:r>
          </w:p>
        </w:tc>
        <w:tc>
          <w:tcPr>
            <w:tcW w:w="1902" w:type="dxa"/>
            <w:vAlign w:val="center"/>
          </w:tcPr>
          <w:p w14:paraId="6F54A274" w14:textId="4D5A63C4"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0.031363</w:t>
            </w:r>
          </w:p>
        </w:tc>
        <w:tc>
          <w:tcPr>
            <w:tcW w:w="1134" w:type="dxa"/>
            <w:vAlign w:val="center"/>
          </w:tcPr>
          <w:p w14:paraId="1CE926FE"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70B95D53" w14:textId="77777777" w:rsidTr="00F52809">
        <w:trPr>
          <w:trHeight w:val="227"/>
        </w:trPr>
        <w:tc>
          <w:tcPr>
            <w:tcW w:w="342" w:type="dxa"/>
            <w:vAlign w:val="center"/>
          </w:tcPr>
          <w:p w14:paraId="3580AF37"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40</w:t>
            </w:r>
          </w:p>
        </w:tc>
        <w:tc>
          <w:tcPr>
            <w:tcW w:w="3769" w:type="dxa"/>
            <w:vAlign w:val="center"/>
          </w:tcPr>
          <w:p w14:paraId="24CE92B2"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LTC is not a Granger cause of changes in BNB    </w:t>
            </w:r>
          </w:p>
        </w:tc>
        <w:tc>
          <w:tcPr>
            <w:tcW w:w="1699" w:type="dxa"/>
            <w:vAlign w:val="center"/>
          </w:tcPr>
          <w:p w14:paraId="23DE759B" w14:textId="419F377B"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1.052123</w:t>
            </w:r>
          </w:p>
        </w:tc>
        <w:tc>
          <w:tcPr>
            <w:tcW w:w="1902" w:type="dxa"/>
            <w:vAlign w:val="center"/>
          </w:tcPr>
          <w:p w14:paraId="285284F7" w14:textId="338AE012"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0.305131</w:t>
            </w:r>
          </w:p>
        </w:tc>
        <w:tc>
          <w:tcPr>
            <w:tcW w:w="1134" w:type="dxa"/>
            <w:vAlign w:val="center"/>
          </w:tcPr>
          <w:p w14:paraId="00C3C06A"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5A684BF7" w14:textId="77777777" w:rsidTr="00F52809">
        <w:trPr>
          <w:trHeight w:val="227"/>
        </w:trPr>
        <w:tc>
          <w:tcPr>
            <w:tcW w:w="342" w:type="dxa"/>
            <w:vAlign w:val="center"/>
          </w:tcPr>
          <w:p w14:paraId="123E298D"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41</w:t>
            </w:r>
          </w:p>
        </w:tc>
        <w:tc>
          <w:tcPr>
            <w:tcW w:w="3769" w:type="dxa"/>
            <w:vAlign w:val="center"/>
          </w:tcPr>
          <w:p w14:paraId="75CCB08E"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LTC is not a Granger cause of changes in XRP    </w:t>
            </w:r>
          </w:p>
        </w:tc>
        <w:tc>
          <w:tcPr>
            <w:tcW w:w="1699" w:type="dxa"/>
            <w:vAlign w:val="center"/>
          </w:tcPr>
          <w:p w14:paraId="489E297A" w14:textId="4C0B8A10"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4.225567</w:t>
            </w:r>
          </w:p>
        </w:tc>
        <w:tc>
          <w:tcPr>
            <w:tcW w:w="1902" w:type="dxa"/>
            <w:vAlign w:val="center"/>
          </w:tcPr>
          <w:p w14:paraId="76AA0AC1" w14:textId="026658F0"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0.039937</w:t>
            </w:r>
          </w:p>
        </w:tc>
        <w:tc>
          <w:tcPr>
            <w:tcW w:w="1134" w:type="dxa"/>
            <w:vAlign w:val="center"/>
          </w:tcPr>
          <w:p w14:paraId="746B7B5B"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r w:rsidR="00E71187" w:rsidRPr="001F7D5E" w14:paraId="4FD85733" w14:textId="77777777" w:rsidTr="00F52809">
        <w:trPr>
          <w:trHeight w:val="227"/>
        </w:trPr>
        <w:tc>
          <w:tcPr>
            <w:tcW w:w="342" w:type="dxa"/>
            <w:vAlign w:val="center"/>
          </w:tcPr>
          <w:p w14:paraId="6E3730F3"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42</w:t>
            </w:r>
          </w:p>
        </w:tc>
        <w:tc>
          <w:tcPr>
            <w:tcW w:w="3769" w:type="dxa"/>
            <w:vAlign w:val="center"/>
          </w:tcPr>
          <w:p w14:paraId="565DBB89" w14:textId="77777777" w:rsidR="00E71187" w:rsidRPr="00F52809" w:rsidRDefault="00E71187" w:rsidP="00F52809">
            <w:pPr>
              <w:pStyle w:val="SourceCode"/>
              <w:shd w:val="clear" w:color="auto" w:fill="auto"/>
              <w:wordWrap/>
              <w:rPr>
                <w:rStyle w:val="VerbatimChar"/>
                <w:rFonts w:ascii="Cambria Math" w:hAnsi="Cambria Math"/>
                <w:sz w:val="18"/>
                <w:szCs w:val="18"/>
              </w:rPr>
            </w:pPr>
            <w:r w:rsidRPr="00F52809">
              <w:rPr>
                <w:rStyle w:val="VerbatimChar"/>
                <w:rFonts w:ascii="Cambria Math" w:hAnsi="Cambria Math"/>
                <w:sz w:val="18"/>
                <w:szCs w:val="18"/>
              </w:rPr>
              <w:t xml:space="preserve">LTC is not a Granger cause of changes in ADA    </w:t>
            </w:r>
          </w:p>
        </w:tc>
        <w:tc>
          <w:tcPr>
            <w:tcW w:w="1699" w:type="dxa"/>
            <w:vAlign w:val="center"/>
          </w:tcPr>
          <w:p w14:paraId="64F047EA" w14:textId="56F9AB64" w:rsidR="00E71187" w:rsidRPr="00F52809" w:rsidRDefault="00E71187" w:rsidP="00383E01">
            <w:pPr>
              <w:pStyle w:val="SourceCode"/>
              <w:shd w:val="clear" w:color="auto" w:fill="auto"/>
              <w:wordWrap/>
              <w:jc w:val="center"/>
              <w:rPr>
                <w:rStyle w:val="VerbatimChar"/>
                <w:rFonts w:ascii="Cambria Math" w:hAnsi="Cambria Math"/>
                <w:sz w:val="18"/>
              </w:rPr>
            </w:pPr>
            <w:r w:rsidRPr="00F52809">
              <w:rPr>
                <w:rStyle w:val="VerbatimChar"/>
                <w:rFonts w:ascii="Cambria Math" w:hAnsi="Cambria Math"/>
                <w:sz w:val="18"/>
                <w:szCs w:val="18"/>
              </w:rPr>
              <w:t>2.442435</w:t>
            </w:r>
          </w:p>
        </w:tc>
        <w:tc>
          <w:tcPr>
            <w:tcW w:w="1902" w:type="dxa"/>
            <w:vAlign w:val="center"/>
          </w:tcPr>
          <w:p w14:paraId="7103D158" w14:textId="0FF8DB38"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0.118237</w:t>
            </w:r>
          </w:p>
        </w:tc>
        <w:tc>
          <w:tcPr>
            <w:tcW w:w="1134" w:type="dxa"/>
            <w:vAlign w:val="center"/>
          </w:tcPr>
          <w:p w14:paraId="3A83080B" w14:textId="77777777" w:rsidR="00E71187" w:rsidRPr="00F52809" w:rsidRDefault="00E71187" w:rsidP="00383E01">
            <w:pPr>
              <w:pStyle w:val="SourceCode"/>
              <w:shd w:val="clear" w:color="auto" w:fill="auto"/>
              <w:wordWrap/>
              <w:jc w:val="center"/>
              <w:rPr>
                <w:rStyle w:val="VerbatimChar"/>
                <w:rFonts w:ascii="Cambria Math" w:hAnsi="Cambria Math"/>
                <w:sz w:val="18"/>
                <w:szCs w:val="18"/>
              </w:rPr>
            </w:pPr>
            <w:r w:rsidRPr="00F52809">
              <w:rPr>
                <w:rStyle w:val="VerbatimChar"/>
                <w:rFonts w:ascii="Cambria Math" w:hAnsi="Cambria Math"/>
                <w:sz w:val="18"/>
                <w:szCs w:val="18"/>
              </w:rPr>
              <w:t>Reject</w:t>
            </w:r>
          </w:p>
        </w:tc>
      </w:tr>
    </w:tbl>
    <w:p w14:paraId="39962B20" w14:textId="77777777" w:rsidR="00E71187" w:rsidRPr="000142D8" w:rsidRDefault="00E71187" w:rsidP="00256E54">
      <w:pPr>
        <w:spacing w:line="276" w:lineRule="auto"/>
        <w:rPr>
          <w:rFonts w:ascii="Times New Roman" w:eastAsia="宋体" w:hAnsi="Times New Roman" w:cs="Times New Roman"/>
          <w:b/>
          <w:bCs/>
          <w:highlight w:val="yellow"/>
        </w:rPr>
      </w:pPr>
    </w:p>
    <w:p w14:paraId="63E0F64B" w14:textId="289CFFCE" w:rsidR="00256E54" w:rsidRPr="00256E54" w:rsidRDefault="00E71187" w:rsidP="00E13C24">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lastRenderedPageBreak/>
        <w:t xml:space="preserve">However, </w:t>
      </w:r>
      <w:r w:rsidRPr="00715177">
        <w:rPr>
          <w:rFonts w:ascii="Times New Roman" w:eastAsia="宋体" w:hAnsi="Times New Roman" w:cs="Times New Roman"/>
          <w:color w:val="000000"/>
        </w:rPr>
        <w:t>Lopez &amp; Weber point</w:t>
      </w:r>
      <w:r w:rsidRPr="00D419AA">
        <w:rPr>
          <w:rFonts w:ascii="Times New Roman" w:eastAsia="宋体" w:hAnsi="Times New Roman" w:cs="Times New Roman"/>
          <w:color w:val="000000"/>
        </w:rPr>
        <w:t>ed out the possible problems in the Granger causality test, such as variable transformation may lead to the distortion of the true relationship between the original variables, and its statistical inference may be wrong</w:t>
      </w:r>
      <w:r>
        <w:rPr>
          <w:rFonts w:ascii="Times New Roman" w:eastAsia="宋体" w:hAnsi="Times New Roman" w:cs="Times New Roman"/>
          <w:color w:val="000000"/>
        </w:rPr>
        <w:t>. T</w:t>
      </w:r>
      <w:r w:rsidRPr="00715177">
        <w:rPr>
          <w:rFonts w:ascii="Times New Roman" w:eastAsia="宋体" w:hAnsi="Times New Roman" w:cs="Times New Roman"/>
          <w:color w:val="000000"/>
        </w:rPr>
        <w:t>he results of Smirnov also s</w:t>
      </w:r>
      <w:r w:rsidRPr="00D419AA">
        <w:rPr>
          <w:rFonts w:ascii="Times New Roman" w:eastAsia="宋体" w:hAnsi="Times New Roman" w:cs="Times New Roman"/>
          <w:color w:val="000000"/>
        </w:rPr>
        <w:t xml:space="preserve">howed that the Granger causality test can lead to false causality inference in many cases. </w:t>
      </w:r>
      <w:proofErr w:type="gramStart"/>
      <w:r w:rsidRPr="00D419AA">
        <w:rPr>
          <w:rFonts w:ascii="Times New Roman" w:eastAsia="宋体" w:hAnsi="Times New Roman" w:cs="Times New Roman"/>
          <w:color w:val="000000"/>
        </w:rPr>
        <w:t>In order to</w:t>
      </w:r>
      <w:proofErr w:type="gramEnd"/>
      <w:r w:rsidRPr="00D419AA">
        <w:rPr>
          <w:rFonts w:ascii="Times New Roman" w:eastAsia="宋体" w:hAnsi="Times New Roman" w:cs="Times New Roman"/>
          <w:color w:val="000000"/>
        </w:rPr>
        <w:t xml:space="preserve"> draw more </w:t>
      </w:r>
      <w:r>
        <w:rPr>
          <w:rFonts w:ascii="Times New Roman" w:eastAsia="宋体" w:hAnsi="Times New Roman" w:cs="Times New Roman"/>
          <w:color w:val="000000"/>
        </w:rPr>
        <w:t>accurat</w:t>
      </w:r>
      <w:r w:rsidRPr="00D419AA">
        <w:rPr>
          <w:rFonts w:ascii="Times New Roman" w:eastAsia="宋体" w:hAnsi="Times New Roman" w:cs="Times New Roman"/>
          <w:color w:val="000000"/>
        </w:rPr>
        <w:t xml:space="preserve">e conclusions and quantify the magnitude of causality, </w:t>
      </w:r>
      <w:r>
        <w:rPr>
          <w:rFonts w:ascii="Times New Roman" w:eastAsia="宋体" w:hAnsi="Times New Roman" w:cs="Times New Roman"/>
          <w:color w:val="000000"/>
        </w:rPr>
        <w:t>I</w:t>
      </w:r>
      <w:r w:rsidRPr="00D419AA">
        <w:rPr>
          <w:rFonts w:ascii="Times New Roman" w:eastAsia="宋体" w:hAnsi="Times New Roman" w:cs="Times New Roman"/>
          <w:color w:val="000000"/>
        </w:rPr>
        <w:t xml:space="preserve"> re-examine the causality among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cryptocurrency yields using a newly developed and rigorous causality inference methodology</w:t>
      </w:r>
      <w:r>
        <w:rPr>
          <w:rFonts w:ascii="Times New Roman" w:eastAsia="宋体" w:hAnsi="Times New Roman" w:cs="Times New Roman"/>
          <w:color w:val="000000"/>
        </w:rPr>
        <w:t xml:space="preserve"> - </w:t>
      </w:r>
      <w:r w:rsidRPr="00D419AA">
        <w:rPr>
          <w:rFonts w:ascii="Times New Roman" w:eastAsia="宋体" w:hAnsi="Times New Roman" w:cs="Times New Roman"/>
          <w:color w:val="000000"/>
        </w:rPr>
        <w:t xml:space="preserve">Liang's quantitative causality analysis. </w:t>
      </w:r>
    </w:p>
    <w:p w14:paraId="180D6A7F" w14:textId="77777777" w:rsidR="00E71187" w:rsidRPr="00180247" w:rsidRDefault="00E71187" w:rsidP="00E71187">
      <w:pPr>
        <w:spacing w:line="480" w:lineRule="auto"/>
        <w:rPr>
          <w:rFonts w:ascii="Times New Roman" w:eastAsia="宋体" w:hAnsi="Times New Roman" w:cs="Times New Roman"/>
          <w:b/>
          <w:bCs/>
        </w:rPr>
      </w:pPr>
      <w:r w:rsidRPr="00180247">
        <w:rPr>
          <w:rFonts w:ascii="Times New Roman" w:eastAsia="宋体" w:hAnsi="Times New Roman" w:cs="Times New Roman"/>
          <w:b/>
          <w:bCs/>
          <w:color w:val="000000"/>
        </w:rPr>
        <w:t>Liang's quantitative analysis of causality </w:t>
      </w:r>
    </w:p>
    <w:p w14:paraId="55BB38E4" w14:textId="77777777" w:rsidR="00E71187"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Completely different from Granger's qualitative test of causality, </w:t>
      </w:r>
      <w:r w:rsidRPr="00715177">
        <w:rPr>
          <w:rFonts w:ascii="Times New Roman" w:eastAsia="宋体" w:hAnsi="Times New Roman" w:cs="Times New Roman"/>
          <w:color w:val="000000"/>
        </w:rPr>
        <w:t>Liang proposes to assess the causality of a time series based on a rigorous, real physical meaning and in a quantitative way</w:t>
      </w:r>
      <w:r w:rsidRPr="00D419AA">
        <w:rPr>
          <w:rFonts w:ascii="Times New Roman" w:eastAsia="宋体" w:hAnsi="Times New Roman" w:cs="Times New Roman"/>
          <w:color w:val="000000"/>
        </w:rPr>
        <w:t xml:space="preserve">. The magnitude of causality is measured by the rate of information flow. The quantitative information flow causality analysis is based on a rigorous physical meaning. Liang [14] proved that for an n-dimensional dynamical system, the information flow </w:t>
      </w:r>
      <w:r w:rsidRPr="005D1737">
        <w:rPr>
          <w:rFonts w:ascii="Times New Roman" w:eastAsia="宋体" w:hAnsi="Times New Roman" w:cs="Times New Roman"/>
          <w:i/>
          <w:iCs/>
          <w:color w:val="000000"/>
        </w:rPr>
        <w:t>X</w:t>
      </w:r>
      <w:r w:rsidRPr="00D419AA">
        <w:rPr>
          <w:rFonts w:ascii="Times New Roman" w:eastAsia="宋体" w:hAnsi="Times New Roman" w:cs="Times New Roman"/>
          <w:color w:val="000000"/>
        </w:rPr>
        <w:t xml:space="preserve"> has the following expression: </w:t>
      </w:r>
    </w:p>
    <w:p w14:paraId="0A8269DC" w14:textId="77777777" w:rsidR="00E71187" w:rsidRPr="005D1737" w:rsidRDefault="00E71187" w:rsidP="00E71187">
      <w:pPr>
        <w:spacing w:line="480" w:lineRule="auto"/>
        <w:ind w:firstLine="720"/>
        <w:rPr>
          <w:rFonts w:ascii="Times New Roman" w:eastAsia="宋体" w:hAnsi="Times New Roman" w:cs="Times New Roman"/>
          <w:color w:val="000000"/>
        </w:rPr>
      </w:pPr>
      <m:oMathPara>
        <m:oMath>
          <m:r>
            <w:rPr>
              <w:rFonts w:ascii="Cambria Math" w:eastAsia="宋体" w:hAnsi="Cambria Math" w:cs="Times New Roman"/>
              <w:color w:val="000000"/>
            </w:rPr>
            <m:t>dX = F(t; X)dt + B(t; X)dW</m:t>
          </m:r>
        </m:oMath>
      </m:oMathPara>
    </w:p>
    <w:p w14:paraId="4823C708" w14:textId="77777777" w:rsidR="00E71187"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where </w:t>
      </w:r>
      <m:oMath>
        <m:r>
          <w:rPr>
            <w:rFonts w:ascii="Cambria Math" w:eastAsia="宋体" w:hAnsi="Cambria Math" w:cs="Times New Roman"/>
            <w:color w:val="000000"/>
          </w:rPr>
          <m:t>W</m:t>
        </m:r>
      </m:oMath>
      <w:r w:rsidRPr="00D419AA">
        <w:rPr>
          <w:rFonts w:ascii="Times New Roman" w:eastAsia="宋体" w:hAnsi="Times New Roman" w:cs="Times New Roman"/>
          <w:color w:val="000000"/>
        </w:rPr>
        <w:t xml:space="preserve"> is the Wiener process vector, </w:t>
      </w:r>
      <m:oMath>
        <m:r>
          <w:rPr>
            <w:rFonts w:ascii="Cambria Math" w:eastAsia="宋体" w:hAnsi="Cambria Math" w:cs="Times New Roman"/>
            <w:color w:val="000000"/>
          </w:rPr>
          <m:t>F</m:t>
        </m:r>
      </m:oMath>
      <w:r w:rsidRPr="00D419AA">
        <w:rPr>
          <w:rFonts w:ascii="Times New Roman" w:eastAsia="宋体" w:hAnsi="Times New Roman" w:cs="Times New Roman"/>
          <w:color w:val="000000"/>
        </w:rPr>
        <w:t xml:space="preserve"> is the vector of drift coefficients (any nonlinear operator), </w:t>
      </w:r>
      <m:oMath>
        <m:r>
          <w:rPr>
            <w:rFonts w:ascii="Cambria Math" w:eastAsia="宋体" w:hAnsi="Cambria Math" w:cs="Times New Roman"/>
            <w:color w:val="000000"/>
          </w:rPr>
          <m:t>B</m:t>
        </m:r>
      </m:oMath>
      <w:r w:rsidRPr="00D419AA">
        <w:rPr>
          <w:rFonts w:ascii="Times New Roman" w:eastAsia="宋体" w:hAnsi="Times New Roman" w:cs="Times New Roman"/>
          <w:color w:val="000000"/>
        </w:rPr>
        <w:t xml:space="preserve"> is the matrix of perturbation coefficients (which can be any function of </w:t>
      </w:r>
      <m:oMath>
        <m:r>
          <w:rPr>
            <w:rFonts w:ascii="Cambria Math" w:eastAsia="宋体" w:hAnsi="Cambria Math" w:cs="Times New Roman"/>
            <w:color w:val="000000"/>
          </w:rPr>
          <m:t>X</m:t>
        </m:r>
      </m:oMath>
      <w:r w:rsidRPr="00D419AA">
        <w:rPr>
          <w:rFonts w:ascii="Times New Roman" w:eastAsia="宋体" w:hAnsi="Times New Roman" w:cs="Times New Roman"/>
          <w:color w:val="000000"/>
        </w:rPr>
        <w:t xml:space="preserve"> and </w:t>
      </w:r>
      <m:oMath>
        <m:r>
          <w:rPr>
            <w:rFonts w:ascii="Cambria Math" w:eastAsia="宋体" w:hAnsi="Cambria Math" w:cs="Times New Roman"/>
            <w:color w:val="000000"/>
          </w:rPr>
          <m:t>t</m:t>
        </m:r>
      </m:oMath>
      <w:r w:rsidRPr="00D419AA">
        <w:rPr>
          <w:rFonts w:ascii="Times New Roman" w:eastAsia="宋体" w:hAnsi="Times New Roman" w:cs="Times New Roman"/>
          <w:color w:val="000000"/>
        </w:rPr>
        <w:t xml:space="preserve">), and the information flow from component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to component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is denoted as:</w:t>
      </w:r>
    </w:p>
    <w:p w14:paraId="1F975AE5" w14:textId="77777777" w:rsidR="00E71187" w:rsidRPr="00D419AA" w:rsidRDefault="00000000" w:rsidP="00E71187">
      <w:pPr>
        <w:spacing w:line="480" w:lineRule="auto"/>
        <w:ind w:firstLine="720"/>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j→i</m:t>
              </m:r>
            </m:sub>
          </m:sSub>
          <m:r>
            <w:rPr>
              <w:rFonts w:ascii="Cambria Math" w:eastAsia="宋体" w:hAnsi="Cambria Math" w:cs="Times New Roman"/>
            </w:rPr>
            <m:t>=-E</m:t>
          </m:r>
          <m:d>
            <m:dPr>
              <m:begChr m:val="["/>
              <m:endChr m:val="]"/>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i</m:t>
                      </m:r>
                    </m:sub>
                  </m:sSub>
                </m:den>
              </m:f>
              <m:nary>
                <m:naryPr>
                  <m:limLoc m:val="subSup"/>
                  <m:ctrlPr>
                    <w:rPr>
                      <w:rFonts w:ascii="Cambria Math" w:eastAsia="宋体" w:hAnsi="Cambria Math" w:cs="Times New Roman"/>
                      <w:i/>
                    </w:rPr>
                  </m:ctrlPr>
                </m:naryPr>
                <m:sub>
                  <m:sSup>
                    <m:sSupPr>
                      <m:ctrlPr>
                        <w:rPr>
                          <w:rFonts w:ascii="Cambria Math" w:eastAsia="宋体" w:hAnsi="Cambria Math" w:cs="Times New Roman"/>
                          <w:i/>
                        </w:rPr>
                      </m:ctrlPr>
                    </m:sSupPr>
                    <m:e>
                      <m:r>
                        <m:rPr>
                          <m:scr m:val="fraktur"/>
                        </m:rPr>
                        <w:rPr>
                          <w:rFonts w:ascii="Cambria Math" w:eastAsia="宋体" w:hAnsi="Cambria Math" w:cs="Times New Roman"/>
                        </w:rPr>
                        <m:t>R</m:t>
                      </m:r>
                    </m:e>
                    <m:sup>
                      <m:r>
                        <w:rPr>
                          <w:rFonts w:ascii="Cambria Math" w:eastAsia="宋体" w:hAnsi="Cambria Math" w:cs="Times New Roman"/>
                        </w:rPr>
                        <m:t>n-2</m:t>
                      </m:r>
                    </m:sup>
                  </m:sSup>
                </m:sub>
                <m:sup>
                  <m:r>
                    <w:rPr>
                      <w:rFonts w:ascii="Cambria Math" w:eastAsia="宋体" w:hAnsi="Cambria Math" w:cs="Times New Roman"/>
                    </w:rPr>
                    <m:t xml:space="preserve"> </m:t>
                  </m:r>
                </m:sup>
                <m:e>
                  <m:f>
                    <m:fPr>
                      <m:ctrlPr>
                        <w:rPr>
                          <w:rFonts w:ascii="Cambria Math" w:eastAsia="宋体" w:hAnsi="Cambria Math" w:cs="Times New Roman"/>
                          <w:i/>
                        </w:rPr>
                      </m:ctrlPr>
                    </m:fPr>
                    <m:num>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F</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ρ</m:t>
                              </m:r>
                            </m:e>
                            <m:sub>
                              <m:acc>
                                <m:accPr>
                                  <m:chr m:val="̃"/>
                                  <m:ctrlPr>
                                    <w:rPr>
                                      <w:rFonts w:ascii="Cambria Math" w:eastAsia="宋体" w:hAnsi="Cambria Math" w:cs="Times New Roman"/>
                                      <w:i/>
                                    </w:rPr>
                                  </m:ctrlPr>
                                </m:accPr>
                                <m:e>
                                  <m:r>
                                    <w:rPr>
                                      <w:rFonts w:ascii="Cambria Math" w:eastAsia="宋体" w:hAnsi="Cambria Math" w:cs="Times New Roman"/>
                                    </w:rPr>
                                    <m:t>j</m:t>
                                  </m:r>
                                </m:e>
                              </m:acc>
                            </m:sub>
                          </m:sSub>
                        </m:e>
                      </m:d>
                    </m:num>
                    <m:den>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den>
                  </m:f>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acc>
                        <m:accPr>
                          <m:chr m:val="̃"/>
                          <m:ctrlPr>
                            <w:rPr>
                              <w:rFonts w:ascii="Cambria Math" w:eastAsia="宋体" w:hAnsi="Cambria Math" w:cs="Times New Roman"/>
                              <w:i/>
                            </w:rPr>
                          </m:ctrlPr>
                        </m:accPr>
                        <m:e>
                          <m:r>
                            <w:rPr>
                              <w:rFonts w:ascii="Cambria Math" w:eastAsia="宋体" w:hAnsi="Cambria Math" w:cs="Times New Roman"/>
                            </w:rPr>
                            <m:t>i</m:t>
                          </m:r>
                        </m:e>
                      </m:acc>
                      <m:acc>
                        <m:accPr>
                          <m:chr m:val="̃"/>
                          <m:ctrlPr>
                            <w:rPr>
                              <w:rFonts w:ascii="Cambria Math" w:eastAsia="宋体" w:hAnsi="Cambria Math" w:cs="Times New Roman"/>
                              <w:i/>
                            </w:rPr>
                          </m:ctrlPr>
                        </m:accPr>
                        <m:e>
                          <m:r>
                            <w:rPr>
                              <w:rFonts w:ascii="Cambria Math" w:eastAsia="宋体" w:hAnsi="Cambria Math" w:cs="Times New Roman"/>
                            </w:rPr>
                            <m:t>j</m:t>
                          </m:r>
                        </m:e>
                      </m:acc>
                    </m:sub>
                  </m:sSub>
                </m:e>
              </m:nary>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r>
            <w:rPr>
              <w:rFonts w:ascii="Cambria Math" w:eastAsia="宋体" w:hAnsi="Cambria Math" w:cs="Times New Roman"/>
            </w:rPr>
            <m:t>E</m:t>
          </m:r>
          <m:d>
            <m:dPr>
              <m:begChr m:val="["/>
              <m:endChr m:val="]"/>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i</m:t>
                      </m:r>
                    </m:sub>
                  </m:sSub>
                </m:den>
              </m:f>
              <m:nary>
                <m:naryPr>
                  <m:limLoc m:val="subSup"/>
                  <m:ctrlPr>
                    <w:rPr>
                      <w:rFonts w:ascii="Cambria Math" w:eastAsia="宋体" w:hAnsi="Cambria Math" w:cs="Times New Roman"/>
                      <w:i/>
                    </w:rPr>
                  </m:ctrlPr>
                </m:naryPr>
                <m:sub>
                  <m:sSup>
                    <m:sSupPr>
                      <m:ctrlPr>
                        <w:rPr>
                          <w:rFonts w:ascii="Cambria Math" w:eastAsia="宋体" w:hAnsi="Cambria Math" w:cs="Times New Roman"/>
                          <w:i/>
                        </w:rPr>
                      </m:ctrlPr>
                    </m:sSupPr>
                    <m:e>
                      <m:r>
                        <m:rPr>
                          <m:scr m:val="fraktur"/>
                        </m:rPr>
                        <w:rPr>
                          <w:rFonts w:ascii="Cambria Math" w:eastAsia="宋体" w:hAnsi="Cambria Math" w:cs="Times New Roman"/>
                        </w:rPr>
                        <m:t>R</m:t>
                      </m:r>
                    </m:e>
                    <m:sup>
                      <m:r>
                        <w:rPr>
                          <w:rFonts w:ascii="Cambria Math" w:eastAsia="宋体" w:hAnsi="Cambria Math" w:cs="Times New Roman"/>
                        </w:rPr>
                        <m:t>n-2</m:t>
                      </m:r>
                    </m:sup>
                  </m:sSup>
                </m:sub>
                <m:sup>
                  <m:r>
                    <w:rPr>
                      <w:rFonts w:ascii="Cambria Math" w:eastAsia="宋体" w:hAnsi="Cambria Math" w:cs="Times New Roman"/>
                    </w:rPr>
                    <m:t xml:space="preserve"> </m:t>
                  </m:r>
                </m:sup>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m:t>
                          </m:r>
                        </m:e>
                        <m:sup>
                          <m:r>
                            <w:rPr>
                              <w:rFonts w:ascii="Cambria Math" w:eastAsia="宋体" w:hAnsi="Cambria Math" w:cs="Times New Roman"/>
                            </w:rPr>
                            <m:t>2</m:t>
                          </m:r>
                        </m:sup>
                      </m:sSup>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rPr>
                                <m:t>ρ</m:t>
                              </m:r>
                            </m:e>
                            <m:sub>
                              <m:acc>
                                <m:accPr>
                                  <m:chr m:val="̃"/>
                                  <m:ctrlPr>
                                    <w:rPr>
                                      <w:rFonts w:ascii="Cambria Math" w:eastAsia="宋体" w:hAnsi="Cambria Math" w:cs="Times New Roman"/>
                                      <w:i/>
                                    </w:rPr>
                                  </m:ctrlPr>
                                </m:accPr>
                                <m:e>
                                  <m:r>
                                    <w:rPr>
                                      <w:rFonts w:ascii="Cambria Math" w:eastAsia="宋体" w:hAnsi="Cambria Math" w:cs="Times New Roman"/>
                                    </w:rPr>
                                    <m:t>j</m:t>
                                  </m:r>
                                </m:e>
                              </m:acc>
                            </m:sub>
                          </m:sSub>
                        </m:e>
                      </m:d>
                    </m:num>
                    <m:den>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X</m:t>
                          </m:r>
                        </m:e>
                        <m:sub>
                          <m:r>
                            <w:rPr>
                              <w:rFonts w:ascii="Cambria Math" w:eastAsia="宋体" w:hAnsi="Cambria Math" w:cs="Times New Roman"/>
                            </w:rPr>
                            <m:t>i</m:t>
                          </m:r>
                        </m:sub>
                        <m:sup>
                          <m:r>
                            <w:rPr>
                              <w:rFonts w:ascii="Cambria Math" w:eastAsia="宋体" w:hAnsi="Cambria Math" w:cs="Times New Roman"/>
                            </w:rPr>
                            <m:t>2</m:t>
                          </m:r>
                        </m:sup>
                      </m:sSubSup>
                    </m:den>
                  </m:f>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acc>
                        <m:accPr>
                          <m:chr m:val="̃"/>
                          <m:ctrlPr>
                            <w:rPr>
                              <w:rFonts w:ascii="Cambria Math" w:eastAsia="宋体" w:hAnsi="Cambria Math" w:cs="Times New Roman"/>
                              <w:i/>
                            </w:rPr>
                          </m:ctrlPr>
                        </m:accPr>
                        <m:e>
                          <m:r>
                            <w:rPr>
                              <w:rFonts w:ascii="Cambria Math" w:eastAsia="宋体" w:hAnsi="Cambria Math" w:cs="Times New Roman"/>
                            </w:rPr>
                            <m:t>i</m:t>
                          </m:r>
                        </m:e>
                      </m:acc>
                      <m:acc>
                        <m:accPr>
                          <m:chr m:val="̃"/>
                          <m:ctrlPr>
                            <w:rPr>
                              <w:rFonts w:ascii="Cambria Math" w:eastAsia="宋体" w:hAnsi="Cambria Math" w:cs="Times New Roman"/>
                              <w:i/>
                            </w:rPr>
                          </m:ctrlPr>
                        </m:accPr>
                        <m:e>
                          <m:r>
                            <w:rPr>
                              <w:rFonts w:ascii="Cambria Math" w:eastAsia="宋体" w:hAnsi="Cambria Math" w:cs="Times New Roman"/>
                            </w:rPr>
                            <m:t>j</m:t>
                          </m:r>
                        </m:e>
                      </m:acc>
                    </m:sub>
                  </m:sSub>
                </m:e>
              </m:nary>
            </m:e>
          </m:d>
        </m:oMath>
      </m:oMathPara>
    </w:p>
    <w:p w14:paraId="0C86C6A1" w14:textId="77777777" w:rsidR="00E71187" w:rsidRPr="00D419AA"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lastRenderedPageBreak/>
        <w:t xml:space="preserve">where </w:t>
      </w:r>
      <m:oMath>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acc>
              <m:accPr>
                <m:chr m:val="̅"/>
                <m:ctrlPr>
                  <w:rPr>
                    <w:rFonts w:ascii="Cambria Math" w:eastAsia="宋体" w:hAnsi="Cambria Math" w:cs="Times New Roman"/>
                    <w:i/>
                  </w:rPr>
                </m:ctrlPr>
              </m:accPr>
              <m:e>
                <m:r>
                  <w:rPr>
                    <w:rFonts w:ascii="Cambria Math" w:eastAsia="宋体" w:hAnsi="Cambria Math" w:cs="Times New Roman"/>
                  </w:rPr>
                  <m:t>ij</m:t>
                </m:r>
              </m:e>
            </m:acc>
          </m:sub>
        </m:sSub>
        <m:r>
          <w:rPr>
            <w:rFonts w:ascii="Cambria Math" w:eastAsia="宋体" w:hAnsi="Cambria Math" w:cs="Times New Roman"/>
          </w:rPr>
          <m:t xml:space="preserve"> </m:t>
        </m:r>
      </m:oMath>
      <w:r w:rsidRPr="00D419AA">
        <w:rPr>
          <w:rFonts w:ascii="Times New Roman" w:eastAsia="宋体" w:hAnsi="Times New Roman" w:cs="Times New Roman"/>
          <w:color w:val="000000"/>
        </w:rPr>
        <w:t xml:space="preserve">denotes </w:t>
      </w:r>
      <m:oMath>
        <m:r>
          <w:rPr>
            <w:rFonts w:ascii="Cambria Math" w:eastAsia="宋体" w:hAnsi="Cambria Math" w:cs="Times New Roman"/>
            <w:color w:val="000000"/>
          </w:rPr>
          <m:t>d</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 xml:space="preserve"> </m:t>
            </m:r>
          </m:sub>
        </m:sSub>
      </m:oMath>
      <w:r w:rsidRPr="00D419AA">
        <w:rPr>
          <w:rFonts w:ascii="Times New Roman" w:eastAsia="宋体" w:hAnsi="Times New Roman" w:cs="Times New Roman"/>
          <w:color w:val="000000"/>
        </w:rPr>
        <w:t xml:space="preserve"> except </w:t>
      </w:r>
      <m:oMath>
        <m:r>
          <w:rPr>
            <w:rFonts w:ascii="Cambria Math" w:eastAsia="宋体" w:hAnsi="Cambria Math" w:cs="Times New Roman"/>
            <w:color w:val="000000"/>
          </w:rPr>
          <m:t>d</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and </w:t>
      </w:r>
      <m:oMath>
        <m:r>
          <w:rPr>
            <w:rFonts w:ascii="Cambria Math" w:eastAsia="宋体" w:hAnsi="Cambria Math" w:cs="Times New Roman"/>
            <w:color w:val="000000"/>
          </w:rPr>
          <m:t>d</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r>
          <w:rPr>
            <w:rFonts w:ascii="Cambria Math" w:eastAsia="宋体" w:hAnsi="Cambria Math" w:cs="Times New Roman"/>
            <w:color w:val="000000"/>
          </w:rPr>
          <m:t xml:space="preserve"> </m:t>
        </m:r>
      </m:oMath>
      <w:r w:rsidRPr="00D419AA">
        <w:rPr>
          <w:rFonts w:ascii="Times New Roman" w:eastAsia="宋体" w:hAnsi="Times New Roman" w:cs="Times New Roman"/>
          <w:color w:val="000000"/>
        </w:rPr>
        <w:t xml:space="preserve">, </w:t>
      </w:r>
      <m:oMath>
        <m:r>
          <w:rPr>
            <w:rFonts w:ascii="Cambria Math" w:eastAsia="宋体" w:hAnsi="Cambria Math" w:cs="Times New Roman"/>
            <w:color w:val="000000"/>
          </w:rPr>
          <m:t>E</m:t>
        </m:r>
      </m:oMath>
      <w:r w:rsidRPr="00D419AA">
        <w:rPr>
          <w:rFonts w:ascii="Times New Roman" w:eastAsia="宋体" w:hAnsi="Times New Roman" w:cs="Times New Roman"/>
          <w:color w:val="000000"/>
        </w:rPr>
        <w:t xml:space="preserve"> denotes the mathematical expectation,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g</m:t>
            </m:r>
          </m:e>
          <m:sub>
            <m:r>
              <w:rPr>
                <w:rFonts w:ascii="Cambria Math" w:eastAsia="宋体" w:hAnsi="Cambria Math" w:cs="Times New Roman"/>
                <w:color w:val="000000"/>
              </w:rPr>
              <m:t>ij</m:t>
            </m:r>
          </m:sub>
        </m:sSub>
        <m:r>
          <w:rPr>
            <w:rFonts w:ascii="Cambria Math" w:eastAsia="宋体" w:hAnsi="Cambria Math" w:cs="Times New Roman"/>
            <w:color w:val="000000"/>
          </w:rPr>
          <m:t xml:space="preserve">= </m:t>
        </m:r>
        <m:nary>
          <m:naryPr>
            <m:chr m:val="∑"/>
            <m:limLoc m:val="undOvr"/>
            <m:ctrlPr>
              <w:rPr>
                <w:rFonts w:ascii="Cambria Math" w:eastAsia="宋体" w:hAnsi="Cambria Math" w:cs="Times New Roman"/>
                <w:i/>
                <w:color w:val="000000"/>
              </w:rPr>
            </m:ctrlPr>
          </m:naryPr>
          <m:sub>
            <m:r>
              <w:rPr>
                <w:rFonts w:ascii="Cambria Math" w:eastAsia="宋体" w:hAnsi="Cambria Math" w:cs="Times New Roman"/>
                <w:color w:val="000000"/>
              </w:rPr>
              <m:t>k=1</m:t>
            </m:r>
          </m:sub>
          <m:sup>
            <m:r>
              <w:rPr>
                <w:rFonts w:ascii="Cambria Math" w:eastAsia="宋体" w:hAnsi="Cambria Math" w:cs="Times New Roman"/>
                <w:color w:val="000000"/>
              </w:rPr>
              <m:t>n</m:t>
            </m:r>
          </m:sup>
          <m:e>
            <m:sSub>
              <m:sSubPr>
                <m:ctrlPr>
                  <w:rPr>
                    <w:rFonts w:ascii="Cambria Math" w:eastAsia="宋体" w:hAnsi="Cambria Math" w:cs="Times New Roman"/>
                    <w:i/>
                    <w:color w:val="000000"/>
                  </w:rPr>
                </m:ctrlPr>
              </m:sSubPr>
              <m:e>
                <m:r>
                  <w:rPr>
                    <w:rFonts w:ascii="Cambria Math" w:eastAsia="宋体" w:hAnsi="Cambria Math" w:cs="Times New Roman"/>
                    <w:color w:val="000000"/>
                  </w:rPr>
                  <m:t>b</m:t>
                </m:r>
              </m:e>
              <m:sub>
                <m:r>
                  <w:rPr>
                    <w:rFonts w:ascii="Cambria Math" w:eastAsia="宋体" w:hAnsi="Cambria Math" w:cs="Times New Roman"/>
                    <w:color w:val="000000"/>
                  </w:rPr>
                  <m:t>ik</m:t>
                </m:r>
              </m:sub>
            </m:sSub>
            <m:sSub>
              <m:sSubPr>
                <m:ctrlPr>
                  <w:rPr>
                    <w:rFonts w:ascii="Cambria Math" w:eastAsia="宋体" w:hAnsi="Cambria Math" w:cs="Times New Roman"/>
                    <w:i/>
                    <w:color w:val="000000"/>
                  </w:rPr>
                </m:ctrlPr>
              </m:sSubPr>
              <m:e>
                <m:r>
                  <w:rPr>
                    <w:rFonts w:ascii="Cambria Math" w:eastAsia="宋体" w:hAnsi="Cambria Math" w:cs="Times New Roman"/>
                    <w:color w:val="000000"/>
                  </w:rPr>
                  <m:t>b</m:t>
                </m:r>
              </m:e>
              <m:sub>
                <m:r>
                  <w:rPr>
                    <w:rFonts w:ascii="Cambria Math" w:eastAsia="宋体" w:hAnsi="Cambria Math" w:cs="Times New Roman"/>
                    <w:color w:val="000000"/>
                  </w:rPr>
                  <m:t>jk</m:t>
                </m:r>
              </m:sub>
            </m:sSub>
            <m:r>
              <w:rPr>
                <w:rFonts w:ascii="Cambria Math" w:eastAsia="宋体" w:hAnsi="Cambria Math" w:cs="Times New Roman"/>
                <w:color w:val="000000"/>
              </w:rPr>
              <m:t xml:space="preserve"> </m:t>
            </m:r>
          </m:e>
        </m:nary>
      </m:oMath>
      <w:r>
        <w:rPr>
          <w:rFonts w:ascii="Times New Roman" w:eastAsia="宋体" w:hAnsi="Times New Roman" w:cs="Times New Roman" w:hint="eastAsia"/>
          <w:color w:val="000000"/>
        </w:rPr>
        <w:t>a</w:t>
      </w:r>
      <w:r>
        <w:rPr>
          <w:rFonts w:ascii="Times New Roman" w:eastAsia="宋体" w:hAnsi="Times New Roman" w:cs="Times New Roman"/>
          <w:color w:val="000000"/>
        </w:rPr>
        <w:t xml:space="preserve">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ρ</m:t>
            </m:r>
          </m:e>
          <m:sub>
            <m:r>
              <w:rPr>
                <w:rFonts w:ascii="Cambria Math" w:eastAsia="宋体" w:hAnsi="Cambria Math" w:cs="Times New Roman"/>
                <w:color w:val="000000"/>
              </w:rPr>
              <m:t>i</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r>
          <w:rPr>
            <w:rFonts w:ascii="Cambria Math" w:eastAsia="宋体" w:hAnsi="Cambria Math" w:cs="Times New Roman"/>
            <w:color w:val="000000"/>
          </w:rPr>
          <m:t xml:space="preserve">)  </m:t>
        </m:r>
      </m:oMath>
      <w:r w:rsidRPr="00D419AA">
        <w:rPr>
          <w:rFonts w:ascii="Times New Roman" w:eastAsia="宋体" w:hAnsi="Times New Roman" w:cs="Times New Roman"/>
          <w:color w:val="000000"/>
        </w:rPr>
        <w:t xml:space="preserve">is the marginal probability density function of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w:t>
      </w:r>
      <w:r w:rsidRPr="00327559">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rPr>
              <m:t>ρ</m:t>
            </m:r>
          </m:e>
          <m:sub>
            <m:acc>
              <m:accPr>
                <m:chr m:val="̃"/>
                <m:ctrlPr>
                  <w:rPr>
                    <w:rFonts w:ascii="Cambria Math" w:eastAsia="宋体" w:hAnsi="Cambria Math" w:cs="Times New Roman"/>
                    <w:i/>
                  </w:rPr>
                </m:ctrlPr>
              </m:accPr>
              <m:e>
                <m:r>
                  <w:rPr>
                    <w:rFonts w:ascii="Cambria Math" w:eastAsia="宋体" w:hAnsi="Cambria Math" w:cs="Times New Roman"/>
                  </w:rPr>
                  <m:t>j</m:t>
                </m:r>
              </m:e>
            </m:acc>
          </m:sub>
        </m:sSub>
        <m:r>
          <w:rPr>
            <w:rFonts w:ascii="Cambria Math" w:eastAsia="宋体" w:hAnsi="Cambria Math" w:cs="Times New Roman"/>
          </w:rPr>
          <m:t>=</m:t>
        </m:r>
        <m:nary>
          <m:naryPr>
            <m:limLoc m:val="subSup"/>
            <m:ctrlPr>
              <w:rPr>
                <w:rFonts w:ascii="Cambria Math" w:eastAsia="宋体" w:hAnsi="Cambria Math" w:cs="Times New Roman"/>
                <w:i/>
              </w:rPr>
            </m:ctrlPr>
          </m:naryPr>
          <m:sub>
            <m:r>
              <m:rPr>
                <m:scr m:val="fraktur"/>
              </m:rPr>
              <w:rPr>
                <w:rFonts w:ascii="Cambria Math" w:eastAsia="宋体" w:hAnsi="Cambria Math" w:cs="Times New Roman"/>
              </w:rPr>
              <m:t>R</m:t>
            </m:r>
          </m:sub>
          <m:sup>
            <m:r>
              <w:rPr>
                <w:rFonts w:ascii="Cambria Math" w:eastAsia="宋体" w:hAnsi="Cambria Math" w:cs="Times New Roman"/>
              </w:rPr>
              <m:t xml:space="preserve"> </m:t>
            </m:r>
          </m:sup>
          <m:e>
            <m:r>
              <w:rPr>
                <w:rFonts w:ascii="Cambria Math" w:eastAsia="宋体" w:hAnsi="Cambria Math" w:cs="Times New Roman"/>
              </w:rPr>
              <m:t>ρ</m:t>
            </m:r>
            <m:d>
              <m:dPr>
                <m:ctrlPr>
                  <w:rPr>
                    <w:rFonts w:ascii="Cambria Math" w:eastAsia="宋体" w:hAnsi="Cambria Math" w:cs="Times New Roman"/>
                    <w:i/>
                  </w:rPr>
                </m:ctrlPr>
              </m:dPr>
              <m:e>
                <m:r>
                  <m:rPr>
                    <m:sty m:val="p"/>
                  </m:rPr>
                  <w:rPr>
                    <w:rFonts w:ascii="Cambria Math" w:eastAsia="宋体" w:hAnsi="Cambria Math" w:cs="Times New Roman"/>
                  </w:rPr>
                  <m:t>X</m:t>
                </m:r>
                <m:ctrlPr>
                  <w:rPr>
                    <w:rFonts w:ascii="Cambria Math" w:eastAsia="宋体" w:hAnsi="Cambria Math" w:cs="Times New Roman"/>
                  </w:rPr>
                </m:ctrlPr>
              </m:e>
            </m:d>
          </m:e>
        </m:nary>
        <m: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j</m:t>
            </m:r>
          </m:sub>
        </m:sSub>
        <m:r>
          <w:rPr>
            <w:rFonts w:ascii="Cambria Math" w:eastAsia="宋体" w:hAnsi="Cambria Math" w:cs="Times New Roman"/>
          </w:rPr>
          <m:t xml:space="preserve"> </m:t>
        </m:r>
      </m:oMath>
      <w:r w:rsidRPr="00D419AA">
        <w:rPr>
          <w:rFonts w:ascii="Times New Roman" w:eastAsia="宋体" w:hAnsi="Times New Roman" w:cs="Times New Roman"/>
          <w:color w:val="000000"/>
        </w:rPr>
        <w:t xml:space="preserve">. If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j⟶i</m:t>
            </m:r>
          </m:sub>
        </m:sSub>
        <m:r>
          <w:rPr>
            <w:rFonts w:ascii="Cambria Math" w:eastAsia="宋体" w:hAnsi="Cambria Math" w:cs="Times New Roman"/>
            <w:color w:val="000000"/>
          </w:rPr>
          <m:t>=0</m:t>
        </m:r>
      </m:oMath>
      <w:r w:rsidRPr="00D419AA">
        <w:rPr>
          <w:rFonts w:ascii="Times New Roman" w:eastAsia="宋体" w:hAnsi="Times New Roman" w:cs="Times New Roman"/>
          <w:color w:val="000000"/>
        </w:rPr>
        <w:t xml:space="preserve"> it means that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is not the cause of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 If</w:t>
      </w:r>
      <w:r>
        <w:rPr>
          <w:rFonts w:ascii="Times New Roman" w:eastAsia="宋体" w:hAnsi="Times New Roman" w:cs="Times New Roman" w:hint="eastAsia"/>
          <w:color w:val="000000"/>
        </w:rPr>
        <w:t xml:space="preserve">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j⟶i</m:t>
            </m:r>
          </m:sub>
        </m:sSub>
        <m:r>
          <w:rPr>
            <w:rFonts w:ascii="Cambria Math" w:eastAsia="宋体" w:hAnsi="Cambria Math" w:cs="Times New Roman"/>
            <w:color w:val="000000"/>
          </w:rPr>
          <m:t xml:space="preserve">≠0 </m:t>
        </m:r>
      </m:oMath>
      <w:r w:rsidRPr="00D419AA">
        <w:rPr>
          <w:rFonts w:ascii="Times New Roman" w:eastAsia="宋体" w:hAnsi="Times New Roman" w:cs="Times New Roman"/>
          <w:color w:val="000000"/>
        </w:rPr>
        <w:t xml:space="preserve">, then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is the cause of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and there is a causal relationship between them. And we can use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j⟶i</m:t>
            </m:r>
          </m:sub>
        </m:sSub>
      </m:oMath>
      <w:r>
        <w:rPr>
          <w:rFonts w:ascii="Times New Roman" w:eastAsia="宋体" w:hAnsi="Times New Roman" w:cs="Times New Roman" w:hint="eastAsia"/>
          <w:color w:val="000000"/>
        </w:rPr>
        <w:t xml:space="preserve"> </w:t>
      </w:r>
      <w:r w:rsidRPr="00D419AA">
        <w:rPr>
          <w:rFonts w:ascii="Times New Roman" w:eastAsia="宋体" w:hAnsi="Times New Roman" w:cs="Times New Roman"/>
          <w:color w:val="000000"/>
        </w:rPr>
        <w:t xml:space="preserve">to calculate the exact value of the causal relationship between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oMath>
      <w:r>
        <w:rPr>
          <w:rFonts w:ascii="Times New Roman" w:eastAsia="宋体" w:hAnsi="Times New Roman" w:cs="Times New Roman" w:hint="eastAsia"/>
          <w:color w:val="000000"/>
        </w:rPr>
        <w:t xml:space="preserve"> </w:t>
      </w:r>
      <w:r w:rsidRPr="00D419AA">
        <w:rPr>
          <w:rFonts w:ascii="Times New Roman" w:eastAsia="宋体" w:hAnsi="Times New Roman" w:cs="Times New Roman"/>
          <w:color w:val="000000"/>
        </w:rPr>
        <w:t xml:space="preserve">. The magnitude of the causal relationship between any nonlinear system can be precisely calculated using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j⟶i</m:t>
            </m:r>
          </m:sub>
        </m:sSub>
      </m:oMath>
      <w:r>
        <w:rPr>
          <w:rFonts w:ascii="Times New Roman" w:eastAsia="宋体" w:hAnsi="Times New Roman" w:cs="Times New Roman" w:hint="eastAsia"/>
          <w:color w:val="000000"/>
        </w:rPr>
        <w:t xml:space="preserve"> </w:t>
      </w:r>
      <w:r>
        <w:rPr>
          <w:rFonts w:ascii="Times New Roman" w:eastAsia="宋体" w:hAnsi="Times New Roman" w:cs="Times New Roman"/>
          <w:color w:val="000000"/>
        </w:rPr>
        <w:t>.</w:t>
      </w:r>
    </w:p>
    <w:p w14:paraId="297ED440" w14:textId="77777777" w:rsidR="00E71187" w:rsidRPr="00327559" w:rsidRDefault="00E71187" w:rsidP="00E71187">
      <w:pPr>
        <w:spacing w:line="480" w:lineRule="auto"/>
        <w:ind w:firstLine="720"/>
        <w:rPr>
          <w:rFonts w:ascii="Times New Roman" w:eastAsia="宋体" w:hAnsi="Times New Roman" w:cs="Times New Roman"/>
        </w:rPr>
      </w:pPr>
      <w:r w:rsidRPr="00D419AA">
        <w:rPr>
          <w:rFonts w:ascii="Times New Roman" w:eastAsia="宋体" w:hAnsi="Times New Roman" w:cs="Times New Roman"/>
          <w:color w:val="000000"/>
        </w:rPr>
        <w:t>The above formula is rigorously derived from</w:t>
      </w:r>
      <w:r>
        <w:rPr>
          <w:rFonts w:ascii="Times New Roman" w:eastAsia="宋体" w:hAnsi="Times New Roman" w:cs="Times New Roman"/>
          <w:color w:val="000000"/>
        </w:rPr>
        <w:t xml:space="preserve"> the</w:t>
      </w:r>
      <w:r w:rsidRPr="00D419AA">
        <w:rPr>
          <w:rFonts w:ascii="Times New Roman" w:eastAsia="宋体" w:hAnsi="Times New Roman" w:cs="Times New Roman"/>
          <w:color w:val="000000"/>
        </w:rPr>
        <w:t xml:space="preserve"> information flow principles, but it relies on a model and is therefore difficult to apply to some extent. </w:t>
      </w:r>
      <w:r w:rsidRPr="00715177">
        <w:rPr>
          <w:rFonts w:ascii="Times New Roman" w:eastAsia="宋体" w:hAnsi="Times New Roman" w:cs="Times New Roman"/>
          <w:color w:val="000000"/>
        </w:rPr>
        <w:t xml:space="preserve">Therefore, Liang proved under linear assumptions that for two time series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sidRPr="00715177">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715177">
        <w:rPr>
          <w:rFonts w:ascii="Times New Roman" w:eastAsia="宋体" w:hAnsi="Times New Roman" w:cs="Times New Roman"/>
          <w:color w:val="000000"/>
        </w:rPr>
        <w:t xml:space="preserve"> , the maximum likelihood estimation of the rate of information flow from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715177">
        <w:rPr>
          <w:rFonts w:ascii="Times New Roman" w:eastAsia="宋体" w:hAnsi="Times New Roman" w:cs="Times New Roman"/>
          <w:color w:val="000000"/>
        </w:rPr>
        <w:t xml:space="preserve"> to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sidRPr="00715177">
        <w:rPr>
          <w:rFonts w:ascii="Times New Roman" w:eastAsia="宋体" w:hAnsi="Times New Roman" w:cs="Times New Roman"/>
          <w:color w:val="000000"/>
        </w:rPr>
        <w:t xml:space="preserve"> is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2⟶1</m:t>
            </m:r>
          </m:sub>
        </m:sSub>
      </m:oMath>
      <w:r w:rsidRPr="00715177">
        <w:rPr>
          <w:rFonts w:ascii="Times New Roman" w:eastAsia="宋体" w:hAnsi="Times New Roman" w:cs="Times New Roman"/>
          <w:color w:val="000000"/>
        </w:rPr>
        <w:t>, it has the following form:</w:t>
      </w:r>
      <w:r>
        <w:rPr>
          <w:rFonts w:ascii="Times New Roman" w:eastAsia="宋体" w:hAnsi="Times New Roman" w:cs="Times New Roman"/>
          <w:color w:val="000000"/>
        </w:rPr>
        <w:br/>
      </w:r>
      <m:oMathPara>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2⟶1</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11</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12</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2,d1</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rPr>
                    <m:t>12</m:t>
                  </m:r>
                </m:sub>
                <m:sup>
                  <m:r>
                    <w:rPr>
                      <w:rFonts w:ascii="Cambria Math" w:eastAsia="宋体" w:hAnsi="Cambria Math" w:cs="Times New Roman"/>
                    </w:rPr>
                    <m:t>2</m:t>
                  </m:r>
                </m:sup>
              </m:sSubSup>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1,d1</m:t>
                  </m:r>
                </m:sub>
              </m:sSub>
            </m:num>
            <m:den>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rPr>
                    <m:t>11</m:t>
                  </m:r>
                </m:sub>
                <m:sup>
                  <m:r>
                    <w:rPr>
                      <w:rFonts w:ascii="Cambria Math" w:eastAsia="宋体" w:hAnsi="Cambria Math" w:cs="Times New Roman"/>
                    </w:rPr>
                    <m:t>2</m:t>
                  </m:r>
                </m:sup>
              </m:sSubSup>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22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11</m:t>
                  </m:r>
                </m:sub>
              </m:sSub>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rPr>
                    <m:t>12</m:t>
                  </m:r>
                </m:sub>
                <m:sup>
                  <m:r>
                    <w:rPr>
                      <w:rFonts w:ascii="Cambria Math" w:eastAsia="宋体" w:hAnsi="Cambria Math" w:cs="Times New Roman"/>
                    </w:rPr>
                    <m:t>2</m:t>
                  </m:r>
                </m:sup>
              </m:sSubSup>
            </m:den>
          </m:f>
        </m:oMath>
      </m:oMathPara>
    </w:p>
    <w:p w14:paraId="01A152DA" w14:textId="77777777" w:rsidR="00E71187"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where </w:t>
      </w:r>
      <m:oMath>
        <m:r>
          <w:rPr>
            <w:rFonts w:ascii="Cambria Math" w:eastAsia="宋体" w:hAnsi="Cambria Math" w:cs="Times New Roman"/>
            <w:color w:val="000000"/>
          </w:rPr>
          <m:t>C=</m:t>
        </m:r>
        <m:sSub>
          <m:sSubPr>
            <m:ctrlPr>
              <w:rPr>
                <w:rFonts w:ascii="Cambria Math" w:eastAsia="宋体" w:hAnsi="Cambria Math" w:cs="Times New Roman"/>
                <w:i/>
                <w:color w:val="000000"/>
              </w:rPr>
            </m:ctrlPr>
          </m:sSubPr>
          <m:e>
            <m:r>
              <w:rPr>
                <w:rFonts w:ascii="Cambria Math" w:eastAsia="宋体" w:hAnsi="Cambria Math" w:cs="Times New Roman"/>
                <w:color w:val="000000"/>
              </w:rPr>
              <m:t>C</m:t>
            </m:r>
          </m:e>
          <m:sub>
            <m:r>
              <w:rPr>
                <w:rFonts w:ascii="Cambria Math" w:eastAsia="宋体" w:hAnsi="Cambria Math" w:cs="Times New Roman"/>
                <w:color w:val="000000"/>
              </w:rPr>
              <m:t>ij</m:t>
            </m:r>
          </m:sub>
        </m:sSub>
      </m:oMath>
      <w:r w:rsidRPr="00D419AA">
        <w:rPr>
          <w:rFonts w:ascii="Times New Roman" w:eastAsia="宋体" w:hAnsi="Times New Roman" w:cs="Times New Roman"/>
          <w:color w:val="000000"/>
        </w:rPr>
        <w:t xml:space="preserve"> denotes the covariance between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C</m:t>
            </m:r>
          </m:e>
          <m:sub>
            <m:r>
              <w:rPr>
                <w:rFonts w:ascii="Cambria Math" w:eastAsia="宋体" w:hAnsi="Cambria Math" w:cs="Times New Roman"/>
                <w:color w:val="000000"/>
              </w:rPr>
              <m:t>i,dj</m:t>
            </m:r>
          </m:sub>
        </m:sSub>
      </m:oMath>
      <w:r w:rsidRPr="00D419AA">
        <w:rPr>
          <w:rFonts w:ascii="Times New Roman" w:eastAsia="宋体" w:hAnsi="Times New Roman" w:cs="Times New Roman"/>
          <w:color w:val="000000"/>
        </w:rPr>
        <w:t xml:space="preserve"> , is the covariance between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i</m:t>
            </m:r>
          </m:sub>
        </m:sSub>
      </m:oMath>
      <w:r w:rsidRPr="00D419AA">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acc>
              <m:accPr>
                <m:chr m:val="̇"/>
                <m:ctrlPr>
                  <w:rPr>
                    <w:rFonts w:ascii="Cambria Math" w:eastAsia="宋体" w:hAnsi="Cambria Math" w:cs="Times New Roman"/>
                    <w:i/>
                    <w:color w:val="000000"/>
                  </w:rPr>
                </m:ctrlPr>
              </m:accPr>
              <m:e>
                <m:r>
                  <w:rPr>
                    <w:rFonts w:ascii="Cambria Math" w:eastAsia="宋体" w:hAnsi="Cambria Math" w:cs="Times New Roman"/>
                    <w:color w:val="000000"/>
                  </w:rPr>
                  <m:t>X</m:t>
                </m:r>
              </m:e>
            </m:acc>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 and </w:t>
      </w:r>
      <m:oMath>
        <m:sSub>
          <m:sSubPr>
            <m:ctrlPr>
              <w:rPr>
                <w:rFonts w:ascii="Cambria Math" w:eastAsia="宋体" w:hAnsi="Cambria Math" w:cs="Times New Roman"/>
                <w:i/>
                <w:color w:val="000000"/>
              </w:rPr>
            </m:ctrlPr>
          </m:sSubPr>
          <m:e>
            <m:acc>
              <m:accPr>
                <m:chr m:val="̇"/>
                <m:ctrlPr>
                  <w:rPr>
                    <w:rFonts w:ascii="Cambria Math" w:eastAsia="宋体" w:hAnsi="Cambria Math" w:cs="Times New Roman"/>
                    <w:i/>
                    <w:color w:val="000000"/>
                  </w:rPr>
                </m:ctrlPr>
              </m:accPr>
              <m:e>
                <m:r>
                  <w:rPr>
                    <w:rFonts w:ascii="Cambria Math" w:eastAsia="宋体" w:hAnsi="Cambria Math" w:cs="Times New Roman"/>
                    <w:color w:val="000000"/>
                  </w:rPr>
                  <m:t>X</m:t>
                </m:r>
              </m:e>
            </m:acc>
          </m:e>
          <m:sub>
            <m:r>
              <w:rPr>
                <w:rFonts w:ascii="Cambria Math" w:eastAsia="宋体" w:hAnsi="Cambria Math" w:cs="Times New Roman"/>
                <w:color w:val="000000"/>
              </w:rPr>
              <m:t>j</m:t>
            </m:r>
          </m:sub>
        </m:sSub>
      </m:oMath>
      <w:r w:rsidRPr="00D419AA">
        <w:rPr>
          <w:rFonts w:ascii="Times New Roman" w:eastAsia="宋体" w:hAnsi="Times New Roman" w:cs="Times New Roman"/>
          <w:color w:val="000000"/>
        </w:rPr>
        <w:t xml:space="preserve"> is </w:t>
      </w:r>
      <m:oMath>
        <m:r>
          <w:rPr>
            <w:rFonts w:ascii="Cambria Math" w:eastAsia="宋体" w:hAnsi="Cambria Math" w:cs="Times New Roman"/>
            <w:color w:val="000000"/>
          </w:rPr>
          <m:t>d</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m:t>
            </m:r>
          </m:sub>
        </m:sSub>
        <m:r>
          <w:rPr>
            <w:rFonts w:ascii="Cambria Math" w:eastAsia="宋体" w:hAnsi="Cambria Math" w:cs="Times New Roman"/>
            <w:color w:val="000000"/>
          </w:rPr>
          <m:t xml:space="preserve">/dt </m:t>
        </m:r>
      </m:oMath>
      <w:r w:rsidRPr="00D419AA">
        <w:rPr>
          <w:rFonts w:ascii="Times New Roman" w:eastAsia="宋体" w:hAnsi="Times New Roman" w:cs="Times New Roman"/>
          <w:color w:val="000000"/>
        </w:rPr>
        <w:t xml:space="preserve"> obtained by utilizing the forward Eulerian difference approximation with the following expression:</w:t>
      </w:r>
    </w:p>
    <w:p w14:paraId="24F42022" w14:textId="77777777" w:rsidR="00E71187" w:rsidRPr="00D419AA" w:rsidRDefault="00000000" w:rsidP="00E71187">
      <w:pPr>
        <w:spacing w:line="480" w:lineRule="auto"/>
        <w:ind w:firstLine="720"/>
        <w:rPr>
          <w:rFonts w:ascii="Times New Roman" w:eastAsia="宋体" w:hAnsi="Times New Roman" w:cs="Times New Roman"/>
        </w:rPr>
      </w:pPr>
      <m:oMathPara>
        <m:oMath>
          <m:sSub>
            <m:sSubPr>
              <m:ctrlPr>
                <w:rPr>
                  <w:rFonts w:ascii="Cambria Math" w:eastAsia="宋体" w:hAnsi="Cambria Math" w:cs="Times New Roman"/>
                  <w:i/>
                  <w:color w:val="000000"/>
                </w:rPr>
              </m:ctrlPr>
            </m:sSubPr>
            <m:e>
              <m:acc>
                <m:accPr>
                  <m:chr m:val="̇"/>
                  <m:ctrlPr>
                    <w:rPr>
                      <w:rFonts w:ascii="Cambria Math" w:eastAsia="宋体" w:hAnsi="Cambria Math" w:cs="Times New Roman"/>
                      <w:i/>
                      <w:color w:val="000000"/>
                    </w:rPr>
                  </m:ctrlPr>
                </m:accPr>
                <m:e>
                  <m:r>
                    <w:rPr>
                      <w:rFonts w:ascii="Cambria Math" w:eastAsia="宋体" w:hAnsi="Cambria Math" w:cs="Times New Roman"/>
                      <w:color w:val="000000"/>
                    </w:rPr>
                    <m:t>X</m:t>
                  </m:r>
                </m:e>
              </m:acc>
            </m:e>
            <m:sub>
              <m:r>
                <w:rPr>
                  <w:rFonts w:ascii="Cambria Math" w:eastAsia="宋体" w:hAnsi="Cambria Math" w:cs="Times New Roman"/>
                  <w:color w:val="000000"/>
                </w:rPr>
                <m:t>j,n</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j,n+1</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j,n</m:t>
              </m:r>
            </m:sub>
          </m:sSub>
          <m:r>
            <w:rPr>
              <w:rFonts w:ascii="Cambria Math" w:eastAsia="宋体" w:hAnsi="Cambria Math" w:cs="Times New Roman"/>
              <w:color w:val="000000"/>
            </w:rPr>
            <m:t>)/∆t</m:t>
          </m:r>
        </m:oMath>
      </m:oMathPara>
    </w:p>
    <w:p w14:paraId="44816EE7" w14:textId="77777777" w:rsidR="00E71187" w:rsidRDefault="00E71187" w:rsidP="00E71187">
      <w:pPr>
        <w:spacing w:line="480" w:lineRule="auto"/>
        <w:ind w:firstLine="720"/>
        <w:rPr>
          <w:rFonts w:ascii="Times New Roman" w:eastAsia="宋体" w:hAnsi="Times New Roman" w:cs="Times New Roman"/>
          <w:color w:val="000000"/>
        </w:rPr>
      </w:pPr>
      <w:r w:rsidRPr="00D419AA">
        <w:rPr>
          <w:rFonts w:ascii="Times New Roman" w:eastAsia="宋体" w:hAnsi="Times New Roman" w:cs="Times New Roman"/>
          <w:color w:val="000000"/>
        </w:rPr>
        <w:t xml:space="preserve">where </w:t>
      </w:r>
      <m:oMath>
        <m:r>
          <w:rPr>
            <w:rFonts w:ascii="Cambria Math" w:eastAsia="宋体" w:hAnsi="Cambria Math" w:cs="Times New Roman"/>
            <w:color w:val="000000"/>
          </w:rPr>
          <m:t>∆t</m:t>
        </m:r>
      </m:oMath>
      <w:r w:rsidRPr="00D419AA">
        <w:rPr>
          <w:rFonts w:ascii="Times New Roman" w:eastAsia="宋体" w:hAnsi="Times New Roman" w:cs="Times New Roman"/>
          <w:color w:val="000000"/>
        </w:rPr>
        <w:t xml:space="preserve"> denotes the </w:t>
      </w:r>
      <w:proofErr w:type="gramStart"/>
      <w:r>
        <w:rPr>
          <w:rFonts w:ascii="Times New Roman" w:eastAsia="宋体" w:hAnsi="Times New Roman" w:cs="Times New Roman"/>
          <w:color w:val="000000"/>
        </w:rPr>
        <w:t xml:space="preserve">time </w:t>
      </w:r>
      <w:r w:rsidRPr="00D419AA">
        <w:rPr>
          <w:rFonts w:ascii="Times New Roman" w:eastAsia="宋体" w:hAnsi="Times New Roman" w:cs="Times New Roman"/>
          <w:color w:val="000000"/>
        </w:rPr>
        <w:t>period</w:t>
      </w:r>
      <w:proofErr w:type="gramEnd"/>
      <w:r w:rsidRPr="00D419AA">
        <w:rPr>
          <w:rFonts w:ascii="Times New Roman" w:eastAsia="宋体" w:hAnsi="Times New Roman" w:cs="Times New Roman"/>
          <w:color w:val="000000"/>
        </w:rPr>
        <w:t xml:space="preserve">, in general, the information flow rate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2⟶1</m:t>
            </m:r>
          </m:sub>
        </m:sSub>
      </m:oMath>
      <w:r w:rsidRPr="00D419AA">
        <w:rPr>
          <w:rFonts w:ascii="Times New Roman" w:eastAsia="宋体" w:hAnsi="Times New Roman" w:cs="Times New Roman"/>
          <w:color w:val="000000"/>
        </w:rPr>
        <w:t xml:space="preserve"> calculated by the above equation may or may not be zero. When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2⟶1</m:t>
            </m:r>
          </m:sub>
        </m:sSub>
        <m:r>
          <w:rPr>
            <w:rFonts w:ascii="Cambria Math" w:eastAsia="宋体" w:hAnsi="Cambria Math" w:cs="Times New Roman"/>
            <w:color w:val="000000"/>
          </w:rPr>
          <m:t>=0</m:t>
        </m:r>
      </m:oMath>
      <w:r>
        <w:rPr>
          <w:rFonts w:ascii="Times New Roman" w:eastAsia="宋体" w:hAnsi="Times New Roman" w:cs="Times New Roman" w:hint="eastAsia"/>
          <w:color w:val="000000"/>
        </w:rPr>
        <w:t xml:space="preserve"> </w:t>
      </w:r>
      <w:r w:rsidRPr="00D419AA">
        <w:rPr>
          <w:rFonts w:ascii="Times New Roman" w:eastAsia="宋体" w:hAnsi="Times New Roman" w:cs="Times New Roman"/>
          <w:color w:val="000000"/>
        </w:rPr>
        <w:t xml:space="preserve">, it means that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D419AA">
        <w:rPr>
          <w:rFonts w:ascii="Times New Roman" w:eastAsia="宋体" w:hAnsi="Times New Roman" w:cs="Times New Roman"/>
          <w:color w:val="000000"/>
        </w:rPr>
        <w:t xml:space="preserve"> is not the cause of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sidRPr="00D419AA">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D419AA">
        <w:rPr>
          <w:rFonts w:ascii="Times New Roman" w:eastAsia="宋体" w:hAnsi="Times New Roman" w:cs="Times New Roman"/>
          <w:color w:val="000000"/>
        </w:rPr>
        <w:t xml:space="preserve"> does not cause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sidRPr="00D419AA">
        <w:rPr>
          <w:rFonts w:ascii="Times New Roman" w:eastAsia="宋体" w:hAnsi="Times New Roman" w:cs="Times New Roman"/>
          <w:color w:val="000000"/>
        </w:rPr>
        <w:t xml:space="preserve"> to change. If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2⟶1</m:t>
            </m:r>
          </m:sub>
        </m:sSub>
        <m:r>
          <w:rPr>
            <w:rFonts w:ascii="Cambria Math" w:eastAsia="宋体" w:hAnsi="Cambria Math" w:cs="Times New Roman"/>
            <w:color w:val="000000"/>
          </w:rPr>
          <m:t xml:space="preserve">≠0 </m:t>
        </m:r>
      </m:oMath>
      <w:r w:rsidRPr="00D419AA">
        <w:rPr>
          <w:rFonts w:ascii="Times New Roman" w:eastAsia="宋体" w:hAnsi="Times New Roman" w:cs="Times New Roman"/>
          <w:color w:val="000000"/>
        </w:rPr>
        <w:t xml:space="preserve">, then there is a causal relationship between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D419AA">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Pr>
          <w:rFonts w:ascii="Times New Roman" w:eastAsia="宋体" w:hAnsi="Times New Roman" w:cs="Times New Roman" w:hint="eastAsia"/>
          <w:color w:val="000000"/>
        </w:rPr>
        <w:t xml:space="preserve"> </w:t>
      </w:r>
      <w:r w:rsidRPr="00D419AA">
        <w:rPr>
          <w:rFonts w:ascii="Times New Roman" w:eastAsia="宋体" w:hAnsi="Times New Roman" w:cs="Times New Roman"/>
          <w:color w:val="000000"/>
        </w:rPr>
        <w:t xml:space="preserve">. If there is a causal relationship between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D419AA">
        <w:rPr>
          <w:rFonts w:ascii="Times New Roman" w:eastAsia="宋体" w:hAnsi="Times New Roman" w:cs="Times New Roman"/>
          <w:color w:val="000000"/>
        </w:rPr>
        <w:t xml:space="preserve"> and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Pr>
          <w:rFonts w:ascii="Times New Roman" w:eastAsia="宋体" w:hAnsi="Times New Roman" w:cs="Times New Roman" w:hint="eastAsia"/>
          <w:color w:val="000000"/>
        </w:rPr>
        <w:t xml:space="preserve"> </w:t>
      </w:r>
      <w:r w:rsidRPr="00D419AA">
        <w:rPr>
          <w:rFonts w:ascii="Times New Roman" w:eastAsia="宋体" w:hAnsi="Times New Roman" w:cs="Times New Roman"/>
          <w:color w:val="000000"/>
        </w:rPr>
        <w:t xml:space="preserve">, two cases can be distinguished according to the sign of the rate of information flow: when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2⟶1</m:t>
            </m:r>
          </m:sub>
        </m:sSub>
      </m:oMath>
      <w:r>
        <w:rPr>
          <w:rFonts w:ascii="Times New Roman" w:eastAsia="宋体" w:hAnsi="Times New Roman" w:cs="Times New Roman" w:hint="eastAsia"/>
          <w:color w:val="000000"/>
        </w:rPr>
        <w:t xml:space="preserve"> </w:t>
      </w:r>
      <w:r w:rsidRPr="00D419AA">
        <w:rPr>
          <w:rFonts w:ascii="Times New Roman" w:eastAsia="宋体" w:hAnsi="Times New Roman" w:cs="Times New Roman"/>
          <w:color w:val="000000"/>
        </w:rPr>
        <w:t xml:space="preserve">is positive, it means that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2</m:t>
            </m:r>
          </m:sub>
        </m:sSub>
      </m:oMath>
      <w:r w:rsidRPr="00D419AA">
        <w:rPr>
          <w:rFonts w:ascii="Times New Roman" w:eastAsia="宋体" w:hAnsi="Times New Roman" w:cs="Times New Roman"/>
          <w:color w:val="000000"/>
        </w:rPr>
        <w:t xml:space="preserve"> makes </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X</m:t>
            </m:r>
          </m:e>
          <m:sub>
            <m:r>
              <w:rPr>
                <w:rFonts w:ascii="Cambria Math" w:eastAsia="宋体" w:hAnsi="Cambria Math" w:cs="Times New Roman"/>
                <w:color w:val="000000"/>
              </w:rPr>
              <m:t>1</m:t>
            </m:r>
          </m:sub>
        </m:sSub>
      </m:oMath>
      <w:r w:rsidRPr="00D419AA">
        <w:rPr>
          <w:rFonts w:ascii="Times New Roman" w:eastAsia="宋体" w:hAnsi="Times New Roman" w:cs="Times New Roman"/>
          <w:color w:val="000000"/>
        </w:rPr>
        <w:t xml:space="preserve"> unstable and changeable. </w:t>
      </w:r>
      <w:r w:rsidRPr="00EE09A2">
        <w:rPr>
          <w:rFonts w:ascii="Times New Roman" w:eastAsia="宋体" w:hAnsi="Times New Roman" w:cs="Times New Roman"/>
          <w:color w:val="000000"/>
        </w:rPr>
        <w:t xml:space="preserve">However, for the purpose of causal reasoning, the sign is not very important and only its magnitude needs to be considered </w:t>
      </w:r>
      <w:r>
        <w:rPr>
          <w:rFonts w:ascii="Times New Roman" w:eastAsia="宋体" w:hAnsi="Times New Roman" w:cs="Times New Roman"/>
          <w:color w:val="000000"/>
        </w:rPr>
        <w:t>(</w:t>
      </w:r>
      <w:r w:rsidRPr="00EE09A2">
        <w:rPr>
          <w:rFonts w:ascii="Times New Roman" w:eastAsia="宋体" w:hAnsi="Times New Roman" w:cs="Times New Roman"/>
          <w:color w:val="000000"/>
        </w:rPr>
        <w:t>Rong &amp; Liang, 2021</w:t>
      </w:r>
      <w:r>
        <w:rPr>
          <w:rFonts w:ascii="Times New Roman" w:eastAsia="宋体" w:hAnsi="Times New Roman" w:cs="Times New Roman"/>
          <w:color w:val="000000"/>
        </w:rPr>
        <w:t>)</w:t>
      </w:r>
      <w:r w:rsidRPr="00EE09A2">
        <w:rPr>
          <w:rFonts w:ascii="Times New Roman" w:eastAsia="宋体" w:hAnsi="Times New Roman" w:cs="Times New Roman"/>
          <w:color w:val="000000"/>
        </w:rPr>
        <w:t>.</w:t>
      </w:r>
      <w:r w:rsidRPr="00D419AA">
        <w:rPr>
          <w:rFonts w:ascii="Times New Roman" w:eastAsia="宋体" w:hAnsi="Times New Roman" w:cs="Times New Roman"/>
          <w:color w:val="000000"/>
        </w:rPr>
        <w:t xml:space="preserve"> The formula is compact in form, involves only a common statistic, the sample covariance, so it is easy to calculate, and it clears up the debate between causality and correlation. </w:t>
      </w:r>
      <w:r w:rsidRPr="00EE09A2">
        <w:rPr>
          <w:rFonts w:ascii="Times New Roman" w:eastAsia="宋体" w:hAnsi="Times New Roman" w:cs="Times New Roman"/>
          <w:color w:val="000000"/>
        </w:rPr>
        <w:t>That is, causality implies correlation, but correlation is not necessarily causation.</w:t>
      </w:r>
      <w:r w:rsidRPr="00D419AA">
        <w:rPr>
          <w:rFonts w:ascii="Times New Roman" w:eastAsia="宋体" w:hAnsi="Times New Roman" w:cs="Times New Roman"/>
          <w:color w:val="000000"/>
        </w:rPr>
        <w:t xml:space="preserve"> In practice, however, the statistical significance of the variables must be tested. The formula has been applied in many different fields and has significant results</w:t>
      </w:r>
      <w:r>
        <w:rPr>
          <w:rFonts w:ascii="Times New Roman" w:eastAsia="宋体" w:hAnsi="Times New Roman" w:cs="Times New Roman"/>
          <w:color w:val="000000"/>
        </w:rPr>
        <w:t>.</w:t>
      </w:r>
    </w:p>
    <w:p w14:paraId="34885BE3" w14:textId="77777777" w:rsidR="00E71187" w:rsidRPr="007D1A2B" w:rsidRDefault="00E71187" w:rsidP="00E71187">
      <w:pPr>
        <w:spacing w:line="480" w:lineRule="auto"/>
        <w:rPr>
          <w:rFonts w:ascii="Times New Roman" w:eastAsia="宋体" w:hAnsi="Times New Roman" w:cs="Times New Roman"/>
        </w:rPr>
      </w:pPr>
      <w:r w:rsidRPr="007D1A2B">
        <w:rPr>
          <w:rFonts w:ascii="Times New Roman" w:eastAsia="宋体" w:hAnsi="Times New Roman" w:cs="Times New Roman" w:hint="eastAsia"/>
        </w:rPr>
        <w:t>T</w:t>
      </w:r>
      <w:r w:rsidRPr="007D1A2B">
        <w:rPr>
          <w:rFonts w:ascii="Times New Roman" w:eastAsia="宋体" w:hAnsi="Times New Roman" w:cs="Times New Roman"/>
        </w:rPr>
        <w:t>able4: Liang’s Causality Test</w:t>
      </w:r>
      <w:r>
        <w:rPr>
          <w:rFonts w:ascii="Times New Roman" w:eastAsia="宋体" w:hAnsi="Times New Roman" w:cs="Times New Roman"/>
        </w:rPr>
        <w:t xml:space="preserve"> Results</w:t>
      </w:r>
    </w:p>
    <w:tbl>
      <w:tblPr>
        <w:tblStyle w:val="Table"/>
        <w:tblW w:w="4833" w:type="pct"/>
        <w:jc w:val="center"/>
        <w:tblBorders>
          <w:top w:val="single" w:sz="12" w:space="0" w:color="auto"/>
          <w:bottom w:val="single" w:sz="12" w:space="0" w:color="auto"/>
        </w:tblBorders>
        <w:tblLook w:val="0020" w:firstRow="1" w:lastRow="0" w:firstColumn="0" w:lastColumn="0" w:noHBand="0" w:noVBand="0"/>
      </w:tblPr>
      <w:tblGrid>
        <w:gridCol w:w="488"/>
        <w:gridCol w:w="1123"/>
        <w:gridCol w:w="1123"/>
        <w:gridCol w:w="1123"/>
        <w:gridCol w:w="1124"/>
        <w:gridCol w:w="1123"/>
        <w:gridCol w:w="1124"/>
        <w:gridCol w:w="1123"/>
      </w:tblGrid>
      <w:tr w:rsidR="00E71187" w:rsidRPr="00A71244" w14:paraId="6FBA5011" w14:textId="77777777" w:rsidTr="00D76EDA">
        <w:trPr>
          <w:cnfStyle w:val="100000000000" w:firstRow="1" w:lastRow="0" w:firstColumn="0" w:lastColumn="0" w:oddVBand="0" w:evenVBand="0" w:oddHBand="0" w:evenHBand="0" w:firstRowFirstColumn="0" w:firstRowLastColumn="0" w:lastRowFirstColumn="0" w:lastRowLastColumn="0"/>
          <w:trHeight w:val="269"/>
          <w:tblHeader/>
          <w:jc w:val="center"/>
        </w:trPr>
        <w:tc>
          <w:tcPr>
            <w:tcW w:w="278" w:type="pct"/>
            <w:tcBorders>
              <w:top w:val="single" w:sz="12" w:space="0" w:color="auto"/>
              <w:bottom w:val="single" w:sz="12" w:space="0" w:color="auto"/>
            </w:tcBorders>
            <w:tcMar>
              <w:left w:w="28" w:type="dxa"/>
              <w:right w:w="28" w:type="dxa"/>
            </w:tcMar>
            <w:vAlign w:val="center"/>
          </w:tcPr>
          <w:p w14:paraId="6E39EC07"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bookmarkStart w:id="5" w:name="_Hlk155798577"/>
            <w:r w:rsidRPr="00F52809">
              <w:rPr>
                <w:rStyle w:val="VerbatimChar"/>
                <w:rFonts w:ascii="Cambria Math" w:hAnsi="Cambria Math"/>
                <w:sz w:val="18"/>
              </w:rPr>
              <w:t>T2</w:t>
            </w:r>
          </w:p>
        </w:tc>
        <w:tc>
          <w:tcPr>
            <w:tcW w:w="675" w:type="pct"/>
            <w:tcBorders>
              <w:top w:val="single" w:sz="12" w:space="0" w:color="auto"/>
              <w:bottom w:val="single" w:sz="12" w:space="0" w:color="auto"/>
            </w:tcBorders>
            <w:tcMar>
              <w:left w:w="28" w:type="dxa"/>
              <w:right w:w="28" w:type="dxa"/>
            </w:tcMar>
            <w:vAlign w:val="center"/>
          </w:tcPr>
          <w:p w14:paraId="3F20BD35"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ADA</w:t>
            </w:r>
          </w:p>
        </w:tc>
        <w:tc>
          <w:tcPr>
            <w:tcW w:w="675" w:type="pct"/>
            <w:tcBorders>
              <w:top w:val="single" w:sz="12" w:space="0" w:color="auto"/>
              <w:bottom w:val="single" w:sz="12" w:space="0" w:color="auto"/>
            </w:tcBorders>
            <w:tcMar>
              <w:left w:w="28" w:type="dxa"/>
              <w:right w:w="28" w:type="dxa"/>
            </w:tcMar>
            <w:vAlign w:val="center"/>
          </w:tcPr>
          <w:p w14:paraId="66076D0C"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BNB</w:t>
            </w:r>
          </w:p>
        </w:tc>
        <w:tc>
          <w:tcPr>
            <w:tcW w:w="674" w:type="pct"/>
            <w:tcBorders>
              <w:top w:val="single" w:sz="12" w:space="0" w:color="auto"/>
              <w:bottom w:val="single" w:sz="12" w:space="0" w:color="auto"/>
            </w:tcBorders>
            <w:tcMar>
              <w:left w:w="28" w:type="dxa"/>
              <w:right w:w="28" w:type="dxa"/>
            </w:tcMar>
            <w:vAlign w:val="center"/>
          </w:tcPr>
          <w:p w14:paraId="45EF5A8C"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BTC</w:t>
            </w:r>
          </w:p>
        </w:tc>
        <w:tc>
          <w:tcPr>
            <w:tcW w:w="675" w:type="pct"/>
            <w:tcBorders>
              <w:top w:val="single" w:sz="12" w:space="0" w:color="auto"/>
              <w:bottom w:val="single" w:sz="12" w:space="0" w:color="auto"/>
            </w:tcBorders>
            <w:tcMar>
              <w:left w:w="28" w:type="dxa"/>
              <w:right w:w="28" w:type="dxa"/>
            </w:tcMar>
            <w:vAlign w:val="center"/>
          </w:tcPr>
          <w:p w14:paraId="0A718A00"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ETH</w:t>
            </w:r>
          </w:p>
        </w:tc>
        <w:tc>
          <w:tcPr>
            <w:tcW w:w="674" w:type="pct"/>
            <w:tcBorders>
              <w:top w:val="single" w:sz="12" w:space="0" w:color="auto"/>
              <w:bottom w:val="single" w:sz="12" w:space="0" w:color="auto"/>
            </w:tcBorders>
            <w:tcMar>
              <w:left w:w="28" w:type="dxa"/>
              <w:right w:w="28" w:type="dxa"/>
            </w:tcMar>
            <w:vAlign w:val="center"/>
          </w:tcPr>
          <w:p w14:paraId="40C7CD02"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LTC</w:t>
            </w:r>
          </w:p>
        </w:tc>
        <w:tc>
          <w:tcPr>
            <w:tcW w:w="675" w:type="pct"/>
            <w:tcBorders>
              <w:top w:val="single" w:sz="12" w:space="0" w:color="auto"/>
              <w:bottom w:val="single" w:sz="12" w:space="0" w:color="auto"/>
            </w:tcBorders>
            <w:tcMar>
              <w:left w:w="28" w:type="dxa"/>
              <w:right w:w="28" w:type="dxa"/>
            </w:tcMar>
            <w:vAlign w:val="center"/>
          </w:tcPr>
          <w:p w14:paraId="4C10A99B"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USDT</w:t>
            </w:r>
          </w:p>
        </w:tc>
        <w:tc>
          <w:tcPr>
            <w:tcW w:w="674" w:type="pct"/>
            <w:tcBorders>
              <w:top w:val="single" w:sz="12" w:space="0" w:color="auto"/>
              <w:bottom w:val="single" w:sz="12" w:space="0" w:color="auto"/>
            </w:tcBorders>
            <w:tcMar>
              <w:left w:w="28" w:type="dxa"/>
              <w:right w:w="28" w:type="dxa"/>
            </w:tcMar>
            <w:vAlign w:val="center"/>
          </w:tcPr>
          <w:p w14:paraId="36477E05"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XRP</w:t>
            </w:r>
          </w:p>
        </w:tc>
      </w:tr>
      <w:tr w:rsidR="00E71187" w:rsidRPr="00A71244" w14:paraId="1AAC00AC" w14:textId="77777777" w:rsidTr="00D76EDA">
        <w:trPr>
          <w:trHeight w:val="269"/>
          <w:jc w:val="center"/>
        </w:trPr>
        <w:tc>
          <w:tcPr>
            <w:tcW w:w="278" w:type="pct"/>
            <w:tcBorders>
              <w:top w:val="single" w:sz="12" w:space="0" w:color="auto"/>
            </w:tcBorders>
            <w:tcMar>
              <w:left w:w="28" w:type="dxa"/>
              <w:right w:w="28" w:type="dxa"/>
            </w:tcMar>
            <w:vAlign w:val="center"/>
          </w:tcPr>
          <w:p w14:paraId="599E9C9A"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ADA</w:t>
            </w:r>
          </w:p>
        </w:tc>
        <w:tc>
          <w:tcPr>
            <w:tcW w:w="675" w:type="pct"/>
            <w:tcBorders>
              <w:top w:val="single" w:sz="12" w:space="0" w:color="auto"/>
            </w:tcBorders>
            <w:tcMar>
              <w:left w:w="28" w:type="dxa"/>
              <w:right w:w="28" w:type="dxa"/>
            </w:tcMar>
            <w:vAlign w:val="center"/>
          </w:tcPr>
          <w:p w14:paraId="34EAA6AC"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c>
          <w:tcPr>
            <w:tcW w:w="675" w:type="pct"/>
            <w:tcBorders>
              <w:top w:val="single" w:sz="12" w:space="0" w:color="auto"/>
            </w:tcBorders>
            <w:tcMar>
              <w:left w:w="28" w:type="dxa"/>
              <w:right w:w="28" w:type="dxa"/>
            </w:tcMar>
            <w:vAlign w:val="center"/>
          </w:tcPr>
          <w:p w14:paraId="2908EF73"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-0.037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0.027</w:t>
            </w:r>
          </w:p>
        </w:tc>
        <w:tc>
          <w:tcPr>
            <w:tcW w:w="674" w:type="pct"/>
            <w:tcBorders>
              <w:top w:val="single" w:sz="12" w:space="0" w:color="auto"/>
            </w:tcBorders>
            <w:tcMar>
              <w:left w:w="28" w:type="dxa"/>
              <w:right w:w="28" w:type="dxa"/>
            </w:tcMar>
            <w:vAlign w:val="center"/>
          </w:tcPr>
          <w:p w14:paraId="56D6D5E2"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-0.004 </w:t>
            </w:r>
            <m:oMath>
              <m:r>
                <m:rPr>
                  <m:sty m:val="p"/>
                </m:rPr>
                <w:rPr>
                  <w:rFonts w:ascii="Cambria Math" w:hAnsi="Cambria Math"/>
                  <w:spacing w:val="-2"/>
                  <w:w w:val="90"/>
                  <w:sz w:val="18"/>
                  <w:szCs w:val="18"/>
                </w:rPr>
                <m:t>±</m:t>
              </m:r>
            </m:oMath>
            <w:r w:rsidRPr="00A71244">
              <w:rPr>
                <w:spacing w:val="-2"/>
                <w:w w:val="90"/>
                <w:sz w:val="18"/>
                <w:szCs w:val="18"/>
              </w:rPr>
              <w:t xml:space="preserve"> 0.035</w:t>
            </w:r>
          </w:p>
        </w:tc>
        <w:tc>
          <w:tcPr>
            <w:tcW w:w="675" w:type="pct"/>
            <w:tcBorders>
              <w:top w:val="single" w:sz="12" w:space="0" w:color="auto"/>
            </w:tcBorders>
            <w:tcMar>
              <w:left w:w="28" w:type="dxa"/>
              <w:right w:w="28" w:type="dxa"/>
            </w:tcMar>
            <w:vAlign w:val="center"/>
          </w:tcPr>
          <w:p w14:paraId="0AD82768"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-0.002 </w:t>
            </w:r>
            <m:oMath>
              <m:r>
                <m:rPr>
                  <m:sty m:val="p"/>
                </m:rPr>
                <w:rPr>
                  <w:rFonts w:ascii="Cambria Math" w:hAnsi="Cambria Math"/>
                  <w:spacing w:val="-2"/>
                  <w:w w:val="90"/>
                  <w:sz w:val="18"/>
                  <w:szCs w:val="18"/>
                </w:rPr>
                <m:t>±</m:t>
              </m:r>
            </m:oMath>
            <w:r w:rsidRPr="00A71244">
              <w:rPr>
                <w:spacing w:val="-2"/>
                <w:w w:val="90"/>
                <w:sz w:val="18"/>
                <w:szCs w:val="18"/>
              </w:rPr>
              <w:t xml:space="preserve"> 0.042</w:t>
            </w:r>
          </w:p>
        </w:tc>
        <w:tc>
          <w:tcPr>
            <w:tcW w:w="674" w:type="pct"/>
            <w:tcBorders>
              <w:top w:val="single" w:sz="12" w:space="0" w:color="auto"/>
            </w:tcBorders>
            <w:tcMar>
              <w:left w:w="28" w:type="dxa"/>
              <w:right w:w="28" w:type="dxa"/>
            </w:tcMar>
            <w:vAlign w:val="center"/>
          </w:tcPr>
          <w:p w14:paraId="216C6E44"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-0.036 </w:t>
            </w:r>
            <m:oMath>
              <m:r>
                <m:rPr>
                  <m:sty m:val="p"/>
                </m:rPr>
                <w:rPr>
                  <w:rFonts w:ascii="Cambria Math" w:hAnsi="Cambria Math"/>
                  <w:spacing w:val="-2"/>
                  <w:w w:val="90"/>
                  <w:sz w:val="18"/>
                  <w:szCs w:val="18"/>
                </w:rPr>
                <m:t>±</m:t>
              </m:r>
            </m:oMath>
            <w:r w:rsidRPr="00A71244">
              <w:rPr>
                <w:spacing w:val="-2"/>
                <w:w w:val="90"/>
                <w:sz w:val="18"/>
                <w:szCs w:val="18"/>
              </w:rPr>
              <w:t xml:space="preserve"> 0.038</w:t>
            </w:r>
          </w:p>
        </w:tc>
        <w:tc>
          <w:tcPr>
            <w:tcW w:w="675" w:type="pct"/>
            <w:tcBorders>
              <w:top w:val="single" w:sz="12" w:space="0" w:color="auto"/>
            </w:tcBorders>
            <w:tcMar>
              <w:left w:w="28" w:type="dxa"/>
              <w:right w:w="28" w:type="dxa"/>
            </w:tcMar>
            <w:vAlign w:val="center"/>
          </w:tcPr>
          <w:p w14:paraId="57CEE3FE"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 </w:t>
            </w:r>
            <m:oMath>
              <m:r>
                <m:rPr>
                  <m:sty m:val="p"/>
                </m:rPr>
                <w:rPr>
                  <w:rFonts w:ascii="Cambria Math" w:hAnsi="Cambria Math"/>
                  <w:spacing w:val="-2"/>
                  <w:w w:val="90"/>
                  <w:sz w:val="18"/>
                  <w:szCs w:val="18"/>
                </w:rPr>
                <m:t>±</m:t>
              </m:r>
            </m:oMath>
            <w:r w:rsidRPr="00A71244">
              <w:rPr>
                <w:spacing w:val="-2"/>
                <w:w w:val="90"/>
                <w:sz w:val="18"/>
                <w:szCs w:val="18"/>
              </w:rPr>
              <w:t xml:space="preserve"> 0.001</w:t>
            </w:r>
          </w:p>
        </w:tc>
        <w:tc>
          <w:tcPr>
            <w:tcW w:w="674" w:type="pct"/>
            <w:tcBorders>
              <w:top w:val="single" w:sz="12" w:space="0" w:color="auto"/>
            </w:tcBorders>
            <w:tcMar>
              <w:left w:w="28" w:type="dxa"/>
              <w:right w:w="28" w:type="dxa"/>
            </w:tcMar>
            <w:vAlign w:val="center"/>
          </w:tcPr>
          <w:p w14:paraId="370D7771"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-0.03 </w:t>
            </w:r>
            <m:oMath>
              <m:r>
                <m:rPr>
                  <m:sty m:val="p"/>
                </m:rPr>
                <w:rPr>
                  <w:rFonts w:ascii="Cambria Math" w:hAnsi="Cambria Math"/>
                  <w:spacing w:val="-2"/>
                  <w:w w:val="90"/>
                  <w:sz w:val="18"/>
                  <w:szCs w:val="18"/>
                </w:rPr>
                <m:t>±</m:t>
              </m:r>
            </m:oMath>
            <w:r w:rsidRPr="00A71244">
              <w:rPr>
                <w:spacing w:val="-2"/>
                <w:w w:val="90"/>
                <w:sz w:val="18"/>
                <w:szCs w:val="18"/>
              </w:rPr>
              <w:t xml:space="preserve"> 0.032</w:t>
            </w:r>
          </w:p>
        </w:tc>
      </w:tr>
      <w:tr w:rsidR="00E71187" w:rsidRPr="00A71244" w14:paraId="2A4C4290" w14:textId="77777777" w:rsidTr="00D76EDA">
        <w:trPr>
          <w:trHeight w:val="269"/>
          <w:jc w:val="center"/>
        </w:trPr>
        <w:tc>
          <w:tcPr>
            <w:tcW w:w="278" w:type="pct"/>
            <w:tcMar>
              <w:left w:w="28" w:type="dxa"/>
              <w:right w:w="28" w:type="dxa"/>
            </w:tcMar>
            <w:vAlign w:val="center"/>
          </w:tcPr>
          <w:p w14:paraId="53A2790F"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BNB</w:t>
            </w:r>
          </w:p>
        </w:tc>
        <w:tc>
          <w:tcPr>
            <w:tcW w:w="675" w:type="pct"/>
            <w:tcMar>
              <w:left w:w="28" w:type="dxa"/>
              <w:right w:w="28" w:type="dxa"/>
            </w:tcMar>
            <w:vAlign w:val="center"/>
          </w:tcPr>
          <w:p w14:paraId="1B0B2598"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-0.004 </w:t>
            </w:r>
            <m:oMath>
              <m:r>
                <m:rPr>
                  <m:sty m:val="p"/>
                </m:rPr>
                <w:rPr>
                  <w:rFonts w:ascii="Cambria Math" w:hAnsi="Cambria Math"/>
                  <w:spacing w:val="-2"/>
                  <w:w w:val="90"/>
                  <w:sz w:val="18"/>
                  <w:szCs w:val="18"/>
                </w:rPr>
                <m:t>±</m:t>
              </m:r>
            </m:oMath>
            <w:r w:rsidRPr="00A71244">
              <w:rPr>
                <w:spacing w:val="-2"/>
                <w:w w:val="90"/>
                <w:sz w:val="18"/>
                <w:szCs w:val="18"/>
              </w:rPr>
              <w:t xml:space="preserve"> 0.027</w:t>
            </w:r>
          </w:p>
        </w:tc>
        <w:tc>
          <w:tcPr>
            <w:tcW w:w="675" w:type="pct"/>
            <w:tcMar>
              <w:left w:w="28" w:type="dxa"/>
              <w:right w:w="28" w:type="dxa"/>
            </w:tcMar>
            <w:vAlign w:val="center"/>
          </w:tcPr>
          <w:p w14:paraId="15ADF656"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c>
          <w:tcPr>
            <w:tcW w:w="674" w:type="pct"/>
            <w:tcMar>
              <w:left w:w="28" w:type="dxa"/>
              <w:right w:w="28" w:type="dxa"/>
            </w:tcMar>
            <w:vAlign w:val="center"/>
          </w:tcPr>
          <w:p w14:paraId="4DD00AF9"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-0.035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c>
          <w:tcPr>
            <w:tcW w:w="675" w:type="pct"/>
            <w:tcMar>
              <w:left w:w="28" w:type="dxa"/>
              <w:right w:w="28" w:type="dxa"/>
            </w:tcMar>
            <w:vAlign w:val="center"/>
          </w:tcPr>
          <w:p w14:paraId="4141C21B"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-0.02 </w:t>
            </w:r>
            <m:oMath>
              <m:r>
                <m:rPr>
                  <m:sty m:val="p"/>
                </m:rPr>
                <w:rPr>
                  <w:rFonts w:ascii="Cambria Math" w:hAnsi="Cambria Math"/>
                  <w:spacing w:val="-2"/>
                  <w:w w:val="90"/>
                  <w:sz w:val="18"/>
                  <w:szCs w:val="18"/>
                </w:rPr>
                <m:t>±</m:t>
              </m:r>
            </m:oMath>
            <w:r w:rsidRPr="00A71244">
              <w:rPr>
                <w:spacing w:val="-2"/>
                <w:w w:val="90"/>
                <w:sz w:val="18"/>
                <w:szCs w:val="18"/>
              </w:rPr>
              <w:t xml:space="preserve"> 0.033</w:t>
            </w:r>
          </w:p>
        </w:tc>
        <w:tc>
          <w:tcPr>
            <w:tcW w:w="674" w:type="pct"/>
            <w:tcMar>
              <w:left w:w="28" w:type="dxa"/>
              <w:right w:w="28" w:type="dxa"/>
            </w:tcMar>
            <w:vAlign w:val="center"/>
          </w:tcPr>
          <w:p w14:paraId="12C062DF"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-0.02 </w:t>
            </w:r>
            <m:oMath>
              <m:r>
                <m:rPr>
                  <m:sty m:val="p"/>
                </m:rPr>
                <w:rPr>
                  <w:rFonts w:ascii="Cambria Math" w:hAnsi="Cambria Math"/>
                  <w:spacing w:val="-2"/>
                  <w:w w:val="90"/>
                  <w:sz w:val="18"/>
                  <w:szCs w:val="18"/>
                </w:rPr>
                <m:t>±</m:t>
              </m:r>
            </m:oMath>
            <w:r w:rsidRPr="00A71244">
              <w:rPr>
                <w:spacing w:val="-2"/>
                <w:w w:val="90"/>
                <w:sz w:val="18"/>
                <w:szCs w:val="18"/>
              </w:rPr>
              <w:t xml:space="preserve"> 0.032</w:t>
            </w:r>
          </w:p>
        </w:tc>
        <w:tc>
          <w:tcPr>
            <w:tcW w:w="675" w:type="pct"/>
            <w:tcMar>
              <w:left w:w="28" w:type="dxa"/>
              <w:right w:w="28" w:type="dxa"/>
            </w:tcMar>
            <w:vAlign w:val="center"/>
          </w:tcPr>
          <w:p w14:paraId="799DCF6A"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-0.001 </w:t>
            </w:r>
            <m:oMath>
              <m:r>
                <m:rPr>
                  <m:sty m:val="p"/>
                </m:rPr>
                <w:rPr>
                  <w:rFonts w:ascii="Cambria Math" w:hAnsi="Cambria Math"/>
                  <w:spacing w:val="-2"/>
                  <w:w w:val="90"/>
                  <w:sz w:val="18"/>
                  <w:szCs w:val="18"/>
                </w:rPr>
                <m:t>±</m:t>
              </m:r>
            </m:oMath>
            <w:r w:rsidRPr="00A71244">
              <w:rPr>
                <w:spacing w:val="-2"/>
                <w:w w:val="90"/>
                <w:sz w:val="18"/>
                <w:szCs w:val="18"/>
              </w:rPr>
              <w:t xml:space="preserve"> 0.001</w:t>
            </w:r>
          </w:p>
        </w:tc>
        <w:tc>
          <w:tcPr>
            <w:tcW w:w="674" w:type="pct"/>
            <w:tcMar>
              <w:left w:w="28" w:type="dxa"/>
              <w:right w:w="28" w:type="dxa"/>
            </w:tcMar>
            <w:vAlign w:val="center"/>
          </w:tcPr>
          <w:p w14:paraId="362AFD82"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-0.023 </w:t>
            </w:r>
            <m:oMath>
              <m:r>
                <m:rPr>
                  <m:sty m:val="p"/>
                </m:rPr>
                <w:rPr>
                  <w:rFonts w:ascii="Cambria Math" w:hAnsi="Cambria Math"/>
                  <w:spacing w:val="-2"/>
                  <w:w w:val="90"/>
                  <w:sz w:val="18"/>
                  <w:szCs w:val="18"/>
                </w:rPr>
                <m:t>±</m:t>
              </m:r>
            </m:oMath>
            <w:r w:rsidRPr="00A71244">
              <w:rPr>
                <w:spacing w:val="-2"/>
                <w:w w:val="90"/>
                <w:sz w:val="18"/>
                <w:szCs w:val="18"/>
              </w:rPr>
              <w:t xml:space="preserve"> 0.023</w:t>
            </w:r>
          </w:p>
        </w:tc>
      </w:tr>
      <w:tr w:rsidR="00E71187" w:rsidRPr="00A71244" w14:paraId="655F52A6" w14:textId="77777777" w:rsidTr="00D76EDA">
        <w:trPr>
          <w:trHeight w:val="269"/>
          <w:jc w:val="center"/>
        </w:trPr>
        <w:tc>
          <w:tcPr>
            <w:tcW w:w="278" w:type="pct"/>
            <w:tcMar>
              <w:left w:w="28" w:type="dxa"/>
              <w:right w:w="28" w:type="dxa"/>
            </w:tcMar>
            <w:vAlign w:val="center"/>
          </w:tcPr>
          <w:p w14:paraId="4AA25C16"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BTC</w:t>
            </w:r>
          </w:p>
        </w:tc>
        <w:tc>
          <w:tcPr>
            <w:tcW w:w="675" w:type="pct"/>
            <w:tcMar>
              <w:left w:w="28" w:type="dxa"/>
              <w:right w:w="28" w:type="dxa"/>
            </w:tcMar>
            <w:vAlign w:val="center"/>
          </w:tcPr>
          <w:p w14:paraId="51B3A6A9"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-0.062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0.035</w:t>
            </w:r>
          </w:p>
        </w:tc>
        <w:tc>
          <w:tcPr>
            <w:tcW w:w="675" w:type="pct"/>
            <w:tcMar>
              <w:left w:w="28" w:type="dxa"/>
              <w:right w:w="28" w:type="dxa"/>
            </w:tcMar>
            <w:vAlign w:val="center"/>
          </w:tcPr>
          <w:p w14:paraId="740D8618"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-0.036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c>
          <w:tcPr>
            <w:tcW w:w="674" w:type="pct"/>
            <w:tcMar>
              <w:left w:w="28" w:type="dxa"/>
              <w:right w:w="28" w:type="dxa"/>
            </w:tcMar>
            <w:vAlign w:val="center"/>
          </w:tcPr>
          <w:p w14:paraId="45DE4BB7"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c>
          <w:tcPr>
            <w:tcW w:w="675" w:type="pct"/>
            <w:tcMar>
              <w:left w:w="28" w:type="dxa"/>
              <w:right w:w="28" w:type="dxa"/>
            </w:tcMar>
            <w:vAlign w:val="center"/>
          </w:tcPr>
          <w:p w14:paraId="7C0B9533"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-0.038 </w:t>
            </w:r>
            <m:oMath>
              <m:r>
                <m:rPr>
                  <m:sty m:val="p"/>
                </m:rPr>
                <w:rPr>
                  <w:rFonts w:ascii="Cambria Math" w:hAnsi="Cambria Math"/>
                  <w:spacing w:val="-2"/>
                  <w:w w:val="90"/>
                  <w:sz w:val="18"/>
                  <w:szCs w:val="18"/>
                </w:rPr>
                <m:t>±</m:t>
              </m:r>
            </m:oMath>
            <w:r w:rsidRPr="00A71244">
              <w:rPr>
                <w:spacing w:val="-2"/>
                <w:w w:val="90"/>
                <w:sz w:val="18"/>
                <w:szCs w:val="18"/>
              </w:rPr>
              <w:t xml:space="preserve"> 0.052</w:t>
            </w:r>
          </w:p>
        </w:tc>
        <w:tc>
          <w:tcPr>
            <w:tcW w:w="674" w:type="pct"/>
            <w:tcMar>
              <w:left w:w="28" w:type="dxa"/>
              <w:right w:w="28" w:type="dxa"/>
            </w:tcMar>
            <w:vAlign w:val="center"/>
          </w:tcPr>
          <w:p w14:paraId="6367D10B"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-0.041 </w:t>
            </w:r>
            <m:oMath>
              <m:r>
                <m:rPr>
                  <m:sty m:val="p"/>
                </m:rPr>
                <w:rPr>
                  <w:rFonts w:ascii="Cambria Math" w:hAnsi="Cambria Math"/>
                  <w:spacing w:val="-2"/>
                  <w:w w:val="90"/>
                  <w:sz w:val="18"/>
                  <w:szCs w:val="18"/>
                </w:rPr>
                <m:t>±</m:t>
              </m:r>
            </m:oMath>
            <w:r w:rsidRPr="00A71244">
              <w:rPr>
                <w:spacing w:val="-2"/>
                <w:w w:val="90"/>
                <w:sz w:val="18"/>
                <w:szCs w:val="18"/>
              </w:rPr>
              <w:t xml:space="preserve"> 0.046</w:t>
            </w:r>
          </w:p>
        </w:tc>
        <w:tc>
          <w:tcPr>
            <w:tcW w:w="675" w:type="pct"/>
            <w:tcMar>
              <w:left w:w="28" w:type="dxa"/>
              <w:right w:w="28" w:type="dxa"/>
            </w:tcMar>
            <w:vAlign w:val="center"/>
          </w:tcPr>
          <w:p w14:paraId="20CB753B"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 </w:t>
            </w:r>
            <m:oMath>
              <m:r>
                <m:rPr>
                  <m:sty m:val="p"/>
                </m:rPr>
                <w:rPr>
                  <w:rFonts w:ascii="Cambria Math" w:hAnsi="Cambria Math"/>
                  <w:spacing w:val="-2"/>
                  <w:w w:val="90"/>
                  <w:sz w:val="18"/>
                  <w:szCs w:val="18"/>
                </w:rPr>
                <m:t>±</m:t>
              </m:r>
            </m:oMath>
            <w:r w:rsidRPr="00A71244">
              <w:rPr>
                <w:spacing w:val="-2"/>
                <w:w w:val="90"/>
                <w:sz w:val="18"/>
                <w:szCs w:val="18"/>
              </w:rPr>
              <w:t xml:space="preserve"> 0.001</w:t>
            </w:r>
          </w:p>
        </w:tc>
        <w:tc>
          <w:tcPr>
            <w:tcW w:w="674" w:type="pct"/>
            <w:tcMar>
              <w:left w:w="28" w:type="dxa"/>
              <w:right w:w="28" w:type="dxa"/>
            </w:tcMar>
            <w:vAlign w:val="center"/>
          </w:tcPr>
          <w:p w14:paraId="385D10EE"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-0.039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0.028</w:t>
            </w:r>
          </w:p>
        </w:tc>
      </w:tr>
      <w:tr w:rsidR="00E71187" w:rsidRPr="00A71244" w14:paraId="30E3A3D1" w14:textId="77777777" w:rsidTr="00D76EDA">
        <w:trPr>
          <w:trHeight w:val="269"/>
          <w:jc w:val="center"/>
        </w:trPr>
        <w:tc>
          <w:tcPr>
            <w:tcW w:w="278" w:type="pct"/>
            <w:tcMar>
              <w:left w:w="28" w:type="dxa"/>
              <w:right w:w="28" w:type="dxa"/>
            </w:tcMar>
            <w:vAlign w:val="center"/>
          </w:tcPr>
          <w:p w14:paraId="14F2A27E"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ETH</w:t>
            </w:r>
          </w:p>
        </w:tc>
        <w:tc>
          <w:tcPr>
            <w:tcW w:w="675" w:type="pct"/>
            <w:tcMar>
              <w:left w:w="28" w:type="dxa"/>
              <w:right w:w="28" w:type="dxa"/>
            </w:tcMar>
            <w:vAlign w:val="center"/>
          </w:tcPr>
          <w:p w14:paraId="3B507CBD"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-0.074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0.042</w:t>
            </w:r>
          </w:p>
        </w:tc>
        <w:tc>
          <w:tcPr>
            <w:tcW w:w="675" w:type="pct"/>
            <w:tcMar>
              <w:left w:w="28" w:type="dxa"/>
              <w:right w:w="28" w:type="dxa"/>
            </w:tcMar>
            <w:vAlign w:val="center"/>
          </w:tcPr>
          <w:p w14:paraId="19CE24A5"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-0.046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0.033</w:t>
            </w:r>
          </w:p>
        </w:tc>
        <w:tc>
          <w:tcPr>
            <w:tcW w:w="674" w:type="pct"/>
            <w:tcMar>
              <w:left w:w="28" w:type="dxa"/>
              <w:right w:w="28" w:type="dxa"/>
            </w:tcMar>
            <w:vAlign w:val="center"/>
          </w:tcPr>
          <w:p w14:paraId="14609A72"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-0.065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0.053</w:t>
            </w:r>
          </w:p>
        </w:tc>
        <w:tc>
          <w:tcPr>
            <w:tcW w:w="675" w:type="pct"/>
            <w:tcMar>
              <w:left w:w="28" w:type="dxa"/>
              <w:right w:w="28" w:type="dxa"/>
            </w:tcMar>
            <w:vAlign w:val="center"/>
          </w:tcPr>
          <w:p w14:paraId="5911CC59"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c>
          <w:tcPr>
            <w:tcW w:w="674" w:type="pct"/>
            <w:tcMar>
              <w:left w:w="28" w:type="dxa"/>
              <w:right w:w="28" w:type="dxa"/>
            </w:tcMar>
            <w:vAlign w:val="center"/>
          </w:tcPr>
          <w:p w14:paraId="1AD9505F"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-0.095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0.051</w:t>
            </w:r>
          </w:p>
        </w:tc>
        <w:tc>
          <w:tcPr>
            <w:tcW w:w="675" w:type="pct"/>
            <w:tcMar>
              <w:left w:w="28" w:type="dxa"/>
              <w:right w:w="28" w:type="dxa"/>
            </w:tcMar>
            <w:vAlign w:val="center"/>
          </w:tcPr>
          <w:p w14:paraId="1DECFE6B"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-0.001 </w:t>
            </w:r>
            <m:oMath>
              <m:r>
                <m:rPr>
                  <m:sty m:val="p"/>
                </m:rPr>
                <w:rPr>
                  <w:rFonts w:ascii="Cambria Math" w:hAnsi="Cambria Math"/>
                  <w:spacing w:val="-2"/>
                  <w:w w:val="90"/>
                  <w:sz w:val="18"/>
                  <w:szCs w:val="18"/>
                </w:rPr>
                <m:t>±</m:t>
              </m:r>
            </m:oMath>
            <w:r w:rsidRPr="00A71244">
              <w:rPr>
                <w:spacing w:val="-2"/>
                <w:w w:val="90"/>
                <w:sz w:val="18"/>
                <w:szCs w:val="18"/>
              </w:rPr>
              <w:t xml:space="preserve"> 0.002</w:t>
            </w:r>
          </w:p>
        </w:tc>
        <w:tc>
          <w:tcPr>
            <w:tcW w:w="674" w:type="pct"/>
            <w:tcMar>
              <w:left w:w="28" w:type="dxa"/>
              <w:right w:w="28" w:type="dxa"/>
            </w:tcMar>
            <w:vAlign w:val="center"/>
          </w:tcPr>
          <w:p w14:paraId="27E9014D"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-0.064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r>
      <w:tr w:rsidR="00E71187" w:rsidRPr="00A71244" w14:paraId="4778DE41" w14:textId="77777777" w:rsidTr="00D76EDA">
        <w:trPr>
          <w:trHeight w:val="269"/>
          <w:jc w:val="center"/>
        </w:trPr>
        <w:tc>
          <w:tcPr>
            <w:tcW w:w="278" w:type="pct"/>
            <w:tcMar>
              <w:left w:w="28" w:type="dxa"/>
              <w:right w:w="28" w:type="dxa"/>
            </w:tcMar>
            <w:vAlign w:val="center"/>
          </w:tcPr>
          <w:p w14:paraId="28104F49"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LTC</w:t>
            </w:r>
          </w:p>
        </w:tc>
        <w:tc>
          <w:tcPr>
            <w:tcW w:w="675" w:type="pct"/>
            <w:tcMar>
              <w:left w:w="28" w:type="dxa"/>
              <w:right w:w="28" w:type="dxa"/>
            </w:tcMar>
            <w:vAlign w:val="center"/>
          </w:tcPr>
          <w:p w14:paraId="14BE6C81"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-0.058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0.038</w:t>
            </w:r>
          </w:p>
        </w:tc>
        <w:tc>
          <w:tcPr>
            <w:tcW w:w="675" w:type="pct"/>
            <w:tcMar>
              <w:left w:w="28" w:type="dxa"/>
              <w:right w:w="28" w:type="dxa"/>
            </w:tcMar>
            <w:vAlign w:val="center"/>
          </w:tcPr>
          <w:p w14:paraId="68554131"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-0.046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c>
          <w:tcPr>
            <w:tcW w:w="674" w:type="pct"/>
            <w:tcMar>
              <w:left w:w="28" w:type="dxa"/>
              <w:right w:w="28" w:type="dxa"/>
            </w:tcMar>
            <w:vAlign w:val="center"/>
          </w:tcPr>
          <w:p w14:paraId="29B2D4B6"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-0.029 </w:t>
            </w:r>
            <m:oMath>
              <m:r>
                <m:rPr>
                  <m:sty m:val="p"/>
                </m:rPr>
                <w:rPr>
                  <w:rFonts w:ascii="Cambria Math" w:hAnsi="Cambria Math"/>
                  <w:spacing w:val="-2"/>
                  <w:w w:val="90"/>
                  <w:sz w:val="18"/>
                  <w:szCs w:val="18"/>
                </w:rPr>
                <m:t>±</m:t>
              </m:r>
            </m:oMath>
            <w:r w:rsidRPr="00A71244">
              <w:rPr>
                <w:spacing w:val="-2"/>
                <w:w w:val="90"/>
                <w:sz w:val="18"/>
                <w:szCs w:val="18"/>
              </w:rPr>
              <w:t xml:space="preserve"> 0.046</w:t>
            </w:r>
          </w:p>
        </w:tc>
        <w:tc>
          <w:tcPr>
            <w:tcW w:w="675" w:type="pct"/>
            <w:tcMar>
              <w:left w:w="28" w:type="dxa"/>
              <w:right w:w="28" w:type="dxa"/>
            </w:tcMar>
            <w:vAlign w:val="center"/>
          </w:tcPr>
          <w:p w14:paraId="4C9710C6"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-0.019 </w:t>
            </w:r>
            <m:oMath>
              <m:r>
                <m:rPr>
                  <m:sty m:val="p"/>
                </m:rPr>
                <w:rPr>
                  <w:rFonts w:ascii="Cambria Math" w:hAnsi="Cambria Math"/>
                  <w:spacing w:val="-2"/>
                  <w:w w:val="90"/>
                  <w:sz w:val="18"/>
                  <w:szCs w:val="18"/>
                </w:rPr>
                <m:t>±</m:t>
              </m:r>
            </m:oMath>
            <w:r w:rsidRPr="00A71244">
              <w:rPr>
                <w:spacing w:val="-2"/>
                <w:w w:val="90"/>
                <w:sz w:val="18"/>
                <w:szCs w:val="18"/>
              </w:rPr>
              <w:t xml:space="preserve"> 0.051</w:t>
            </w:r>
          </w:p>
        </w:tc>
        <w:tc>
          <w:tcPr>
            <w:tcW w:w="674" w:type="pct"/>
            <w:tcMar>
              <w:left w:w="28" w:type="dxa"/>
              <w:right w:w="28" w:type="dxa"/>
            </w:tcMar>
            <w:vAlign w:val="center"/>
          </w:tcPr>
          <w:p w14:paraId="5A6B60C8"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c>
          <w:tcPr>
            <w:tcW w:w="675" w:type="pct"/>
            <w:tcMar>
              <w:left w:w="28" w:type="dxa"/>
              <w:right w:w="28" w:type="dxa"/>
            </w:tcMar>
            <w:vAlign w:val="center"/>
          </w:tcPr>
          <w:p w14:paraId="646CC53A"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-0.001 </w:t>
            </w:r>
            <m:oMath>
              <m:r>
                <m:rPr>
                  <m:sty m:val="p"/>
                </m:rPr>
                <w:rPr>
                  <w:rFonts w:ascii="Cambria Math" w:hAnsi="Cambria Math"/>
                  <w:spacing w:val="-2"/>
                  <w:w w:val="90"/>
                  <w:sz w:val="18"/>
                  <w:szCs w:val="18"/>
                </w:rPr>
                <m:t>±</m:t>
              </m:r>
            </m:oMath>
            <w:r w:rsidRPr="00A71244">
              <w:rPr>
                <w:spacing w:val="-2"/>
                <w:w w:val="90"/>
                <w:sz w:val="18"/>
                <w:szCs w:val="18"/>
              </w:rPr>
              <w:t xml:space="preserve"> 0.001</w:t>
            </w:r>
          </w:p>
        </w:tc>
        <w:tc>
          <w:tcPr>
            <w:tcW w:w="674" w:type="pct"/>
            <w:tcMar>
              <w:left w:w="28" w:type="dxa"/>
              <w:right w:w="28" w:type="dxa"/>
            </w:tcMar>
            <w:vAlign w:val="center"/>
          </w:tcPr>
          <w:p w14:paraId="3BD7237A" w14:textId="77777777" w:rsidR="00E71187" w:rsidRPr="00A71244" w:rsidRDefault="00E71187" w:rsidP="00C92D9F">
            <w:pPr>
              <w:pStyle w:val="Compact"/>
              <w:spacing w:before="0" w:after="0"/>
              <w:jc w:val="center"/>
              <w:rPr>
                <w:spacing w:val="-2"/>
                <w:w w:val="90"/>
                <w:sz w:val="18"/>
                <w:szCs w:val="18"/>
              </w:rPr>
            </w:pPr>
            <w:r w:rsidRPr="00D018F6">
              <w:rPr>
                <w:spacing w:val="-2"/>
                <w:w w:val="90"/>
                <w:sz w:val="18"/>
                <w:szCs w:val="18"/>
                <w:highlight w:val="yellow"/>
              </w:rPr>
              <w:t xml:space="preserve">-0.057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r>
      <w:tr w:rsidR="00E71187" w:rsidRPr="00A71244" w14:paraId="1326413F" w14:textId="77777777" w:rsidTr="00D76EDA">
        <w:trPr>
          <w:trHeight w:val="269"/>
          <w:jc w:val="center"/>
        </w:trPr>
        <w:tc>
          <w:tcPr>
            <w:tcW w:w="278" w:type="pct"/>
            <w:tcMar>
              <w:left w:w="28" w:type="dxa"/>
              <w:right w:w="28" w:type="dxa"/>
            </w:tcMar>
            <w:vAlign w:val="center"/>
          </w:tcPr>
          <w:p w14:paraId="02F342C7"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USDT</w:t>
            </w:r>
          </w:p>
        </w:tc>
        <w:tc>
          <w:tcPr>
            <w:tcW w:w="675" w:type="pct"/>
            <w:tcMar>
              <w:left w:w="28" w:type="dxa"/>
              <w:right w:w="28" w:type="dxa"/>
            </w:tcMar>
            <w:vAlign w:val="center"/>
          </w:tcPr>
          <w:p w14:paraId="495573A1"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-0.002 </w:t>
            </w:r>
            <m:oMath>
              <m:r>
                <m:rPr>
                  <m:sty m:val="p"/>
                </m:rPr>
                <w:rPr>
                  <w:rFonts w:ascii="Cambria Math" w:hAnsi="Cambria Math"/>
                  <w:spacing w:val="-2"/>
                  <w:w w:val="90"/>
                  <w:sz w:val="18"/>
                  <w:szCs w:val="18"/>
                </w:rPr>
                <m:t>±</m:t>
              </m:r>
            </m:oMath>
            <w:r w:rsidRPr="00A71244">
              <w:rPr>
                <w:spacing w:val="-2"/>
                <w:w w:val="90"/>
                <w:sz w:val="18"/>
                <w:szCs w:val="18"/>
              </w:rPr>
              <w:t xml:space="preserve"> 0.002</w:t>
            </w:r>
          </w:p>
        </w:tc>
        <w:tc>
          <w:tcPr>
            <w:tcW w:w="675" w:type="pct"/>
            <w:tcMar>
              <w:left w:w="28" w:type="dxa"/>
              <w:right w:w="28" w:type="dxa"/>
            </w:tcMar>
            <w:vAlign w:val="center"/>
          </w:tcPr>
          <w:p w14:paraId="6E41CF30"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0.001 </w:t>
            </w:r>
            <m:oMath>
              <m:r>
                <m:rPr>
                  <m:sty m:val="p"/>
                </m:rPr>
                <w:rPr>
                  <w:rFonts w:ascii="Cambria Math" w:hAnsi="Cambria Math"/>
                  <w:spacing w:val="-2"/>
                  <w:w w:val="90"/>
                  <w:sz w:val="18"/>
                  <w:szCs w:val="18"/>
                </w:rPr>
                <m:t>±</m:t>
              </m:r>
            </m:oMath>
            <w:r w:rsidRPr="00A71244">
              <w:rPr>
                <w:spacing w:val="-2"/>
                <w:w w:val="90"/>
                <w:sz w:val="18"/>
                <w:szCs w:val="18"/>
              </w:rPr>
              <w:t xml:space="preserve"> 0.002</w:t>
            </w:r>
          </w:p>
        </w:tc>
        <w:tc>
          <w:tcPr>
            <w:tcW w:w="674" w:type="pct"/>
            <w:tcMar>
              <w:left w:w="28" w:type="dxa"/>
              <w:right w:w="28" w:type="dxa"/>
            </w:tcMar>
            <w:vAlign w:val="center"/>
          </w:tcPr>
          <w:p w14:paraId="6DB66443"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-0.001 </w:t>
            </w:r>
            <m:oMath>
              <m:r>
                <m:rPr>
                  <m:sty m:val="p"/>
                </m:rPr>
                <w:rPr>
                  <w:rFonts w:ascii="Cambria Math" w:hAnsi="Cambria Math"/>
                  <w:spacing w:val="-2"/>
                  <w:w w:val="90"/>
                  <w:sz w:val="18"/>
                  <w:szCs w:val="18"/>
                </w:rPr>
                <m:t>±</m:t>
              </m:r>
            </m:oMath>
            <w:r w:rsidRPr="00A71244">
              <w:rPr>
                <w:spacing w:val="-2"/>
                <w:w w:val="90"/>
                <w:sz w:val="18"/>
                <w:szCs w:val="18"/>
              </w:rPr>
              <w:t xml:space="preserve"> 0.001</w:t>
            </w:r>
          </w:p>
        </w:tc>
        <w:tc>
          <w:tcPr>
            <w:tcW w:w="675" w:type="pct"/>
            <w:tcMar>
              <w:left w:w="28" w:type="dxa"/>
              <w:right w:w="28" w:type="dxa"/>
            </w:tcMar>
            <w:vAlign w:val="center"/>
          </w:tcPr>
          <w:p w14:paraId="09315A0D"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-0.003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0.002</w:t>
            </w:r>
          </w:p>
        </w:tc>
        <w:tc>
          <w:tcPr>
            <w:tcW w:w="674" w:type="pct"/>
            <w:tcMar>
              <w:left w:w="28" w:type="dxa"/>
              <w:right w:w="28" w:type="dxa"/>
            </w:tcMar>
            <w:vAlign w:val="center"/>
          </w:tcPr>
          <w:p w14:paraId="45585401"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-0.002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0.001</w:t>
            </w:r>
          </w:p>
        </w:tc>
        <w:tc>
          <w:tcPr>
            <w:tcW w:w="675" w:type="pct"/>
            <w:tcMar>
              <w:left w:w="28" w:type="dxa"/>
              <w:right w:w="28" w:type="dxa"/>
            </w:tcMar>
            <w:vAlign w:val="center"/>
          </w:tcPr>
          <w:p w14:paraId="689B7570"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c>
          <w:tcPr>
            <w:tcW w:w="674" w:type="pct"/>
            <w:tcMar>
              <w:left w:w="28" w:type="dxa"/>
              <w:right w:w="28" w:type="dxa"/>
            </w:tcMar>
            <w:vAlign w:val="center"/>
          </w:tcPr>
          <w:p w14:paraId="2EF54A0B"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-0.002 </w:t>
            </w:r>
            <m:oMath>
              <m:r>
                <m:rPr>
                  <m:sty m:val="p"/>
                </m:rPr>
                <w:rPr>
                  <w:rFonts w:ascii="Cambria Math" w:hAnsi="Cambria Math"/>
                  <w:spacing w:val="-2"/>
                  <w:w w:val="90"/>
                  <w:sz w:val="18"/>
                  <w:szCs w:val="18"/>
                </w:rPr>
                <m:t>±</m:t>
              </m:r>
            </m:oMath>
            <w:r w:rsidRPr="00A71244">
              <w:rPr>
                <w:spacing w:val="-2"/>
                <w:w w:val="90"/>
                <w:sz w:val="18"/>
                <w:szCs w:val="18"/>
              </w:rPr>
              <w:t xml:space="preserve"> 0.002</w:t>
            </w:r>
          </w:p>
        </w:tc>
      </w:tr>
      <w:tr w:rsidR="00E71187" w:rsidRPr="00A71244" w14:paraId="16CD1E16" w14:textId="77777777" w:rsidTr="00D76EDA">
        <w:trPr>
          <w:trHeight w:val="269"/>
          <w:jc w:val="center"/>
        </w:trPr>
        <w:tc>
          <w:tcPr>
            <w:tcW w:w="278" w:type="pct"/>
            <w:tcMar>
              <w:left w:w="28" w:type="dxa"/>
              <w:right w:w="28" w:type="dxa"/>
            </w:tcMar>
            <w:vAlign w:val="center"/>
          </w:tcPr>
          <w:p w14:paraId="3DA1B8AC" w14:textId="77777777" w:rsidR="00E71187" w:rsidRPr="00F52809" w:rsidRDefault="00E71187" w:rsidP="00F52809">
            <w:pPr>
              <w:pStyle w:val="SourceCode"/>
              <w:shd w:val="clear" w:color="auto" w:fill="auto"/>
              <w:wordWrap/>
              <w:spacing w:after="0"/>
              <w:jc w:val="center"/>
              <w:rPr>
                <w:rStyle w:val="VerbatimChar"/>
                <w:rFonts w:ascii="Cambria Math" w:hAnsi="Cambria Math"/>
                <w:sz w:val="18"/>
              </w:rPr>
            </w:pPr>
            <w:r w:rsidRPr="00F52809">
              <w:rPr>
                <w:rStyle w:val="VerbatimChar"/>
                <w:rFonts w:ascii="Cambria Math" w:hAnsi="Cambria Math"/>
                <w:sz w:val="18"/>
              </w:rPr>
              <w:t>XRP</w:t>
            </w:r>
          </w:p>
        </w:tc>
        <w:tc>
          <w:tcPr>
            <w:tcW w:w="675" w:type="pct"/>
            <w:tcMar>
              <w:left w:w="28" w:type="dxa"/>
              <w:right w:w="28" w:type="dxa"/>
            </w:tcMar>
            <w:vAlign w:val="center"/>
          </w:tcPr>
          <w:p w14:paraId="00366D77"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-0.037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c>
          <w:tcPr>
            <w:tcW w:w="675" w:type="pct"/>
            <w:tcMar>
              <w:left w:w="28" w:type="dxa"/>
              <w:right w:w="28" w:type="dxa"/>
            </w:tcMar>
            <w:vAlign w:val="center"/>
          </w:tcPr>
          <w:p w14:paraId="43120C94"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-0.039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0.023</w:t>
            </w:r>
          </w:p>
        </w:tc>
        <w:tc>
          <w:tcPr>
            <w:tcW w:w="674" w:type="pct"/>
            <w:tcMar>
              <w:left w:w="28" w:type="dxa"/>
              <w:right w:w="28" w:type="dxa"/>
            </w:tcMar>
            <w:vAlign w:val="center"/>
          </w:tcPr>
          <w:p w14:paraId="267952E6"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-0.032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0.028</w:t>
            </w:r>
          </w:p>
        </w:tc>
        <w:tc>
          <w:tcPr>
            <w:tcW w:w="675" w:type="pct"/>
            <w:tcMar>
              <w:left w:w="28" w:type="dxa"/>
              <w:right w:w="28" w:type="dxa"/>
            </w:tcMar>
            <w:vAlign w:val="center"/>
          </w:tcPr>
          <w:p w14:paraId="176E0E36"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-0.041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c>
          <w:tcPr>
            <w:tcW w:w="674" w:type="pct"/>
            <w:tcMar>
              <w:left w:w="28" w:type="dxa"/>
              <w:right w:w="28" w:type="dxa"/>
            </w:tcMar>
            <w:vAlign w:val="center"/>
          </w:tcPr>
          <w:p w14:paraId="7423DA1F" w14:textId="77777777" w:rsidR="00E71187" w:rsidRPr="00D018F6" w:rsidRDefault="00E71187" w:rsidP="00C92D9F">
            <w:pPr>
              <w:pStyle w:val="Compact"/>
              <w:spacing w:before="0" w:after="0"/>
              <w:jc w:val="center"/>
              <w:rPr>
                <w:spacing w:val="-2"/>
                <w:w w:val="90"/>
                <w:sz w:val="18"/>
                <w:szCs w:val="18"/>
                <w:highlight w:val="yellow"/>
              </w:rPr>
            </w:pPr>
            <w:r w:rsidRPr="00D018F6">
              <w:rPr>
                <w:spacing w:val="-2"/>
                <w:w w:val="90"/>
                <w:sz w:val="18"/>
                <w:szCs w:val="18"/>
                <w:highlight w:val="yellow"/>
              </w:rPr>
              <w:t xml:space="preserve">-0.04 </w:t>
            </w:r>
            <m:oMath>
              <m:r>
                <m:rPr>
                  <m:sty m:val="p"/>
                </m:rPr>
                <w:rPr>
                  <w:rFonts w:ascii="Cambria Math" w:hAnsi="Cambria Math"/>
                  <w:spacing w:val="-2"/>
                  <w:w w:val="90"/>
                  <w:sz w:val="18"/>
                  <w:szCs w:val="18"/>
                  <w:highlight w:val="yellow"/>
                </w:rPr>
                <m:t>±</m:t>
              </m:r>
            </m:oMath>
            <w:r w:rsidRPr="00D018F6">
              <w:rPr>
                <w:spacing w:val="-2"/>
                <w:w w:val="90"/>
                <w:sz w:val="18"/>
                <w:szCs w:val="18"/>
                <w:highlight w:val="yellow"/>
              </w:rPr>
              <w:t xml:space="preserve"> 0.032</w:t>
            </w:r>
          </w:p>
        </w:tc>
        <w:tc>
          <w:tcPr>
            <w:tcW w:w="675" w:type="pct"/>
            <w:tcMar>
              <w:left w:w="28" w:type="dxa"/>
              <w:right w:w="28" w:type="dxa"/>
            </w:tcMar>
            <w:vAlign w:val="center"/>
          </w:tcPr>
          <w:p w14:paraId="1E73D36C"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 xml:space="preserve">0.001 </w:t>
            </w:r>
            <m:oMath>
              <m:r>
                <m:rPr>
                  <m:sty m:val="p"/>
                </m:rPr>
                <w:rPr>
                  <w:rFonts w:ascii="Cambria Math" w:hAnsi="Cambria Math"/>
                  <w:spacing w:val="-2"/>
                  <w:w w:val="90"/>
                  <w:sz w:val="18"/>
                  <w:szCs w:val="18"/>
                </w:rPr>
                <m:t>±</m:t>
              </m:r>
            </m:oMath>
            <w:r w:rsidRPr="00A71244">
              <w:rPr>
                <w:spacing w:val="-2"/>
                <w:w w:val="90"/>
                <w:sz w:val="18"/>
                <w:szCs w:val="18"/>
              </w:rPr>
              <w:t xml:space="preserve"> 0.002</w:t>
            </w:r>
          </w:p>
        </w:tc>
        <w:tc>
          <w:tcPr>
            <w:tcW w:w="674" w:type="pct"/>
            <w:tcMar>
              <w:left w:w="28" w:type="dxa"/>
              <w:right w:w="28" w:type="dxa"/>
            </w:tcMar>
            <w:vAlign w:val="center"/>
          </w:tcPr>
          <w:p w14:paraId="5C8288F6" w14:textId="77777777" w:rsidR="00E71187" w:rsidRPr="00A71244" w:rsidRDefault="00E71187" w:rsidP="00C92D9F">
            <w:pPr>
              <w:pStyle w:val="Compact"/>
              <w:spacing w:before="0" w:after="0"/>
              <w:jc w:val="center"/>
              <w:rPr>
                <w:spacing w:val="-2"/>
                <w:w w:val="90"/>
                <w:sz w:val="18"/>
                <w:szCs w:val="18"/>
              </w:rPr>
            </w:pPr>
            <w:r w:rsidRPr="00A71244">
              <w:rPr>
                <w:spacing w:val="-2"/>
                <w:w w:val="90"/>
                <w:sz w:val="18"/>
                <w:szCs w:val="18"/>
              </w:rPr>
              <w:t>NA</w:t>
            </w:r>
          </w:p>
        </w:tc>
      </w:tr>
    </w:tbl>
    <w:bookmarkEnd w:id="5"/>
    <w:p w14:paraId="5607E7DD" w14:textId="70BE1B3C" w:rsidR="00E71187" w:rsidRPr="00D76EDA" w:rsidRDefault="00F52809" w:rsidP="00D76EDA">
      <w:pPr>
        <w:spacing w:line="480" w:lineRule="auto"/>
        <w:ind w:firstLineChars="100" w:firstLine="180"/>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 </w:t>
      </w:r>
      <w:r w:rsidR="00D76EDA" w:rsidRPr="00D76EDA">
        <w:rPr>
          <w:rFonts w:ascii="Times New Roman" w:eastAsia="宋体" w:hAnsi="Times New Roman" w:cs="Times New Roman"/>
          <w:color w:val="000000"/>
          <w:sz w:val="18"/>
          <w:szCs w:val="18"/>
        </w:rPr>
        <w:t>Confidence level at 90</w:t>
      </w:r>
      <w:r w:rsidRPr="00D76EDA">
        <w:rPr>
          <w:rFonts w:ascii="Times New Roman" w:eastAsia="宋体" w:hAnsi="Times New Roman" w:cs="Times New Roman"/>
          <w:color w:val="000000"/>
          <w:sz w:val="18"/>
          <w:szCs w:val="18"/>
        </w:rPr>
        <w:t>%</w:t>
      </w:r>
      <w:r>
        <w:rPr>
          <w:rFonts w:ascii="Times New Roman" w:eastAsia="宋体" w:hAnsi="Times New Roman" w:cs="Times New Roman"/>
          <w:color w:val="000000"/>
          <w:sz w:val="18"/>
          <w:szCs w:val="18"/>
        </w:rPr>
        <w:t xml:space="preserve"> 2): </w:t>
      </w:r>
      <w:r w:rsidRPr="00F52809">
        <w:rPr>
          <w:rFonts w:ascii="Times New Roman" w:eastAsia="宋体" w:hAnsi="Times New Roman" w:cs="Times New Roman"/>
          <w:color w:val="000000"/>
          <w:sz w:val="18"/>
          <w:szCs w:val="18"/>
        </w:rPr>
        <w:t>Shading indicates a significant causal relationship</w:t>
      </w:r>
    </w:p>
    <w:p w14:paraId="0BC68C99" w14:textId="263CDEF3" w:rsidR="00E71187" w:rsidRPr="00E13C24" w:rsidRDefault="00E71187" w:rsidP="00E13C24">
      <w:pPr>
        <w:spacing w:line="480" w:lineRule="auto"/>
        <w:ind w:firstLineChars="350" w:firstLine="840"/>
        <w:rPr>
          <w:rFonts w:ascii="Times New Roman" w:eastAsia="宋体" w:hAnsi="Times New Roman" w:cs="Times New Roman"/>
          <w:color w:val="000000"/>
        </w:rPr>
      </w:pPr>
      <w:r>
        <w:rPr>
          <w:rFonts w:ascii="Times New Roman" w:eastAsia="宋体" w:hAnsi="Times New Roman" w:cs="Times New Roman"/>
          <w:color w:val="000000"/>
        </w:rPr>
        <w:t>Table</w:t>
      </w:r>
      <w:r w:rsidRPr="00D419AA">
        <w:rPr>
          <w:rFonts w:ascii="Times New Roman" w:eastAsia="宋体" w:hAnsi="Times New Roman" w:cs="Times New Roman"/>
          <w:color w:val="000000"/>
        </w:rPr>
        <w:t xml:space="preserve">4 shows the information flow rates between the </w:t>
      </w:r>
      <w:r>
        <w:rPr>
          <w:rFonts w:ascii="Times New Roman" w:eastAsia="宋体" w:hAnsi="Times New Roman" w:cs="Times New Roman"/>
          <w:color w:val="000000"/>
        </w:rPr>
        <w:t>seven</w:t>
      </w:r>
      <w:r w:rsidRPr="00D419AA">
        <w:rPr>
          <w:rFonts w:ascii="Times New Roman" w:eastAsia="宋体" w:hAnsi="Times New Roman" w:cs="Times New Roman"/>
          <w:color w:val="000000"/>
        </w:rPr>
        <w:t xml:space="preserve"> cryptocurrency yields.</w:t>
      </w:r>
      <w:r>
        <w:rPr>
          <w:rFonts w:ascii="Times New Roman" w:eastAsia="宋体" w:hAnsi="Times New Roman" w:cs="Times New Roman" w:hint="eastAsia"/>
        </w:rPr>
        <w:t xml:space="preserve"> </w:t>
      </w:r>
      <w:r w:rsidRPr="00D419AA">
        <w:rPr>
          <w:rFonts w:ascii="Times New Roman" w:eastAsia="宋体" w:hAnsi="Times New Roman" w:cs="Times New Roman"/>
          <w:color w:val="000000"/>
        </w:rPr>
        <w:t>As can be seen in Table 4, the absolute information flow rate values vary from 0.0</w:t>
      </w:r>
      <w:r>
        <w:rPr>
          <w:rFonts w:ascii="Times New Roman" w:eastAsia="宋体" w:hAnsi="Times New Roman" w:cs="Times New Roman"/>
          <w:color w:val="000000"/>
        </w:rPr>
        <w:t>32</w:t>
      </w:r>
      <w:r w:rsidRPr="00D419AA">
        <w:rPr>
          <w:rFonts w:ascii="Times New Roman" w:eastAsia="宋体" w:hAnsi="Times New Roman" w:cs="Times New Roman"/>
          <w:color w:val="000000"/>
        </w:rPr>
        <w:t xml:space="preserve"> to 0.</w:t>
      </w:r>
      <w:r>
        <w:rPr>
          <w:rFonts w:ascii="Times New Roman" w:eastAsia="宋体" w:hAnsi="Times New Roman" w:cs="Times New Roman"/>
          <w:color w:val="000000"/>
        </w:rPr>
        <w:t xml:space="preserve">095, we can see </w:t>
      </w:r>
      <m:oMath>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ADA⟶BNB</m:t>
            </m:r>
          </m:sub>
        </m:sSub>
        <m:r>
          <w:rPr>
            <w:rFonts w:ascii="Cambria Math" w:eastAsia="宋体" w:hAnsi="Cambria Math" w:cs="Times New Roman"/>
            <w:color w:val="000000"/>
          </w:rPr>
          <m:t>|</m:t>
        </m:r>
      </m:oMath>
      <w:r w:rsidRPr="00D419AA">
        <w:rPr>
          <w:rFonts w:ascii="Times New Roman" w:eastAsia="宋体" w:hAnsi="Times New Roman" w:cs="Times New Roman"/>
          <w:color w:val="000000"/>
        </w:rPr>
        <w:t xml:space="preserve"> , </w:t>
      </w:r>
      <m:oMath>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BNB⟶BTC</m:t>
            </m:r>
          </m:sub>
        </m:sSub>
        <m:r>
          <w:rPr>
            <w:rFonts w:ascii="Cambria Math" w:eastAsia="宋体" w:hAnsi="Cambria Math" w:cs="Times New Roman"/>
            <w:color w:val="000000"/>
          </w:rPr>
          <m:t>|</m:t>
        </m:r>
      </m:oMath>
      <w:r w:rsidRPr="00D419AA">
        <w:rPr>
          <w:rFonts w:ascii="Times New Roman" w:eastAsia="宋体" w:hAnsi="Times New Roman" w:cs="Times New Roman"/>
          <w:color w:val="000000"/>
        </w:rPr>
        <w:t xml:space="preserve"> , </w:t>
      </w:r>
      <m:oMath>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BTC⟶ADA</m:t>
            </m:r>
          </m:sub>
        </m:sSub>
        <m:r>
          <w:rPr>
            <w:rFonts w:ascii="Cambria Math" w:eastAsia="宋体" w:hAnsi="Cambria Math" w:cs="Times New Roman"/>
            <w:color w:val="000000"/>
          </w:rPr>
          <m:t xml:space="preserve">| </m:t>
        </m:r>
      </m:oMath>
      <w:r w:rsidRPr="00D419AA">
        <w:rPr>
          <w:rFonts w:ascii="Times New Roman" w:eastAsia="宋体" w:hAnsi="Times New Roman" w:cs="Times New Roman"/>
          <w:color w:val="000000"/>
        </w:rPr>
        <w:t xml:space="preserve">and </w:t>
      </w:r>
      <m:oMath>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BTC⟶BNB</m:t>
            </m:r>
          </m:sub>
        </m:sSub>
        <m:r>
          <w:rPr>
            <w:rFonts w:ascii="Cambria Math" w:eastAsia="宋体" w:hAnsi="Cambria Math" w:cs="Times New Roman"/>
            <w:color w:val="000000"/>
          </w:rPr>
          <m:t>|</m:t>
        </m:r>
      </m:oMath>
      <w:r>
        <w:rPr>
          <w:rFonts w:ascii="Times New Roman" w:eastAsia="宋体" w:hAnsi="Times New Roman" w:cs="Times New Roman"/>
          <w:color w:val="000000"/>
        </w:rPr>
        <w:t xml:space="preserve"> </w:t>
      </w:r>
      <w:r>
        <w:rPr>
          <w:rFonts w:ascii="Segoe UI" w:hAnsi="Segoe UI" w:cs="Segoe UI"/>
          <w:color w:val="374151"/>
        </w:rPr>
        <w:t>a</w:t>
      </w:r>
      <w:r w:rsidRPr="004D242A">
        <w:rPr>
          <w:rFonts w:ascii="Times New Roman" w:eastAsia="宋体" w:hAnsi="Times New Roman" w:cs="Times New Roman"/>
          <w:color w:val="000000"/>
        </w:rPr>
        <w:t>s well as other shaded parts in the table, are not equal to 0 and their values are negative.</w:t>
      </w:r>
      <w:r w:rsidRPr="00D419AA">
        <w:rPr>
          <w:rFonts w:ascii="Times New Roman" w:eastAsia="宋体" w:hAnsi="Times New Roman" w:cs="Times New Roman"/>
          <w:color w:val="000000"/>
        </w:rPr>
        <w:t xml:space="preserve"> This indicates a unidirectional causality between</w:t>
      </w:r>
      <w:r>
        <w:rPr>
          <w:rFonts w:ascii="Times New Roman" w:eastAsia="宋体" w:hAnsi="Times New Roman" w:cs="Times New Roman"/>
          <w:color w:val="000000"/>
        </w:rPr>
        <w:t xml:space="preserve"> the seven cryptocurrencies. For example, ETH</w:t>
      </w:r>
      <w:r w:rsidRPr="001259E2">
        <w:rPr>
          <w:rFonts w:ascii="Times New Roman" w:eastAsia="宋体" w:hAnsi="Times New Roman" w:cs="Times New Roman"/>
          <w:color w:val="000000"/>
        </w:rPr>
        <w:t xml:space="preserve"> yield is the cause of changes in </w:t>
      </w:r>
      <w:r>
        <w:rPr>
          <w:rFonts w:ascii="Times New Roman" w:eastAsia="宋体" w:hAnsi="Times New Roman" w:cs="Times New Roman"/>
          <w:color w:val="000000"/>
        </w:rPr>
        <w:t>ADA</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BNB</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BTC</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 xml:space="preserve">LTC </w:t>
      </w:r>
      <w:r w:rsidRPr="001259E2">
        <w:rPr>
          <w:rFonts w:ascii="Times New Roman" w:eastAsia="宋体" w:hAnsi="Times New Roman" w:cs="Times New Roman"/>
          <w:color w:val="000000"/>
        </w:rPr>
        <w:t xml:space="preserve">and </w:t>
      </w:r>
      <w:r>
        <w:rPr>
          <w:rFonts w:ascii="Times New Roman" w:eastAsia="宋体" w:hAnsi="Times New Roman" w:cs="Times New Roman"/>
          <w:color w:val="000000"/>
        </w:rPr>
        <w:t>XRP</w:t>
      </w:r>
      <w:r w:rsidRPr="001259E2">
        <w:rPr>
          <w:rFonts w:ascii="Times New Roman" w:eastAsia="宋体" w:hAnsi="Times New Roman" w:cs="Times New Roman"/>
          <w:color w:val="000000"/>
        </w:rPr>
        <w:t xml:space="preserve"> yields</w:t>
      </w:r>
      <w:r>
        <w:rPr>
          <w:rFonts w:ascii="Times New Roman" w:eastAsia="宋体" w:hAnsi="Times New Roman" w:cs="Times New Roman"/>
          <w:color w:val="000000"/>
        </w:rPr>
        <w:t xml:space="preserve">. </w:t>
      </w:r>
      <w:r>
        <w:rPr>
          <w:rFonts w:ascii="Times New Roman" w:eastAsia="宋体" w:hAnsi="Times New Roman" w:cs="Times New Roman"/>
          <w:color w:val="000000"/>
        </w:rPr>
        <w:lastRenderedPageBreak/>
        <w:t>BTC</w:t>
      </w:r>
      <w:r w:rsidRPr="001259E2">
        <w:rPr>
          <w:rFonts w:ascii="Times New Roman" w:eastAsia="宋体" w:hAnsi="Times New Roman" w:cs="Times New Roman"/>
          <w:color w:val="000000"/>
        </w:rPr>
        <w:t xml:space="preserve"> yield is the cause of changes in </w:t>
      </w:r>
      <w:r>
        <w:rPr>
          <w:rFonts w:ascii="Times New Roman" w:eastAsia="宋体" w:hAnsi="Times New Roman" w:cs="Times New Roman"/>
          <w:color w:val="000000"/>
        </w:rPr>
        <w:t>ADA</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 xml:space="preserve">BNB </w:t>
      </w:r>
      <w:r w:rsidRPr="001259E2">
        <w:rPr>
          <w:rFonts w:ascii="Times New Roman" w:eastAsia="宋体" w:hAnsi="Times New Roman" w:cs="Times New Roman"/>
          <w:color w:val="000000"/>
        </w:rPr>
        <w:t xml:space="preserve">and </w:t>
      </w:r>
      <w:r>
        <w:rPr>
          <w:rFonts w:ascii="Times New Roman" w:eastAsia="宋体" w:hAnsi="Times New Roman" w:cs="Times New Roman"/>
          <w:color w:val="000000"/>
        </w:rPr>
        <w:t>XRP</w:t>
      </w:r>
      <w:r w:rsidRPr="001259E2">
        <w:rPr>
          <w:rFonts w:ascii="Times New Roman" w:eastAsia="宋体" w:hAnsi="Times New Roman" w:cs="Times New Roman"/>
          <w:color w:val="000000"/>
        </w:rPr>
        <w:t xml:space="preserve"> yields</w:t>
      </w:r>
      <w:r>
        <w:rPr>
          <w:rFonts w:ascii="Times New Roman" w:eastAsia="宋体" w:hAnsi="Times New Roman" w:cs="Times New Roman"/>
          <w:color w:val="000000"/>
        </w:rPr>
        <w:t xml:space="preserve">. </w:t>
      </w:r>
      <w:r w:rsidR="00A33303">
        <w:rPr>
          <w:rFonts w:ascii="Times New Roman" w:eastAsia="宋体" w:hAnsi="Times New Roman" w:cs="Times New Roman"/>
          <w:color w:val="000000"/>
        </w:rPr>
        <w:t>XRP</w:t>
      </w:r>
      <w:r w:rsidR="00A33303" w:rsidRPr="001259E2">
        <w:rPr>
          <w:rFonts w:ascii="Times New Roman" w:eastAsia="宋体" w:hAnsi="Times New Roman" w:cs="Times New Roman"/>
          <w:color w:val="000000"/>
        </w:rPr>
        <w:t xml:space="preserve"> yield is the cause of changes in </w:t>
      </w:r>
      <w:r w:rsidR="00A33303">
        <w:rPr>
          <w:rFonts w:ascii="Times New Roman" w:eastAsia="宋体" w:hAnsi="Times New Roman" w:cs="Times New Roman"/>
          <w:color w:val="000000"/>
        </w:rPr>
        <w:t>ADA</w:t>
      </w:r>
      <w:r w:rsidR="00A33303" w:rsidRPr="001259E2">
        <w:rPr>
          <w:rFonts w:ascii="Times New Roman" w:eastAsia="宋体" w:hAnsi="Times New Roman" w:cs="Times New Roman"/>
          <w:color w:val="000000"/>
        </w:rPr>
        <w:t xml:space="preserve">, </w:t>
      </w:r>
      <w:r w:rsidR="00A33303">
        <w:rPr>
          <w:rFonts w:ascii="Times New Roman" w:eastAsia="宋体" w:hAnsi="Times New Roman" w:cs="Times New Roman"/>
          <w:color w:val="000000"/>
        </w:rPr>
        <w:t>BNB</w:t>
      </w:r>
      <w:r w:rsidR="00A33303">
        <w:rPr>
          <w:rFonts w:ascii="Times New Roman" w:eastAsia="宋体" w:hAnsi="Times New Roman" w:cs="Times New Roman"/>
          <w:color w:val="000000"/>
        </w:rPr>
        <w:t xml:space="preserve">, BTC, ETH </w:t>
      </w:r>
      <w:r w:rsidR="00A33303" w:rsidRPr="001259E2">
        <w:rPr>
          <w:rFonts w:ascii="Times New Roman" w:eastAsia="宋体" w:hAnsi="Times New Roman" w:cs="Times New Roman"/>
          <w:color w:val="000000"/>
        </w:rPr>
        <w:t xml:space="preserve">and </w:t>
      </w:r>
      <w:r w:rsidR="006B097D">
        <w:rPr>
          <w:rFonts w:ascii="Times New Roman" w:eastAsia="宋体" w:hAnsi="Times New Roman" w:cs="Times New Roman"/>
          <w:color w:val="000000"/>
        </w:rPr>
        <w:t>LTC</w:t>
      </w:r>
      <w:r w:rsidR="00A33303" w:rsidRPr="001259E2">
        <w:rPr>
          <w:rFonts w:ascii="Times New Roman" w:eastAsia="宋体" w:hAnsi="Times New Roman" w:cs="Times New Roman"/>
          <w:color w:val="000000"/>
        </w:rPr>
        <w:t xml:space="preserve"> yields</w:t>
      </w:r>
      <w:r w:rsidR="006B097D">
        <w:rPr>
          <w:rFonts w:ascii="Times New Roman" w:eastAsia="宋体" w:hAnsi="Times New Roman" w:cs="Times New Roman"/>
          <w:color w:val="000000"/>
        </w:rPr>
        <w:t>.</w:t>
      </w:r>
    </w:p>
    <w:p w14:paraId="5B0C7D6E" w14:textId="77777777" w:rsidR="00E71187" w:rsidRPr="001259E2" w:rsidRDefault="00E71187" w:rsidP="00E71187">
      <w:pPr>
        <w:spacing w:line="480" w:lineRule="auto"/>
        <w:rPr>
          <w:rFonts w:ascii="Times New Roman" w:eastAsia="宋体" w:hAnsi="Times New Roman" w:cs="Times New Roman"/>
          <w:b/>
          <w:bCs/>
        </w:rPr>
      </w:pPr>
      <w:r w:rsidRPr="001259E2">
        <w:rPr>
          <w:rFonts w:ascii="Times New Roman" w:eastAsia="宋体" w:hAnsi="Times New Roman" w:cs="Times New Roman"/>
          <w:b/>
          <w:bCs/>
          <w:color w:val="000000"/>
        </w:rPr>
        <w:t>Conclusion </w:t>
      </w:r>
    </w:p>
    <w:p w14:paraId="0934D97A" w14:textId="77777777" w:rsidR="00E71187" w:rsidRPr="00D419AA" w:rsidRDefault="00E71187" w:rsidP="00E71187">
      <w:pPr>
        <w:spacing w:line="480" w:lineRule="auto"/>
        <w:ind w:firstLine="720"/>
        <w:rPr>
          <w:rFonts w:ascii="Times New Roman" w:eastAsia="宋体" w:hAnsi="Times New Roman" w:cs="Times New Roman"/>
        </w:rPr>
      </w:pPr>
      <w:r w:rsidRPr="00185F45">
        <w:rPr>
          <w:rFonts w:ascii="Times New Roman" w:eastAsia="宋体" w:hAnsi="Times New Roman" w:cs="Times New Roman"/>
          <w:color w:val="000000"/>
        </w:rPr>
        <w:t>This study focuses on the discussion of correlation and causation among seven major cryptocurrencies.</w:t>
      </w:r>
      <w:r>
        <w:rPr>
          <w:rFonts w:ascii="Times New Roman" w:eastAsia="宋体" w:hAnsi="Times New Roman" w:cs="Times New Roman"/>
          <w:color w:val="000000"/>
        </w:rPr>
        <w:t xml:space="preserve"> </w:t>
      </w:r>
      <w:r w:rsidRPr="00D419AA">
        <w:rPr>
          <w:rFonts w:ascii="Times New Roman" w:eastAsia="宋体" w:hAnsi="Times New Roman" w:cs="Times New Roman"/>
          <w:color w:val="000000"/>
        </w:rPr>
        <w:t>Pearson's correlation coefficient can only show that there is a correlation between the variables, but it cannot prove that there is a causal relationship between the variables, and correlation is not the same as causation. Granger's</w:t>
      </w:r>
      <w:r>
        <w:rPr>
          <w:rFonts w:ascii="Times New Roman" w:eastAsia="宋体" w:hAnsi="Times New Roman" w:cs="Times New Roman"/>
          <w:color w:val="000000"/>
        </w:rPr>
        <w:t xml:space="preserve"> </w:t>
      </w:r>
      <w:r w:rsidRPr="00D419AA">
        <w:rPr>
          <w:rFonts w:ascii="Times New Roman" w:eastAsia="宋体" w:hAnsi="Times New Roman" w:cs="Times New Roman"/>
          <w:color w:val="000000"/>
        </w:rPr>
        <w:t>causality test is a kind of statistical hypothesis test, which can only determine whether there is a causal relationship between the variables but cannot make a conclusive statement. L</w:t>
      </w:r>
      <w:r>
        <w:rPr>
          <w:rFonts w:ascii="Times New Roman" w:eastAsia="宋体" w:hAnsi="Times New Roman" w:cs="Times New Roman"/>
          <w:color w:val="000000"/>
        </w:rPr>
        <w:t>iang</w:t>
      </w:r>
      <w:r w:rsidRPr="00D419AA">
        <w:rPr>
          <w:rFonts w:ascii="Times New Roman" w:eastAsia="宋体" w:hAnsi="Times New Roman" w:cs="Times New Roman"/>
          <w:color w:val="000000"/>
        </w:rPr>
        <w:t xml:space="preserve">'s quantitative causality analysis can not only determine the causal relationship between variables, but also quantify the </w:t>
      </w:r>
      <w:r>
        <w:rPr>
          <w:rFonts w:ascii="Times New Roman" w:eastAsia="宋体" w:hAnsi="Times New Roman" w:cs="Times New Roman"/>
          <w:color w:val="000000"/>
        </w:rPr>
        <w:t>degre</w:t>
      </w:r>
      <w:r w:rsidRPr="00D419AA">
        <w:rPr>
          <w:rFonts w:ascii="Times New Roman" w:eastAsia="宋体" w:hAnsi="Times New Roman" w:cs="Times New Roman"/>
          <w:color w:val="000000"/>
        </w:rPr>
        <w:t>e of the causal relationship between variables. The results of L</w:t>
      </w:r>
      <w:r>
        <w:rPr>
          <w:rFonts w:ascii="Times New Roman" w:eastAsia="宋体" w:hAnsi="Times New Roman" w:cs="Times New Roman"/>
          <w:color w:val="000000"/>
        </w:rPr>
        <w:t>iang</w:t>
      </w:r>
      <w:r w:rsidRPr="00D419AA">
        <w:rPr>
          <w:rFonts w:ascii="Times New Roman" w:eastAsia="宋体" w:hAnsi="Times New Roman" w:cs="Times New Roman"/>
          <w:color w:val="000000"/>
        </w:rPr>
        <w:t xml:space="preserve">'s quantitative causality analysis show that </w:t>
      </w:r>
      <w:r>
        <w:rPr>
          <w:rFonts w:ascii="Times New Roman" w:eastAsia="宋体" w:hAnsi="Times New Roman" w:cs="Times New Roman"/>
          <w:color w:val="000000"/>
        </w:rPr>
        <w:t>ETH</w:t>
      </w:r>
      <w:r w:rsidRPr="001259E2">
        <w:rPr>
          <w:rFonts w:ascii="Times New Roman" w:eastAsia="宋体" w:hAnsi="Times New Roman" w:cs="Times New Roman"/>
          <w:color w:val="000000"/>
        </w:rPr>
        <w:t xml:space="preserve"> yield is the cause of changes in </w:t>
      </w:r>
      <w:r>
        <w:rPr>
          <w:rFonts w:ascii="Times New Roman" w:eastAsia="宋体" w:hAnsi="Times New Roman" w:cs="Times New Roman"/>
          <w:color w:val="000000"/>
        </w:rPr>
        <w:t>ADA</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BNB</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BTC</w:t>
      </w:r>
      <w:r w:rsidRPr="001259E2">
        <w:rPr>
          <w:rFonts w:ascii="Times New Roman" w:eastAsia="宋体" w:hAnsi="Times New Roman" w:cs="Times New Roman"/>
          <w:color w:val="000000"/>
        </w:rPr>
        <w:t xml:space="preserve">, </w:t>
      </w:r>
      <w:r>
        <w:rPr>
          <w:rFonts w:ascii="Times New Roman" w:eastAsia="宋体" w:hAnsi="Times New Roman" w:cs="Times New Roman"/>
          <w:color w:val="000000"/>
        </w:rPr>
        <w:t xml:space="preserve">LTC </w:t>
      </w:r>
      <w:r w:rsidRPr="001259E2">
        <w:rPr>
          <w:rFonts w:ascii="Times New Roman" w:eastAsia="宋体" w:hAnsi="Times New Roman" w:cs="Times New Roman"/>
          <w:color w:val="000000"/>
        </w:rPr>
        <w:t xml:space="preserve">and </w:t>
      </w:r>
      <w:r>
        <w:rPr>
          <w:rFonts w:ascii="Times New Roman" w:eastAsia="宋体" w:hAnsi="Times New Roman" w:cs="Times New Roman"/>
          <w:color w:val="000000"/>
        </w:rPr>
        <w:t>XRP</w:t>
      </w:r>
      <w:r w:rsidRPr="001259E2">
        <w:rPr>
          <w:rFonts w:ascii="Times New Roman" w:eastAsia="宋体" w:hAnsi="Times New Roman" w:cs="Times New Roman"/>
          <w:color w:val="000000"/>
        </w:rPr>
        <w:t xml:space="preserve"> yields</w:t>
      </w:r>
      <w:r>
        <w:rPr>
          <w:rFonts w:ascii="Times New Roman" w:eastAsia="宋体" w:hAnsi="Times New Roman" w:cs="Times New Roman"/>
          <w:color w:val="000000"/>
        </w:rPr>
        <w:t>.</w:t>
      </w:r>
      <w:r w:rsidRPr="00D419AA">
        <w:rPr>
          <w:rFonts w:ascii="Times New Roman" w:eastAsia="宋体" w:hAnsi="Times New Roman" w:cs="Times New Roman"/>
          <w:color w:val="000000"/>
        </w:rPr>
        <w:t xml:space="preserve"> When investing in a particular cryptocurrency,</w:t>
      </w:r>
      <w:r>
        <w:rPr>
          <w:rFonts w:ascii="Times New Roman" w:eastAsia="宋体" w:hAnsi="Times New Roman" w:cs="Times New Roman"/>
          <w:color w:val="000000"/>
        </w:rPr>
        <w:t xml:space="preserve"> investors can probably</w:t>
      </w:r>
      <w:r w:rsidRPr="00D419AA">
        <w:rPr>
          <w:rFonts w:ascii="Times New Roman" w:eastAsia="宋体" w:hAnsi="Times New Roman" w:cs="Times New Roman"/>
          <w:color w:val="000000"/>
        </w:rPr>
        <w:t xml:space="preserve"> refer to the trends of other cryptocurrencies </w:t>
      </w:r>
      <w:proofErr w:type="gramStart"/>
      <w:r w:rsidRPr="00D419AA">
        <w:rPr>
          <w:rFonts w:ascii="Times New Roman" w:eastAsia="宋体" w:hAnsi="Times New Roman" w:cs="Times New Roman"/>
          <w:color w:val="000000"/>
        </w:rPr>
        <w:t>in order to</w:t>
      </w:r>
      <w:proofErr w:type="gramEnd"/>
      <w:r w:rsidRPr="00D419AA">
        <w:rPr>
          <w:rFonts w:ascii="Times New Roman" w:eastAsia="宋体" w:hAnsi="Times New Roman" w:cs="Times New Roman"/>
          <w:color w:val="000000"/>
        </w:rPr>
        <w:t xml:space="preserve"> obtain clearer, more comprehensive, and more effective information about cryptocurrencies.</w:t>
      </w:r>
    </w:p>
    <w:p w14:paraId="4B87E21B" w14:textId="77777777" w:rsidR="00E71187" w:rsidRDefault="00E71187" w:rsidP="00E71187">
      <w:pPr>
        <w:spacing w:line="480" w:lineRule="auto"/>
        <w:rPr>
          <w:rFonts w:ascii="Times New Roman" w:hAnsi="Times New Roman" w:cs="Times New Roman"/>
        </w:rPr>
      </w:pPr>
    </w:p>
    <w:p w14:paraId="54D760D4" w14:textId="77777777" w:rsidR="00256E54" w:rsidRDefault="00256E54" w:rsidP="00E45942">
      <w:pPr>
        <w:spacing w:line="480" w:lineRule="auto"/>
        <w:rPr>
          <w:rFonts w:ascii="Times New Roman" w:hAnsi="Times New Roman" w:cs="Times New Roman"/>
        </w:rPr>
      </w:pPr>
    </w:p>
    <w:p w14:paraId="244EE14D" w14:textId="77777777" w:rsidR="00E13C24" w:rsidRDefault="00E13C24" w:rsidP="00E71187">
      <w:pPr>
        <w:spacing w:line="480" w:lineRule="auto"/>
        <w:jc w:val="center"/>
        <w:rPr>
          <w:rFonts w:ascii="Times New Roman" w:hAnsi="Times New Roman" w:cs="Times New Roman"/>
        </w:rPr>
      </w:pPr>
    </w:p>
    <w:p w14:paraId="2AAC6C71" w14:textId="77777777" w:rsidR="00E13C24" w:rsidRDefault="00E13C24" w:rsidP="00E71187">
      <w:pPr>
        <w:spacing w:line="480" w:lineRule="auto"/>
        <w:jc w:val="center"/>
        <w:rPr>
          <w:rFonts w:ascii="Times New Roman" w:hAnsi="Times New Roman" w:cs="Times New Roman"/>
        </w:rPr>
      </w:pPr>
    </w:p>
    <w:p w14:paraId="2B2B2F8D" w14:textId="77777777" w:rsidR="00E13C24" w:rsidRDefault="00E13C24" w:rsidP="00DA12C3">
      <w:pPr>
        <w:spacing w:line="480" w:lineRule="auto"/>
        <w:rPr>
          <w:rFonts w:ascii="Times New Roman" w:hAnsi="Times New Roman" w:cs="Times New Roman"/>
        </w:rPr>
      </w:pPr>
    </w:p>
    <w:p w14:paraId="4D609018" w14:textId="4CEFEB85" w:rsidR="00E71187" w:rsidRDefault="00E71187" w:rsidP="00E71187">
      <w:pPr>
        <w:spacing w:line="480" w:lineRule="auto"/>
        <w:jc w:val="center"/>
        <w:rPr>
          <w:rFonts w:ascii="Times New Roman" w:hAnsi="Times New Roman" w:cs="Times New Roman"/>
        </w:rPr>
      </w:pPr>
      <w:r>
        <w:rPr>
          <w:rFonts w:ascii="Times New Roman" w:hAnsi="Times New Roman" w:cs="Times New Roman" w:hint="eastAsia"/>
        </w:rPr>
        <w:lastRenderedPageBreak/>
        <w:t>W</w:t>
      </w:r>
      <w:r>
        <w:rPr>
          <w:rFonts w:ascii="Times New Roman" w:hAnsi="Times New Roman" w:cs="Times New Roman"/>
        </w:rPr>
        <w:t>ork Cited</w:t>
      </w:r>
    </w:p>
    <w:p w14:paraId="0C84C9FB" w14:textId="77777777" w:rsidR="00E71187" w:rsidRPr="00D64968" w:rsidRDefault="00E71187" w:rsidP="00E71187">
      <w:pPr>
        <w:spacing w:line="360" w:lineRule="auto"/>
        <w:ind w:left="480" w:hangingChars="200" w:hanging="480"/>
        <w:rPr>
          <w:rFonts w:ascii="Times New Roman" w:eastAsia="宋体" w:hAnsi="Times New Roman" w:cs="Times New Roman"/>
          <w:color w:val="000000"/>
        </w:rPr>
      </w:pPr>
      <w:r w:rsidRPr="00D64968">
        <w:rPr>
          <w:rFonts w:ascii="Times New Roman" w:eastAsia="宋体" w:hAnsi="Times New Roman" w:cs="Times New Roman"/>
          <w:color w:val="000000"/>
        </w:rPr>
        <w:t>Smutny, Zdenek, Zdenek Sulc, and Jan Lansky. 2021. "Motivations, Barriers and Risk-Taking When Investing in Cryptocurrencies" </w:t>
      </w:r>
      <w:r w:rsidRPr="00D64968">
        <w:rPr>
          <w:rFonts w:ascii="Times New Roman" w:eastAsia="宋体" w:hAnsi="Times New Roman" w:cs="Times New Roman"/>
          <w:i/>
          <w:iCs/>
          <w:color w:val="000000"/>
        </w:rPr>
        <w:t>Mathematics</w:t>
      </w:r>
      <w:r w:rsidRPr="00D64968">
        <w:rPr>
          <w:rFonts w:ascii="Times New Roman" w:eastAsia="宋体" w:hAnsi="Times New Roman" w:cs="Times New Roman"/>
          <w:color w:val="000000"/>
        </w:rPr>
        <w:t xml:space="preserve"> 9, no. 14: 1655. </w:t>
      </w:r>
      <w:hyperlink r:id="rId10" w:history="1">
        <w:r w:rsidRPr="00D64968">
          <w:rPr>
            <w:rStyle w:val="Hyperlink"/>
            <w:rFonts w:ascii="Times New Roman" w:eastAsia="宋体" w:hAnsi="Times New Roman" w:cs="Times New Roman"/>
          </w:rPr>
          <w:t>https://doi.org/10.3390/math9141655</w:t>
        </w:r>
      </w:hyperlink>
      <w:r w:rsidRPr="00D64968">
        <w:rPr>
          <w:rFonts w:ascii="Times New Roman" w:eastAsia="宋体" w:hAnsi="Times New Roman" w:cs="Times New Roman"/>
          <w:color w:val="000000"/>
        </w:rPr>
        <w:t xml:space="preserve"> </w:t>
      </w:r>
    </w:p>
    <w:p w14:paraId="5D454CD1"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Demir, E., Bilgin, M.H., Karabulut, G. et al. The relationship between cryptocurrencies and COVID-19 pandemic. Eurasian Econ Rev 10, 349–360 (2020). </w:t>
      </w:r>
      <w:hyperlink r:id="rId11" w:history="1">
        <w:r w:rsidRPr="00D64968">
          <w:rPr>
            <w:rStyle w:val="Hyperlink"/>
            <w:rFonts w:ascii="Times New Roman" w:hAnsi="Times New Roman" w:cs="Times New Roman"/>
          </w:rPr>
          <w:t>https://doi.org/10.1007/s40822</w:t>
        </w:r>
        <w:r w:rsidRPr="00D64968">
          <w:rPr>
            <w:rStyle w:val="Hyperlink"/>
            <w:rFonts w:ascii="Times New Roman" w:hAnsi="Times New Roman" w:cs="Times New Roman"/>
          </w:rPr>
          <w:t>-</w:t>
        </w:r>
        <w:r w:rsidRPr="00D64968">
          <w:rPr>
            <w:rStyle w:val="Hyperlink"/>
            <w:rFonts w:ascii="Times New Roman" w:hAnsi="Times New Roman" w:cs="Times New Roman"/>
          </w:rPr>
          <w:t>020-00154-1</w:t>
        </w:r>
      </w:hyperlink>
      <w:r w:rsidRPr="00D64968">
        <w:rPr>
          <w:rFonts w:ascii="Times New Roman" w:hAnsi="Times New Roman" w:cs="Times New Roman"/>
        </w:rPr>
        <w:t xml:space="preserve"> </w:t>
      </w:r>
    </w:p>
    <w:p w14:paraId="46A0D554"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Claire Nolasco Braaten &amp; Michael S. Vaughn (2021) Convenience Theory of Cryptocurrency Crime: A Content Analysis of U.S. Federal Court Decisions, Deviant Behavior, 42:8, 958-978, DOI: 10.1080/01639625.2019.1706706 </w:t>
      </w:r>
    </w:p>
    <w:p w14:paraId="2324C478"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Tobias A. Huber &amp; Didier </w:t>
      </w:r>
      <w:proofErr w:type="spellStart"/>
      <w:r w:rsidRPr="00D64968">
        <w:rPr>
          <w:rFonts w:ascii="Times New Roman" w:hAnsi="Times New Roman" w:cs="Times New Roman"/>
        </w:rPr>
        <w:t>Sornette</w:t>
      </w:r>
      <w:proofErr w:type="spellEnd"/>
      <w:r w:rsidRPr="00D64968">
        <w:rPr>
          <w:rFonts w:ascii="Times New Roman" w:hAnsi="Times New Roman" w:cs="Times New Roman"/>
        </w:rPr>
        <w:t xml:space="preserve"> (2022) Boom, Bust, and Bitcoin: Bitcoin-Bubbles as Innovation Accelerators, Journal of Economic Issues, 56:1, 113-136, DOI: 10.1080/00213624.2022.2020023</w:t>
      </w:r>
    </w:p>
    <w:p w14:paraId="5491F7F9"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Ertz, M., &amp; Boily, É. (2019). The rise of the digital economy: Thoughts on blockchain technology and cryptocurrencies for the collaborative economy. International Journal of Innovation Studies, 3(4), 84-93. </w:t>
      </w:r>
      <w:hyperlink r:id="rId12" w:history="1">
        <w:r w:rsidRPr="00D64968">
          <w:rPr>
            <w:rStyle w:val="Hyperlink"/>
            <w:rFonts w:ascii="Times New Roman" w:hAnsi="Times New Roman" w:cs="Times New Roman"/>
          </w:rPr>
          <w:t>https://doi.org/10.1016/j.ijis.2019.12.002</w:t>
        </w:r>
      </w:hyperlink>
      <w:r w:rsidRPr="00D64968">
        <w:rPr>
          <w:rFonts w:ascii="Times New Roman" w:hAnsi="Times New Roman" w:cs="Times New Roman"/>
        </w:rPr>
        <w:t xml:space="preserve"> </w:t>
      </w:r>
    </w:p>
    <w:p w14:paraId="7EE2F720"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Zachariadis, M., Hileman, G., &amp; Scott, S. V. (2019). Governance and control in distributed ledgers: Understanding the challenges facing blockchain technology in financial services. Information and Organization, 29(2), 105-117. </w:t>
      </w:r>
      <w:hyperlink r:id="rId13" w:tgtFrame="_new" w:history="1">
        <w:r w:rsidRPr="00D64968">
          <w:rPr>
            <w:rFonts w:ascii="Times New Roman" w:hAnsi="Times New Roman" w:cs="Times New Roman"/>
          </w:rPr>
          <w:t>https://doi.org/10.1016/j.infoandorg.2019.03.001</w:t>
        </w:r>
      </w:hyperlink>
    </w:p>
    <w:p w14:paraId="642F8780" w14:textId="77777777" w:rsidR="00E71187" w:rsidRPr="00D64968" w:rsidRDefault="00E71187" w:rsidP="00E71187">
      <w:pPr>
        <w:spacing w:line="360" w:lineRule="auto"/>
        <w:ind w:left="480" w:hangingChars="200" w:hanging="480"/>
        <w:rPr>
          <w:rFonts w:ascii="Times New Roman" w:hAnsi="Times New Roman" w:cs="Times New Roman"/>
        </w:rPr>
      </w:pPr>
      <w:proofErr w:type="spellStart"/>
      <w:r w:rsidRPr="00D64968">
        <w:rPr>
          <w:rFonts w:ascii="Times New Roman" w:hAnsi="Times New Roman" w:cs="Times New Roman"/>
        </w:rPr>
        <w:t>Xunfa</w:t>
      </w:r>
      <w:proofErr w:type="spellEnd"/>
      <w:r w:rsidRPr="00D64968">
        <w:rPr>
          <w:rFonts w:ascii="Times New Roman" w:hAnsi="Times New Roman" w:cs="Times New Roman"/>
        </w:rPr>
        <w:t>, L. U., et al. "The break point-dependent causality between the cryptocurrency and emerging stock markets." Economic Computation &amp; Economic Cybernetics Studies &amp; Research 54.4 (2020).</w:t>
      </w:r>
    </w:p>
    <w:p w14:paraId="0E6E2387"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Rehman, Mobeen Ur, and Nicholas Apergis. "Determining the predictive power between cryptocurrencies and real time commodity futures: Evidence from quantile causality tests." Resources Policy 61 (2019): 603-616. </w:t>
      </w:r>
    </w:p>
    <w:p w14:paraId="3255A658"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lastRenderedPageBreak/>
        <w:t>Vinod, Hrishikesh D. "Generalized correlation and kernel causality with applications in development economics." Communications in Statistics-Simulation and Computation 46.6 (2017): 4513-4534.</w:t>
      </w:r>
    </w:p>
    <w:p w14:paraId="1ADB4F91"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Stern, David I. "From correlation to Granger causality." Crawford School Research Paper 13 (2011).</w:t>
      </w:r>
    </w:p>
    <w:p w14:paraId="6A884018"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Lopez, Luciano, and Sylvain Weber. "Testing for Granger causality in panel data." The Stata Journal 17.4 (2017): 972-984.</w:t>
      </w:r>
    </w:p>
    <w:p w14:paraId="080FD16F"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Smirnov DA. Spurious causalities with transfer entropy. Phys Rev E Stat </w:t>
      </w:r>
      <w:proofErr w:type="spellStart"/>
      <w:r w:rsidRPr="00D64968">
        <w:rPr>
          <w:rFonts w:ascii="Times New Roman" w:hAnsi="Times New Roman" w:cs="Times New Roman"/>
        </w:rPr>
        <w:t>Nonlin</w:t>
      </w:r>
      <w:proofErr w:type="spellEnd"/>
      <w:r w:rsidRPr="00D64968">
        <w:rPr>
          <w:rFonts w:ascii="Times New Roman" w:hAnsi="Times New Roman" w:cs="Times New Roman"/>
        </w:rPr>
        <w:t xml:space="preserve"> Soft Matter Phys. 2013 Apr;87(4):042917. </w:t>
      </w:r>
      <w:proofErr w:type="spellStart"/>
      <w:r w:rsidRPr="00D64968">
        <w:rPr>
          <w:rFonts w:ascii="Times New Roman" w:hAnsi="Times New Roman" w:cs="Times New Roman"/>
        </w:rPr>
        <w:t>doi</w:t>
      </w:r>
      <w:proofErr w:type="spellEnd"/>
      <w:r w:rsidRPr="00D64968">
        <w:rPr>
          <w:rFonts w:ascii="Times New Roman" w:hAnsi="Times New Roman" w:cs="Times New Roman"/>
        </w:rPr>
        <w:t xml:space="preserve">: 10.1103/PhysRevE.87.042917. </w:t>
      </w:r>
      <w:proofErr w:type="spellStart"/>
      <w:r w:rsidRPr="00D64968">
        <w:rPr>
          <w:rFonts w:ascii="Times New Roman" w:hAnsi="Times New Roman" w:cs="Times New Roman"/>
        </w:rPr>
        <w:t>Epub</w:t>
      </w:r>
      <w:proofErr w:type="spellEnd"/>
      <w:r w:rsidRPr="00D64968">
        <w:rPr>
          <w:rFonts w:ascii="Times New Roman" w:hAnsi="Times New Roman" w:cs="Times New Roman"/>
        </w:rPr>
        <w:t xml:space="preserve"> 2013 Apr 17. PMID: 23679499.</w:t>
      </w:r>
    </w:p>
    <w:p w14:paraId="61E23456"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Liang, X. San. (2016). Information flow and causality as rigorous notions ab initio. Physical Review E. 94. 052201-1. 10.1103/PhysRevE.94.052201. </w:t>
      </w:r>
      <w:hyperlink r:id="rId14" w:history="1">
        <w:r w:rsidRPr="00D64968">
          <w:rPr>
            <w:rStyle w:val="Hyperlink"/>
            <w:rFonts w:ascii="Times New Roman" w:hAnsi="Times New Roman" w:cs="Times New Roman"/>
          </w:rPr>
          <w:t>https://www.researchgate.net/publication/274320102_Information_flow_and_causality_as_rigorous_notions_ab_initio</w:t>
        </w:r>
      </w:hyperlink>
      <w:r w:rsidRPr="00D64968">
        <w:rPr>
          <w:rFonts w:ascii="Times New Roman" w:hAnsi="Times New Roman" w:cs="Times New Roman"/>
        </w:rPr>
        <w:t xml:space="preserve"> </w:t>
      </w:r>
    </w:p>
    <w:p w14:paraId="3DFEBD1B"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Liang, X. San. (2014). Unraveling the cause-effect relation between time series. Physical review. E, Statistical, nonlinear, and soft matter physics. 90. 052150. 10.1103/PhysRevE.90.052150.</w:t>
      </w:r>
      <w:hyperlink r:id="rId15" w:history="1">
        <w:r w:rsidRPr="00D64968">
          <w:rPr>
            <w:rStyle w:val="Hyperlink"/>
            <w:rFonts w:ascii="Times New Roman" w:hAnsi="Times New Roman" w:cs="Times New Roman"/>
          </w:rPr>
          <w:t>https://www.researchgate.net/publication/270514196_Unraveling_the_cause-effect_relation_between_time_series</w:t>
        </w:r>
      </w:hyperlink>
      <w:r w:rsidRPr="00D64968">
        <w:rPr>
          <w:rFonts w:ascii="Times New Roman" w:hAnsi="Times New Roman" w:cs="Times New Roman"/>
        </w:rPr>
        <w:t xml:space="preserve"> </w:t>
      </w:r>
    </w:p>
    <w:p w14:paraId="70A983EE" w14:textId="77777777" w:rsidR="00E71187" w:rsidRPr="00D64968" w:rsidRDefault="00E71187" w:rsidP="00E71187">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Y. Rong and X. S. Liang, "Panel Data Causal Inference Using a Rigorous Information Flow Analysis for Homogeneous, Independent and Identically Distributed Datasets," in IEEE Access, vol. 9, pp. 47266-47274, 2021, </w:t>
      </w:r>
      <w:proofErr w:type="spellStart"/>
      <w:r w:rsidRPr="00D64968">
        <w:rPr>
          <w:rFonts w:ascii="Times New Roman" w:hAnsi="Times New Roman" w:cs="Times New Roman"/>
        </w:rPr>
        <w:t>doi</w:t>
      </w:r>
      <w:proofErr w:type="spellEnd"/>
      <w:r w:rsidRPr="00D64968">
        <w:rPr>
          <w:rFonts w:ascii="Times New Roman" w:hAnsi="Times New Roman" w:cs="Times New Roman"/>
        </w:rPr>
        <w:t xml:space="preserve">: 10.1109/ACCESS.2021.3068273. </w:t>
      </w:r>
      <w:hyperlink r:id="rId16" w:history="1">
        <w:r w:rsidRPr="00D64968">
          <w:rPr>
            <w:rStyle w:val="Hyperlink"/>
            <w:rFonts w:ascii="Times New Roman" w:hAnsi="Times New Roman" w:cs="Times New Roman"/>
          </w:rPr>
          <w:t>https://ieeexplore.ieee.org/document/9383310</w:t>
        </w:r>
      </w:hyperlink>
    </w:p>
    <w:p w14:paraId="4397DAEC" w14:textId="57B1F629" w:rsidR="00E336CC" w:rsidRPr="00256E54" w:rsidRDefault="00E71187" w:rsidP="00256E54">
      <w:pPr>
        <w:spacing w:line="360" w:lineRule="auto"/>
        <w:ind w:left="480" w:hangingChars="200" w:hanging="480"/>
        <w:rPr>
          <w:rFonts w:ascii="Times New Roman" w:hAnsi="Times New Roman" w:cs="Times New Roman"/>
        </w:rPr>
      </w:pPr>
      <w:r w:rsidRPr="00D64968">
        <w:rPr>
          <w:rFonts w:ascii="Times New Roman" w:hAnsi="Times New Roman" w:cs="Times New Roman"/>
        </w:rPr>
        <w:t xml:space="preserve">Wu, </w:t>
      </w:r>
      <w:proofErr w:type="spellStart"/>
      <w:r w:rsidRPr="00D64968">
        <w:rPr>
          <w:rFonts w:ascii="Times New Roman" w:hAnsi="Times New Roman" w:cs="Times New Roman"/>
        </w:rPr>
        <w:t>Jiajing</w:t>
      </w:r>
      <w:proofErr w:type="spellEnd"/>
      <w:r w:rsidRPr="00D64968">
        <w:rPr>
          <w:rFonts w:ascii="Times New Roman" w:hAnsi="Times New Roman" w:cs="Times New Roman"/>
        </w:rPr>
        <w:t xml:space="preserve">, et al. "Analysis of Cryptocurrency Transactions from a Network Perspective: An Overview." Journal of Network and Computer Applications, vol. 190, 2021, p. 103139, </w:t>
      </w:r>
      <w:hyperlink r:id="rId17" w:history="1">
        <w:r w:rsidRPr="00D64968">
          <w:rPr>
            <w:rStyle w:val="Hyperlink"/>
            <w:rFonts w:ascii="Times New Roman" w:hAnsi="Times New Roman" w:cs="Times New Roman"/>
          </w:rPr>
          <w:t>https://doi.org/10.1016/j.jnca.2021.103139</w:t>
        </w:r>
      </w:hyperlink>
      <w:r w:rsidRPr="00D64968">
        <w:rPr>
          <w:rFonts w:ascii="Times New Roman" w:hAnsi="Times New Roman" w:cs="Times New Roman"/>
        </w:rPr>
        <w:t xml:space="preserve">. </w:t>
      </w:r>
      <w:bookmarkEnd w:id="0"/>
    </w:p>
    <w:sectPr w:rsidR="00E336CC" w:rsidRPr="00256E5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5FE6" w14:textId="77777777" w:rsidR="005D1115" w:rsidRDefault="005D1115">
      <w:pPr>
        <w:spacing w:after="0"/>
      </w:pPr>
      <w:r>
        <w:separator/>
      </w:r>
    </w:p>
  </w:endnote>
  <w:endnote w:type="continuationSeparator" w:id="0">
    <w:p w14:paraId="36A6AAB6" w14:textId="77777777" w:rsidR="005D1115" w:rsidRDefault="005D1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EA14" w14:textId="77777777" w:rsidR="005D1115" w:rsidRDefault="005D1115">
      <w:r>
        <w:separator/>
      </w:r>
    </w:p>
  </w:footnote>
  <w:footnote w:type="continuationSeparator" w:id="0">
    <w:p w14:paraId="2A58FC76" w14:textId="77777777" w:rsidR="005D1115" w:rsidRDefault="005D1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B2FD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6152665"/>
    <w:multiLevelType w:val="hybridMultilevel"/>
    <w:tmpl w:val="05920A5A"/>
    <w:lvl w:ilvl="0" w:tplc="B9F8DA7A">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4451333">
    <w:abstractNumId w:val="0"/>
  </w:num>
  <w:num w:numId="2" w16cid:durableId="137758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35"/>
    <w:rsid w:val="00183768"/>
    <w:rsid w:val="001F7D5E"/>
    <w:rsid w:val="00220589"/>
    <w:rsid w:val="002548A4"/>
    <w:rsid w:val="00256E54"/>
    <w:rsid w:val="002A6833"/>
    <w:rsid w:val="002C7D9B"/>
    <w:rsid w:val="002D6A64"/>
    <w:rsid w:val="002E161B"/>
    <w:rsid w:val="002E4F4F"/>
    <w:rsid w:val="00383E01"/>
    <w:rsid w:val="003A436F"/>
    <w:rsid w:val="003B16F5"/>
    <w:rsid w:val="00431E3C"/>
    <w:rsid w:val="004849C7"/>
    <w:rsid w:val="0049488E"/>
    <w:rsid w:val="004F55E8"/>
    <w:rsid w:val="005007EE"/>
    <w:rsid w:val="00523709"/>
    <w:rsid w:val="00574105"/>
    <w:rsid w:val="005A6365"/>
    <w:rsid w:val="005D1115"/>
    <w:rsid w:val="006412D8"/>
    <w:rsid w:val="00644182"/>
    <w:rsid w:val="0067748F"/>
    <w:rsid w:val="006B097D"/>
    <w:rsid w:val="00731C1B"/>
    <w:rsid w:val="007546D5"/>
    <w:rsid w:val="007574E8"/>
    <w:rsid w:val="007E21E6"/>
    <w:rsid w:val="007E7C1C"/>
    <w:rsid w:val="00866445"/>
    <w:rsid w:val="009F50A2"/>
    <w:rsid w:val="00A174CC"/>
    <w:rsid w:val="00A2060E"/>
    <w:rsid w:val="00A302A0"/>
    <w:rsid w:val="00A33303"/>
    <w:rsid w:val="00A71244"/>
    <w:rsid w:val="00B05244"/>
    <w:rsid w:val="00B42E99"/>
    <w:rsid w:val="00BA2F43"/>
    <w:rsid w:val="00BE4DEF"/>
    <w:rsid w:val="00CC4F0E"/>
    <w:rsid w:val="00D579E6"/>
    <w:rsid w:val="00D76EDA"/>
    <w:rsid w:val="00D80956"/>
    <w:rsid w:val="00DA12C3"/>
    <w:rsid w:val="00E13C24"/>
    <w:rsid w:val="00E336CC"/>
    <w:rsid w:val="00E45942"/>
    <w:rsid w:val="00E63935"/>
    <w:rsid w:val="00E71187"/>
    <w:rsid w:val="00ED7D03"/>
    <w:rsid w:val="00F301CE"/>
    <w:rsid w:val="00F52809"/>
    <w:rsid w:val="00F938D3"/>
    <w:rsid w:val="00FB0FF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8B06B"/>
  <w15:docId w15:val="{AB0F2D3C-9E27-447E-9026-9BC60372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Body Text" w:uiPriority="99"/>
    <w:lsdException w:name="Date" w:uiPriority="99"/>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uiPriority w:val="99"/>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5007EE"/>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007EE"/>
    <w:rPr>
      <w:sz w:val="18"/>
      <w:szCs w:val="18"/>
    </w:rPr>
  </w:style>
  <w:style w:type="paragraph" w:styleId="Footer">
    <w:name w:val="footer"/>
    <w:basedOn w:val="Normal"/>
    <w:link w:val="FooterChar"/>
    <w:uiPriority w:val="99"/>
    <w:rsid w:val="005007E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007EE"/>
    <w:rPr>
      <w:sz w:val="18"/>
      <w:szCs w:val="18"/>
    </w:rPr>
  </w:style>
  <w:style w:type="table" w:styleId="TableGrid">
    <w:name w:val="Table Grid"/>
    <w:basedOn w:val="TableNormal"/>
    <w:rsid w:val="005007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1187"/>
    <w:pPr>
      <w:spacing w:before="100" w:beforeAutospacing="1" w:after="100" w:afterAutospacing="1"/>
    </w:pPr>
    <w:rPr>
      <w:rFonts w:ascii="宋体" w:eastAsia="宋体" w:hAnsi="宋体" w:cs="宋体"/>
      <w:lang w:eastAsia="zh-CN"/>
    </w:rPr>
  </w:style>
  <w:style w:type="character" w:styleId="PlaceholderText">
    <w:name w:val="Placeholder Text"/>
    <w:basedOn w:val="DefaultParagraphFont"/>
    <w:uiPriority w:val="99"/>
    <w:rsid w:val="00E71187"/>
    <w:rPr>
      <w:color w:val="666666"/>
    </w:rPr>
  </w:style>
  <w:style w:type="character" w:customStyle="1" w:styleId="BodyTextChar">
    <w:name w:val="Body Text Char"/>
    <w:basedOn w:val="DefaultParagraphFont"/>
    <w:link w:val="BodyText"/>
    <w:uiPriority w:val="99"/>
    <w:rsid w:val="00E71187"/>
  </w:style>
  <w:style w:type="character" w:customStyle="1" w:styleId="DateChar">
    <w:name w:val="Date Char"/>
    <w:basedOn w:val="DefaultParagraphFont"/>
    <w:link w:val="Date"/>
    <w:uiPriority w:val="99"/>
    <w:rsid w:val="00E71187"/>
  </w:style>
  <w:style w:type="character" w:styleId="UnresolvedMention">
    <w:name w:val="Unresolved Mention"/>
    <w:basedOn w:val="DefaultParagraphFont"/>
    <w:uiPriority w:val="99"/>
    <w:semiHidden/>
    <w:unhideWhenUsed/>
    <w:rsid w:val="00E71187"/>
    <w:rPr>
      <w:color w:val="605E5C"/>
      <w:shd w:val="clear" w:color="auto" w:fill="E1DFDD"/>
    </w:rPr>
  </w:style>
  <w:style w:type="character" w:styleId="Strong">
    <w:name w:val="Strong"/>
    <w:basedOn w:val="DefaultParagraphFont"/>
    <w:uiPriority w:val="22"/>
    <w:qFormat/>
    <w:rsid w:val="00E71187"/>
    <w:rPr>
      <w:b/>
      <w:bCs/>
    </w:rPr>
  </w:style>
  <w:style w:type="character" w:styleId="Emphasis">
    <w:name w:val="Emphasis"/>
    <w:basedOn w:val="DefaultParagraphFont"/>
    <w:uiPriority w:val="20"/>
    <w:qFormat/>
    <w:rsid w:val="00E71187"/>
    <w:rPr>
      <w:i/>
      <w:iCs/>
    </w:rPr>
  </w:style>
  <w:style w:type="paragraph" w:styleId="ListParagraph">
    <w:name w:val="List Paragraph"/>
    <w:basedOn w:val="Normal"/>
    <w:uiPriority w:val="34"/>
    <w:qFormat/>
    <w:rsid w:val="00E71187"/>
    <w:pPr>
      <w:widowControl w:val="0"/>
      <w:spacing w:after="0"/>
      <w:ind w:firstLineChars="200" w:firstLine="420"/>
      <w:jc w:val="both"/>
    </w:pPr>
    <w:rPr>
      <w:kern w:val="2"/>
      <w:sz w:val="21"/>
      <w:szCs w:val="22"/>
      <w:lang w:eastAsia="zh-CN"/>
      <w14:ligatures w14:val="standardContextual"/>
    </w:rPr>
  </w:style>
  <w:style w:type="character" w:customStyle="1" w:styleId="katex-mathml">
    <w:name w:val="katex-mathml"/>
    <w:basedOn w:val="DefaultParagraphFont"/>
    <w:rsid w:val="003B16F5"/>
  </w:style>
  <w:style w:type="character" w:customStyle="1" w:styleId="mord">
    <w:name w:val="mord"/>
    <w:basedOn w:val="DefaultParagraphFont"/>
    <w:rsid w:val="003B16F5"/>
  </w:style>
  <w:style w:type="character" w:styleId="FollowedHyperlink">
    <w:name w:val="FollowedHyperlink"/>
    <w:basedOn w:val="DefaultParagraphFont"/>
    <w:rsid w:val="00DA1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infoandorg.2019.03.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is.2019.12.002" TargetMode="External"/><Relationship Id="rId17" Type="http://schemas.openxmlformats.org/officeDocument/2006/relationships/hyperlink" Target="https://doi.org/10.1016/j.jnca.2021.103139" TargetMode="External"/><Relationship Id="rId2" Type="http://schemas.openxmlformats.org/officeDocument/2006/relationships/numbering" Target="numbering.xml"/><Relationship Id="rId16" Type="http://schemas.openxmlformats.org/officeDocument/2006/relationships/hyperlink" Target="https://ieeexplore.ieee.org/document/93833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40822-020-00154-1" TargetMode="External"/><Relationship Id="rId5" Type="http://schemas.openxmlformats.org/officeDocument/2006/relationships/webSettings" Target="webSettings.xml"/><Relationship Id="rId15" Type="http://schemas.openxmlformats.org/officeDocument/2006/relationships/hyperlink" Target="https://www.researchgate.net/publication/270514196_Unraveling_the_cause-effect_relation_between_time_series" TargetMode="External"/><Relationship Id="rId10" Type="http://schemas.openxmlformats.org/officeDocument/2006/relationships/hyperlink" Target="https://doi.org/10.3390/math914165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74320102_Information_flow_and_causality_as_rigorous_notions_ab_in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C766F-2057-4633-AFEC-B9BE669F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17</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4997 code</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4997 code</dc:title>
  <dc:creator>SuyangYu</dc:creator>
  <cp:keywords/>
  <cp:lastModifiedBy>Suyang Yu</cp:lastModifiedBy>
  <cp:revision>28</cp:revision>
  <dcterms:created xsi:type="dcterms:W3CDTF">2024-01-10T02:30:00Z</dcterms:created>
  <dcterms:modified xsi:type="dcterms:W3CDTF">2024-01-12T03:17:00Z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2024-01-09</vt:lpwstr>
  </property>
  <property fmtid="{D5CDD505-2E9C-101B-9397-08002B2CF9AE}" pid="3" name="output">
    <vt:lpwstr/>
  </property>
</Properties>
</file>