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160"/>
        <w:jc w:val="center"/>
      </w:pPr>
      <w:r>
        <w:rPr>
          <w:rFonts w:ascii="Calibri" w:hAnsi="Calibri" w:eastAsia="微软雅黑"/>
          <w:b/>
          <w:i w:val="0"/>
          <w:color w:val="666666"/>
          <w:sz w:val="24"/>
        </w:rPr>
        <w:t>深度学习应用实践</w:t>
      </w:r>
    </w:p>
    <w:p>
      <w:pPr>
        <w:spacing w:after="80"/>
        <w:jc w:val="center"/>
      </w:pPr>
      <w:r>
        <w:rPr>
          <w:rFonts w:ascii="Calibri" w:hAnsi="Calibri" w:eastAsia="微软雅黑"/>
          <w:b/>
          <w:i w:val="0"/>
          <w:color w:val="000000"/>
          <w:sz w:val="46"/>
        </w:rPr>
        <w:t>深度学习应用实践课程设计方案</w:t>
      </w:r>
    </w:p>
    <w:p>
      <w:pPr>
        <w:spacing w:after="400"/>
        <w:jc w:val="center"/>
      </w:pPr>
      <w:r>
        <w:rPr>
          <w:rFonts w:ascii="Calibri" w:hAnsi="Calibri" w:eastAsia="微软雅黑"/>
          <w:b w:val="0"/>
          <w:i w:val="0"/>
          <w:color w:val="666666"/>
          <w:sz w:val="28"/>
        </w:rPr>
        <w:t>基于检索增强生成（RAG）的智能问答与文本摘要系统设计与实现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学生姓名：</w:t>
            </w: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【学生姓名待填】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班级：</w:t>
            </w: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【班级待填】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指导教师：</w:t>
            </w: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【指导教师待填】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课程名称：</w:t>
            </w: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深度学习应用实践</w:t>
            </w:r>
          </w:p>
        </w:tc>
      </w:tr>
      <w:tr>
        <w:tc>
          <w:tcPr>
            <w:tcW w:type="dxa" w:w="4464"/>
            <w:gridSpan w:val="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实践课题：</w:t>
            </w: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基于检索增强生成（RAG）的智能问答与文本摘要系统设计与实现</w:t>
            </w:r>
          </w:p>
        </w:tc>
      </w:tr>
    </w:tbl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微软雅黑"/>
          <w:b w:val="0"/>
          <w:i/>
          <w:color w:val="666666"/>
          <w:sz w:val="21"/>
        </w:rPr>
        <w:t>本方案围绕 RAG 智能问答与文本摘要系统的设计思路、实验流程和预期成果展开，用于指导课程实践阶段的任务实施。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一、选题背景</w:t>
      </w:r>
    </w:p>
    <w:p>
      <w:pPr>
        <w:ind w:firstLine="403"/>
        <w:jc w:val="both"/>
      </w:pPr>
      <w:r>
        <w:t>随着大语言模型在知识问答、文本理解与内容生成任务中的广泛应用，如何让模型在限定知识范围内稳定、可信地回答问题，已经成为课程实践中具有代表性的研究方向。单纯依赖通用大模型进行开放式回答，容易出现事实性偏差、引用不清晰和回答脱离资料的问题。</w:t>
      </w:r>
    </w:p>
    <w:p>
      <w:pPr>
        <w:ind w:firstLine="403"/>
        <w:jc w:val="both"/>
      </w:pPr>
      <w:r>
        <w:t>检索增强生成（RAG）通过“先检索、后生成”的方式，将外部知识库与大语言模型结合起来，既保留了语言生成的自然性，又增强了回答的依据性和可追溯性。同时，长文本摘要也是教学资料整理、学习辅助和知识提炼中的常见需求，适合与问答能力共同构成一套综合性实践系统。</w:t>
      </w:r>
    </w:p>
    <w:p>
      <w:pPr>
        <w:ind w:firstLine="403"/>
        <w:jc w:val="both"/>
      </w:pPr>
      <w:r>
        <w:t>基于以上背景，本课题拟围绕 project_X 项目，设计并实现一个集数据采集、文本清洗、知识检索、智能问答、文本摘要和效果评估于一体的课程实践方案，并以当前 Ver 2.0 的 FastAPI + Vue 工程骨架作为实现载体，提升方案的工程完整性与可落地性。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二、设计目标</w:t>
      </w:r>
    </w:p>
    <w:p>
      <w:pPr>
        <w:ind w:firstLine="403"/>
        <w:jc w:val="both"/>
      </w:pPr>
      <w:r>
        <w:t>本课题计划构建一个基于 RAG 架构的智能问答与文本摘要系统。系统面向课程资料、公开论文摘要、新闻文本和自建问答对，实现知识组织、检索增强回答与长文本摘要等功能。</w:t>
      </w:r>
    </w:p>
    <w:p>
      <w:pPr>
        <w:pStyle w:val="ListNumber"/>
        <w:jc w:val="both"/>
      </w:pPr>
      <w:r>
        <w:t>完成多源文本数据的收集、整理与统一存储，形成可用于课程实践的基础知识库。</w:t>
      </w:r>
    </w:p>
    <w:p>
      <w:pPr>
        <w:pStyle w:val="ListNumber"/>
        <w:jc w:val="both"/>
      </w:pPr>
      <w:r>
        <w:t>建立文本清洗、去重、分块和索引构建流程，为后续检索与生成提供高质量输入。</w:t>
      </w:r>
    </w:p>
    <w:p>
      <w:pPr>
        <w:pStyle w:val="ListNumber"/>
        <w:jc w:val="both"/>
      </w:pPr>
      <w:r>
        <w:t>基于 BGE-M3、FAISS 与 reranker 构建检索链路，实现与大语言模型协同的问答与摘要功能。</w:t>
      </w:r>
    </w:p>
    <w:p>
      <w:pPr>
        <w:pStyle w:val="ListNumber"/>
        <w:jc w:val="both"/>
      </w:pPr>
      <w:r>
        <w:t>通过 FastAPI 提供标准化后端接口，并结合 Vue 前端形成可交互的课程实践系统。</w:t>
      </w:r>
    </w:p>
    <w:p>
      <w:pPr>
        <w:pStyle w:val="ListNumber"/>
        <w:jc w:val="both"/>
      </w:pPr>
      <w:r>
        <w:t>使用自动指标与人工评价相结合的方法，对检索质量、回答质量与摘要质量进行综合评估。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三、数据收集</w:t>
      </w:r>
    </w:p>
    <w:p>
      <w:pPr>
        <w:ind w:firstLine="403"/>
        <w:jc w:val="both"/>
      </w:pPr>
      <w:r>
        <w:t>本课题的数据来源采用“公开资料 + 本地课程资料 + 自建问答对”的组合方式，以兼顾知识覆盖度、实验可控性和项目可重复性。所有原始数据统一保存为 JSON 结构，并输出到后端存储目录中，便于后续清洗和索引构建。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数据来源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采集方式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计划用途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arXiv 论文摘要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调用 arXiv 接口或现成包采集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补充前沿概念与技术背景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课程资料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读取本地 Markdown、TXT、PDF 等文本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构建课程场景下的核心知识库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公开新闻与技术资讯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通过 requests 获取公开可访问资料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扩展案例与应用场景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自建 QA 对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结合课程主题手工编写或模板生成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补充高频问答与评估样本</w:t>
            </w:r>
          </w:p>
        </w:tc>
      </w:tr>
    </w:tbl>
    <w:p/>
    <w:p>
      <w:pPr>
        <w:ind w:firstLine="403"/>
        <w:jc w:val="both"/>
      </w:pPr>
      <w:r>
        <w:t>数据收集阶段计划达到不少于 50 篇文档、总字符量不少于 10 万字，同时补充不少于 200 组自建问答对。若在线采集阶段出现网络波动或内容不足，可使用本地课程资料和模板化补充文档作为兜底，以保证课程设计流程能够继续推进。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四、数据预处理</w:t>
      </w:r>
    </w:p>
    <w:p>
      <w:pPr>
        <w:ind w:firstLine="403"/>
        <w:jc w:val="both"/>
      </w:pPr>
      <w:r>
        <w:t>为保证检索与生成效果，本课题将在数据进入索引前完成统一的文本预处理。预处理不仅关注文本格式规范化，还要尽量减少重复、噪声和过短片段对检索结果的干扰。</w:t>
      </w:r>
    </w:p>
    <w:p>
      <w:pPr>
        <w:pStyle w:val="ListNumber"/>
        <w:jc w:val="both"/>
      </w:pPr>
      <w:r>
        <w:t>文本清洗：去除 HTML 标签、异常空白符和无意义控制字符，统一 UTF-8 编码格式。</w:t>
      </w:r>
    </w:p>
    <w:p>
      <w:pPr>
        <w:pStyle w:val="ListNumber"/>
        <w:jc w:val="both"/>
      </w:pPr>
      <w:r>
        <w:t>重复过滤：依据文本指纹或近似去重策略过滤高相似文档，避免知识库中同质片段过多。</w:t>
      </w:r>
    </w:p>
    <w:p>
      <w:pPr>
        <w:pStyle w:val="ListNumber"/>
        <w:jc w:val="both"/>
      </w:pPr>
      <w:r>
        <w:t>短文本筛除：对过短、信息量不足的样本进行过滤，减少低质量片段进入索引。</w:t>
      </w:r>
    </w:p>
    <w:p>
      <w:pPr>
        <w:pStyle w:val="ListNumber"/>
        <w:jc w:val="both"/>
      </w:pPr>
      <w:r>
        <w:t>滑动分块：按照固定长度与重叠窗口进行切分，优先考虑段落边界，保证语义连续性。</w:t>
      </w:r>
    </w:p>
    <w:p>
      <w:pPr>
        <w:pStyle w:val="ListNumber"/>
        <w:jc w:val="both"/>
      </w:pPr>
      <w:r>
        <w:t>结构化输出：分别生成 `documents.json`、`qa_pairs.json`、`chunks.json` 等中间产物，便于后续脚本复用。</w:t>
      </w:r>
    </w:p>
    <w:p>
      <w:pPr>
        <w:ind w:firstLine="403"/>
        <w:jc w:val="both"/>
      </w:pPr>
      <w:r>
        <w:t>在工程实现上，预处理流程将对接 `collect_data`、`clean_data` 与 `chunk_data` 等批处理脚本，并将运行期产物统一落入 `backend/storage/raw` 与 `backend/storage/processed` 目录。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五、模型设计</w:t>
      </w:r>
    </w:p>
    <w:p>
      <w:pPr>
        <w:ind w:firstLine="403"/>
        <w:jc w:val="both"/>
      </w:pPr>
      <w:r>
        <w:t>本课题采用“嵌入检索 + 重排序 + 大模型生成”的 RAG 总体架构。系统先对文档块和用户查询进行向量化，再在向量索引中完成相似度检索，随后利用重排序模型筛选最相关片段，最后将检索上下文注入提示词模板，交由大语言模型生成最终回答或摘要。</w:t>
      </w:r>
    </w:p>
    <w:p>
      <w:pPr>
        <w:pStyle w:val="ListBullet"/>
        <w:jc w:val="both"/>
      </w:pPr>
      <w:r>
        <w:t>嵌入模型：采用 `BAAI/bge-m3` 对文本块与用户查询进行向量表示。</w:t>
      </w:r>
    </w:p>
    <w:p>
      <w:pPr>
        <w:pStyle w:val="ListBullet"/>
        <w:jc w:val="both"/>
      </w:pPr>
      <w:r>
        <w:t>向量索引：采用 `FAISS` 保存向量及元数据，实现高效 Top-K 检索。</w:t>
      </w:r>
    </w:p>
    <w:p>
      <w:pPr>
        <w:pStyle w:val="ListBullet"/>
        <w:jc w:val="both"/>
      </w:pPr>
      <w:r>
        <w:t>重排序模型：采用 `bge-reranker-v2-m3` 对候选片段进行二次排序，提高相关性。</w:t>
      </w:r>
    </w:p>
    <w:p>
      <w:pPr>
        <w:pStyle w:val="ListBullet"/>
        <w:jc w:val="both"/>
      </w:pPr>
      <w:r>
        <w:t>生成模型：采用 OpenAI 兼容接口调用大语言模型，支持问答模式与摘要模式。</w:t>
      </w:r>
    </w:p>
    <w:p>
      <w:pPr>
        <w:pStyle w:val="ListBullet"/>
        <w:jc w:val="both"/>
      </w:pPr>
      <w:r>
        <w:t>服务封装：通过 `RagService` 统一封装索引加载、检索、问答、摘要与引用结果组织逻辑。</w:t>
      </w:r>
    </w:p>
    <w:p>
      <w:pPr>
        <w:ind w:firstLine="403"/>
        <w:jc w:val="both"/>
      </w:pPr>
      <w:r>
        <w:t>与模板示例中的单一文本分类任务不同，本课题更强调知识组织与生成式应用的协同。因此模型设计不仅包括算法链路本身，还包括后端接口设计、前端交互入口与评估闭环，形成更接近真实应用场景的实践系统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六、实验方案</w:t>
      </w:r>
    </w:p>
    <w:p>
      <w:pPr>
        <w:ind w:firstLine="403"/>
        <w:jc w:val="both"/>
      </w:pPr>
      <w:r>
        <w:t>实验方案采用“离线构建知识库、在线完成问答与摘要、评估阶段统一分析结果”的方式组织。离线阶段主要完成数据准备和索引构建，在线阶段通过接口与前端页面验证系统的可交互性，最后结合自动评估与人工评价分析方案效果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实验环节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主要配置或实现方案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数据准备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执行 `collect_data`、`clean_data`、`chunk_data`，生成原始数据与文本块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索引构建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执行 `build_index`，输出 `faiss.index` 与 `chunk_meta.json`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检索生成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BGE-M3 向量检索 + reranker 重排 + OpenAI 兼容 LLM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后端实现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使用 FastAPI 提供 `/rag/qa`、`/rag/summary`、`/rag/search` 等接口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前端验证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使用 Vue 3 + Vite 提供聊天式或表单式交互页面，辅助人工测试</w:t>
            </w:r>
          </w:p>
        </w:tc>
      </w:tr>
    </w:tbl>
    <w:p/>
    <w:p>
      <w:pPr>
        <w:pStyle w:val="ListNumber"/>
        <w:jc w:val="both"/>
      </w:pPr>
      <w:r>
        <w:t>运行数据采集、清洗、分块与建索引脚本，完成离线知识库准备。</w:t>
      </w:r>
    </w:p>
    <w:p>
      <w:pPr>
        <w:pStyle w:val="ListNumber"/>
        <w:jc w:val="both"/>
      </w:pPr>
      <w:r>
        <w:t>使用健康检查与状态接口确认数据量、索引状态和基础服务可用性。</w:t>
      </w:r>
    </w:p>
    <w:p>
      <w:pPr>
        <w:pStyle w:val="ListNumber"/>
        <w:jc w:val="both"/>
      </w:pPr>
      <w:r>
        <w:t>在问答模式下提交课程相关问题，观察回答内容与引用片段是否一致。</w:t>
      </w:r>
    </w:p>
    <w:p>
      <w:pPr>
        <w:pStyle w:val="ListNumber"/>
        <w:jc w:val="both"/>
      </w:pPr>
      <w:r>
        <w:t>在摘要模式下输入长文本，检查摘要是否满足结构化与压缩要求。</w:t>
      </w:r>
    </w:p>
    <w:p>
      <w:pPr>
        <w:pStyle w:val="ListNumber"/>
        <w:jc w:val="both"/>
      </w:pPr>
      <w:r>
        <w:t>整理若干测试样本，分别进行自动评分与人工打分，形成评估记录。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七、评价方法</w:t>
      </w:r>
    </w:p>
    <w:p>
      <w:pPr>
        <w:ind w:firstLine="403"/>
        <w:jc w:val="both"/>
      </w:pPr>
      <w:r>
        <w:t>本课题的评价方法采用自动指标与人工评价并行的方式。自动指标用于观察检索命中与生成文本的整体质量，人工评价用于补充对正确性、完整性和可读性的主观判断。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评价维度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评价指标或方法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检索效果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Hit@K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判断正确参考片段是否出现在检索结果中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摘要质量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ROUGE、BLEU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衡量生成摘要与参考摘要之间的重叠程度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语义相似度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BERTScore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评估生成文本与参考答案的语义接近程度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人工评价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正确性、完整性、流畅性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采用 5 分制记录主观质量并分析典型案例</w:t>
            </w:r>
          </w:p>
        </w:tc>
      </w:tr>
    </w:tbl>
    <w:p/>
    <w:p>
      <w:pPr>
        <w:ind w:firstLine="403"/>
        <w:jc w:val="both"/>
      </w:pPr>
      <w:r>
        <w:t>在人工评价阶段，可选取 20 组左右具有代表性的测试样本，分别记录成功案例、边界案例与失败案例，分析其问题成因是否来自数据质量、检索偏差、提示词设计或模型生成能力不足。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八、预期成果</w:t>
      </w:r>
    </w:p>
    <w:p>
      <w:pPr>
        <w:ind w:firstLine="403"/>
        <w:jc w:val="both"/>
      </w:pPr>
      <w:r>
        <w:t>本课程设计预期形成从数据准备到系统实现、再到效果评估的完整实践成果，主要包括以下内容：</w:t>
      </w:r>
    </w:p>
    <w:p>
      <w:pPr>
        <w:pStyle w:val="ListNumber"/>
        <w:jc w:val="both"/>
      </w:pPr>
      <w:r>
        <w:t>一套围绕 RAG 问答与文本摘要任务的数据采集、清洗、分块与索引构建流程。</w:t>
      </w:r>
    </w:p>
    <w:p>
      <w:pPr>
        <w:pStyle w:val="ListNumber"/>
        <w:jc w:val="both"/>
      </w:pPr>
      <w:r>
        <w:t>一个基于 BGE-M3、FAISS、reranker 与大语言模型的检索增强生成系统原型。</w:t>
      </w:r>
    </w:p>
    <w:p>
      <w:pPr>
        <w:pStyle w:val="ListNumber"/>
        <w:jc w:val="both"/>
      </w:pPr>
      <w:r>
        <w:t>基于 FastAPI 的后端服务接口，以及基于 Vue 的前端交互页面或工作台。</w:t>
      </w:r>
    </w:p>
    <w:p>
      <w:pPr>
        <w:pStyle w:val="ListNumber"/>
        <w:jc w:val="both"/>
      </w:pPr>
      <w:r>
        <w:t>一组可复用的离线批处理脚本，包括数据准备、索引构建与评估脚本。</w:t>
      </w:r>
    </w:p>
    <w:p>
      <w:pPr>
        <w:pStyle w:val="ListNumber"/>
        <w:jc w:val="both"/>
      </w:pPr>
      <w:r>
        <w:t>自动指标报告、人工评价记录和典型案例分析材料。</w:t>
      </w:r>
    </w:p>
    <w:p>
      <w:pPr>
        <w:pStyle w:val="ListNumber"/>
        <w:jc w:val="both"/>
      </w:pPr>
      <w:r>
        <w:t>课程设计方案、课程设计报告以及后续答辩展示所需的文档基础。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九、可行性分析</w:t>
      </w:r>
    </w:p>
    <w:p>
      <w:pPr>
        <w:ind w:firstLine="403"/>
        <w:jc w:val="both"/>
      </w:pPr>
      <w:r>
        <w:t>从技术可行性来看，本课题所使用的关键组件均已有较成熟的开源实现，包括 BGE 系列嵌入模型、FAISS 向量检索、OpenAI 兼容接口调用方式以及 Python 与 Vue 的常见工程化框架，因此整体技术路线明确、复现成本较低。</w:t>
      </w:r>
    </w:p>
    <w:p>
      <w:pPr>
        <w:ind w:firstLine="403"/>
        <w:jc w:val="both"/>
      </w:pPr>
      <w:r>
        <w:t>从工程可行性来看，当前仓库已经具备 Ver 2.0 的前后端分层基础，后端可通过脚本完成数据准备与索引构建，前端可承担结果展示与交互验证，能够为课程设计提供完整的实现载体，而不必从零搭建全部基础设施。</w:t>
      </w:r>
    </w:p>
    <w:p>
      <w:pPr>
        <w:ind w:firstLine="403"/>
        <w:jc w:val="both"/>
      </w:pPr>
      <w:r>
        <w:t>从实验可行性来看，本课题的数据来源可控，评估指标明确，且可根据硬件条件灵活调整采样规模、Top-K 参数、模型调用频率与测试样本数量。若外部接口或在线采集受限，还可使用本地资料与模板化内容进行兜底，因此具备按时完成课程设计的现实条件。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微软雅黑"/>
        <w:b w:val="0"/>
        <w:i w:val="0"/>
        <w:color w:val="666666"/>
        <w:sz w:val="18"/>
      </w:rPr>
      <w:t>深度学习应用实践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>project_X | 实践课程设计方案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微软雅黑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微软雅黑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