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6D7802" w14:textId="77777777" w:rsidR="00912AEC" w:rsidRPr="0012786E" w:rsidRDefault="008A450C" w:rsidP="008A450C">
      <w:pPr>
        <w:spacing w:line="360" w:lineRule="auto"/>
        <w:rPr>
          <w:rFonts w:asciiTheme="majorEastAsia" w:eastAsiaTheme="majorEastAsia" w:hAnsiTheme="majorEastAsia"/>
          <w:b/>
          <w:bCs/>
          <w:sz w:val="28"/>
          <w:szCs w:val="28"/>
        </w:rPr>
      </w:pPr>
      <w:r w:rsidRPr="0012786E">
        <w:rPr>
          <w:rFonts w:asciiTheme="majorEastAsia" w:eastAsiaTheme="majorEastAsia" w:hAnsiTheme="majorEastAsia" w:hint="eastAsia"/>
          <w:b/>
          <w:bCs/>
          <w:sz w:val="28"/>
          <w:szCs w:val="28"/>
        </w:rPr>
        <w:t>1.MQTT5对于会话管理错误预防</w:t>
      </w:r>
    </w:p>
    <w:p w14:paraId="3BA1991A" w14:textId="77777777" w:rsidR="008A450C" w:rsidRPr="0012786E" w:rsidRDefault="008A450C" w:rsidP="008A450C">
      <w:pPr>
        <w:spacing w:line="360" w:lineRule="auto"/>
        <w:rPr>
          <w:rFonts w:ascii="宋体" w:eastAsia="宋体" w:hAnsi="宋体"/>
          <w:b/>
          <w:bCs/>
          <w:sz w:val="24"/>
        </w:rPr>
      </w:pPr>
      <w:r w:rsidRPr="0012786E">
        <w:rPr>
          <w:rFonts w:ascii="宋体" w:eastAsia="宋体" w:hAnsi="宋体" w:hint="eastAsia"/>
          <w:b/>
          <w:bCs/>
          <w:sz w:val="24"/>
        </w:rPr>
        <w:t>（1）增强认证机制</w:t>
      </w:r>
    </w:p>
    <w:p w14:paraId="417B5303" w14:textId="5C010686" w:rsidR="008A450C" w:rsidRPr="0012786E" w:rsidRDefault="008A450C" w:rsidP="008D6F99">
      <w:pPr>
        <w:spacing w:line="360" w:lineRule="auto"/>
        <w:ind w:firstLine="420"/>
        <w:rPr>
          <w:rFonts w:ascii="宋体" w:eastAsia="宋体" w:hAnsi="宋体"/>
          <w:sz w:val="24"/>
        </w:rPr>
      </w:pPr>
      <w:r w:rsidRPr="0012786E">
        <w:rPr>
          <w:rFonts w:ascii="宋体" w:eastAsia="宋体" w:hAnsi="宋体" w:hint="eastAsia"/>
          <w:sz w:val="24"/>
        </w:rPr>
        <w:t>使用此机制需要客户端和服务端双方的支持,</w:t>
      </w:r>
      <w:r w:rsidR="008D40C0" w:rsidRPr="0012786E">
        <w:rPr>
          <w:rFonts w:ascii="宋体" w:eastAsia="宋体" w:hAnsi="宋体" w:hint="eastAsia"/>
          <w:sz w:val="24"/>
        </w:rPr>
        <w:t xml:space="preserve"> 基于更强的安全性考虑，MQTT v5 增加了新特性增强认证，增强认证包含质询/响应风格的认证，可以实现对客户端和服务器的双向认证，服务器可以验证连接的客户端是否是真正的客户端，客户端也可以验证连接的服务器是否是真正的服务器，从而提供了更高的安全性。增强认证依赖于认证方法和认证数据来完成整个认证过程，在增强认证中，认证方法通常为 SASL（ Simple Authentication and Security Layer ) 机制，使用一个注册过的名称便于信息交换。但是，认证方法不限于使用已注册的 SASL 机制，服务器和客户端可以约定使用任何质询</w:t>
      </w:r>
      <w:r w:rsidR="00384D14">
        <w:rPr>
          <w:rFonts w:ascii="宋体" w:eastAsia="宋体" w:hAnsi="宋体" w:hint="eastAsia"/>
          <w:sz w:val="24"/>
        </w:rPr>
        <w:t>/</w:t>
      </w:r>
      <w:r w:rsidR="008D40C0" w:rsidRPr="0012786E">
        <w:rPr>
          <w:rFonts w:ascii="宋体" w:eastAsia="宋体" w:hAnsi="宋体" w:hint="eastAsia"/>
          <w:sz w:val="24"/>
        </w:rPr>
        <w:t>响应风格的认证。在原文档4.12处有相关内容。</w:t>
      </w:r>
    </w:p>
    <w:p w14:paraId="332C6864" w14:textId="77777777" w:rsidR="008D40C0" w:rsidRDefault="008D40C0" w:rsidP="004D0A0F">
      <w:pPr>
        <w:spacing w:line="360" w:lineRule="auto"/>
        <w:jc w:val="center"/>
      </w:pPr>
      <w:r>
        <w:rPr>
          <w:noProof/>
        </w:rPr>
        <w:drawing>
          <wp:inline distT="0" distB="0" distL="0" distR="0" wp14:anchorId="239892C4" wp14:editId="2F43412C">
            <wp:extent cx="5274310" cy="1182370"/>
            <wp:effectExtent l="0" t="0" r="2540" b="0"/>
            <wp:docPr id="19694461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446109" name=""/>
                    <pic:cNvPicPr/>
                  </pic:nvPicPr>
                  <pic:blipFill>
                    <a:blip r:embed="rId7"/>
                    <a:stretch>
                      <a:fillRect/>
                    </a:stretch>
                  </pic:blipFill>
                  <pic:spPr>
                    <a:xfrm>
                      <a:off x="0" y="0"/>
                      <a:ext cx="5274310" cy="1182370"/>
                    </a:xfrm>
                    <a:prstGeom prst="rect">
                      <a:avLst/>
                    </a:prstGeom>
                  </pic:spPr>
                </pic:pic>
              </a:graphicData>
            </a:graphic>
          </wp:inline>
        </w:drawing>
      </w:r>
    </w:p>
    <w:p w14:paraId="49AD970C" w14:textId="77777777" w:rsidR="008D6F99" w:rsidRPr="008D6F99" w:rsidRDefault="008D6F99" w:rsidP="004D0A0F">
      <w:pPr>
        <w:spacing w:line="360" w:lineRule="auto"/>
        <w:jc w:val="center"/>
        <w:rPr>
          <w:b/>
          <w:bCs/>
        </w:rPr>
      </w:pPr>
      <w:r w:rsidRPr="008D6F99">
        <w:rPr>
          <w:rFonts w:hint="eastAsia"/>
          <w:b/>
          <w:bCs/>
        </w:rPr>
        <w:t>图</w:t>
      </w:r>
      <w:r w:rsidRPr="008D6F99">
        <w:rPr>
          <w:rFonts w:hint="eastAsia"/>
          <w:b/>
          <w:bCs/>
        </w:rPr>
        <w:t xml:space="preserve">1 </w:t>
      </w:r>
      <w:r w:rsidRPr="008D6F99">
        <w:rPr>
          <w:rFonts w:hint="eastAsia"/>
          <w:b/>
          <w:bCs/>
        </w:rPr>
        <w:t>增强认证机制</w:t>
      </w:r>
    </w:p>
    <w:p w14:paraId="23889595" w14:textId="77777777" w:rsidR="008D40C0" w:rsidRPr="0012786E" w:rsidRDefault="008D40C0" w:rsidP="008A450C">
      <w:pPr>
        <w:spacing w:line="360" w:lineRule="auto"/>
        <w:rPr>
          <w:rFonts w:ascii="宋体" w:eastAsia="宋体" w:hAnsi="宋体"/>
          <w:sz w:val="24"/>
        </w:rPr>
      </w:pPr>
    </w:p>
    <w:p w14:paraId="49DF3006" w14:textId="77777777" w:rsidR="008D40C0" w:rsidRPr="0012786E" w:rsidRDefault="008D40C0" w:rsidP="008A450C">
      <w:pPr>
        <w:spacing w:line="360" w:lineRule="auto"/>
        <w:rPr>
          <w:rFonts w:ascii="宋体" w:eastAsia="宋体" w:hAnsi="宋体"/>
          <w:b/>
          <w:bCs/>
          <w:sz w:val="24"/>
        </w:rPr>
      </w:pPr>
      <w:r w:rsidRPr="0012786E">
        <w:rPr>
          <w:rFonts w:ascii="宋体" w:eastAsia="宋体" w:hAnsi="宋体" w:hint="eastAsia"/>
          <w:b/>
          <w:bCs/>
          <w:sz w:val="24"/>
        </w:rPr>
        <w:t>（2）</w:t>
      </w:r>
      <w:r w:rsidRPr="0012786E">
        <w:rPr>
          <w:rFonts w:ascii="宋体" w:eastAsia="宋体" w:hAnsi="宋体"/>
          <w:b/>
          <w:bCs/>
          <w:sz w:val="24"/>
        </w:rPr>
        <w:t>会话过期间隔</w:t>
      </w:r>
    </w:p>
    <w:p w14:paraId="1242272E" w14:textId="77777777" w:rsidR="00912AEC" w:rsidRPr="0012786E" w:rsidRDefault="008D40C0" w:rsidP="008D6F99">
      <w:pPr>
        <w:spacing w:line="360" w:lineRule="auto"/>
        <w:ind w:firstLine="420"/>
        <w:rPr>
          <w:rFonts w:ascii="宋体" w:eastAsia="宋体" w:hAnsi="宋体"/>
          <w:sz w:val="24"/>
        </w:rPr>
      </w:pPr>
      <w:r w:rsidRPr="0012786E">
        <w:rPr>
          <w:rFonts w:ascii="宋体" w:eastAsia="宋体" w:hAnsi="宋体"/>
          <w:sz w:val="24"/>
        </w:rPr>
        <w:t>这个功能允许客户端指定服务器在客户端断开连接后应将会话保持多长时间。在之前的 MQTT 版本中，会话要么在断开连接后立即结束，要么无限期地保持下去。使用 MQTT 5.0，您可以指定一个具体的时间段，在断开连接后，会话仍然有效。这样可以更灵活地管理会话的生命周期，并节省服务器的资源</w:t>
      </w:r>
      <w:r w:rsidRPr="0012786E">
        <w:rPr>
          <w:rFonts w:ascii="宋体" w:eastAsia="宋体" w:hAnsi="宋体" w:hint="eastAsia"/>
          <w:sz w:val="24"/>
        </w:rPr>
        <w:t>，同时预防攻击者利用会话管理错误</w:t>
      </w:r>
      <w:r w:rsidRPr="0012786E">
        <w:rPr>
          <w:rFonts w:ascii="宋体" w:eastAsia="宋体" w:hAnsi="宋体"/>
          <w:sz w:val="24"/>
        </w:rPr>
        <w:t>。</w:t>
      </w:r>
      <w:r w:rsidRPr="0012786E">
        <w:rPr>
          <w:rFonts w:ascii="宋体" w:eastAsia="宋体" w:hAnsi="宋体" w:hint="eastAsia"/>
          <w:sz w:val="24"/>
        </w:rPr>
        <w:t>在原文档3.1.2.11.2处有相关内容。</w:t>
      </w:r>
    </w:p>
    <w:p w14:paraId="0EE5D0C1" w14:textId="77777777" w:rsidR="008D40C0" w:rsidRDefault="008D40C0" w:rsidP="008D40C0">
      <w:pPr>
        <w:spacing w:line="360" w:lineRule="auto"/>
        <w:jc w:val="center"/>
      </w:pPr>
      <w:r>
        <w:rPr>
          <w:noProof/>
        </w:rPr>
        <w:drawing>
          <wp:inline distT="0" distB="0" distL="0" distR="0" wp14:anchorId="4227F1E7" wp14:editId="1177F83F">
            <wp:extent cx="5274310" cy="1014730"/>
            <wp:effectExtent l="0" t="0" r="2540" b="0"/>
            <wp:docPr id="15599987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998794" name=""/>
                    <pic:cNvPicPr/>
                  </pic:nvPicPr>
                  <pic:blipFill>
                    <a:blip r:embed="rId8"/>
                    <a:stretch>
                      <a:fillRect/>
                    </a:stretch>
                  </pic:blipFill>
                  <pic:spPr>
                    <a:xfrm>
                      <a:off x="0" y="0"/>
                      <a:ext cx="5274310" cy="1014730"/>
                    </a:xfrm>
                    <a:prstGeom prst="rect">
                      <a:avLst/>
                    </a:prstGeom>
                  </pic:spPr>
                </pic:pic>
              </a:graphicData>
            </a:graphic>
          </wp:inline>
        </w:drawing>
      </w:r>
    </w:p>
    <w:p w14:paraId="218622B4" w14:textId="77777777" w:rsidR="008D6F99" w:rsidRPr="008D6F99" w:rsidRDefault="008D6F99" w:rsidP="008D40C0">
      <w:pPr>
        <w:spacing w:line="360" w:lineRule="auto"/>
        <w:jc w:val="center"/>
        <w:rPr>
          <w:b/>
          <w:bCs/>
        </w:rPr>
      </w:pPr>
      <w:r w:rsidRPr="008D6F99">
        <w:rPr>
          <w:rFonts w:hint="eastAsia"/>
          <w:b/>
          <w:bCs/>
        </w:rPr>
        <w:t>图</w:t>
      </w:r>
      <w:r w:rsidRPr="008D6F99">
        <w:rPr>
          <w:rFonts w:hint="eastAsia"/>
          <w:b/>
          <w:bCs/>
        </w:rPr>
        <w:t xml:space="preserve">2 </w:t>
      </w:r>
      <w:r w:rsidRPr="008D6F99">
        <w:rPr>
          <w:rFonts w:hint="eastAsia"/>
          <w:b/>
          <w:bCs/>
        </w:rPr>
        <w:t>会话过期间隔</w:t>
      </w:r>
    </w:p>
    <w:p w14:paraId="31EE1BC6" w14:textId="77777777" w:rsidR="008D40C0" w:rsidRPr="008D6F99" w:rsidRDefault="008D40C0" w:rsidP="008A450C">
      <w:pPr>
        <w:spacing w:line="360" w:lineRule="auto"/>
        <w:rPr>
          <w:b/>
          <w:bCs/>
        </w:rPr>
      </w:pPr>
    </w:p>
    <w:p w14:paraId="16AC403E" w14:textId="77777777" w:rsidR="004D0A0F" w:rsidRPr="0012786E" w:rsidRDefault="004D0A0F" w:rsidP="008A450C">
      <w:pPr>
        <w:spacing w:line="360" w:lineRule="auto"/>
        <w:rPr>
          <w:rFonts w:ascii="宋体" w:eastAsia="宋体" w:hAnsi="宋体"/>
          <w:b/>
          <w:bCs/>
          <w:sz w:val="24"/>
        </w:rPr>
      </w:pPr>
      <w:r w:rsidRPr="0012786E">
        <w:rPr>
          <w:rFonts w:ascii="宋体" w:eastAsia="宋体" w:hAnsi="宋体" w:hint="eastAsia"/>
          <w:b/>
          <w:bCs/>
          <w:sz w:val="24"/>
        </w:rPr>
        <w:lastRenderedPageBreak/>
        <w:t>（3）原因码</w:t>
      </w:r>
    </w:p>
    <w:p w14:paraId="69293EAC" w14:textId="77777777" w:rsidR="004D0A0F" w:rsidRPr="0012786E" w:rsidRDefault="004D0A0F" w:rsidP="008D6F99">
      <w:pPr>
        <w:spacing w:line="360" w:lineRule="auto"/>
        <w:ind w:firstLine="420"/>
        <w:rPr>
          <w:rFonts w:ascii="宋体" w:eastAsia="宋体" w:hAnsi="宋体"/>
          <w:sz w:val="24"/>
        </w:rPr>
      </w:pPr>
      <w:r w:rsidRPr="0012786E">
        <w:rPr>
          <w:rFonts w:ascii="宋体" w:eastAsia="宋体" w:hAnsi="宋体" w:hint="eastAsia"/>
          <w:sz w:val="24"/>
        </w:rPr>
        <w:t>MQTT 5.0引入了原因码的概念，用于指示操作结果或错误类型。通过使用适当的原因码，服务器可以向客户端返回准确的错误信息，包括认证失败等。这有助于防止攻击者通过错误的会话管理进行非授权操作。在原文档2.4处有相关内容。</w:t>
      </w:r>
    </w:p>
    <w:p w14:paraId="6E563681" w14:textId="77777777" w:rsidR="004D0A0F" w:rsidRDefault="004D0A0F" w:rsidP="004D0A0F">
      <w:pPr>
        <w:spacing w:line="360" w:lineRule="auto"/>
        <w:jc w:val="center"/>
      </w:pPr>
      <w:r>
        <w:rPr>
          <w:noProof/>
        </w:rPr>
        <w:drawing>
          <wp:inline distT="0" distB="0" distL="0" distR="0" wp14:anchorId="427B4DBF" wp14:editId="0F626F75">
            <wp:extent cx="5274310" cy="849630"/>
            <wp:effectExtent l="0" t="0" r="2540" b="7620"/>
            <wp:docPr id="7094423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442331" name=""/>
                    <pic:cNvPicPr/>
                  </pic:nvPicPr>
                  <pic:blipFill>
                    <a:blip r:embed="rId9"/>
                    <a:stretch>
                      <a:fillRect/>
                    </a:stretch>
                  </pic:blipFill>
                  <pic:spPr>
                    <a:xfrm>
                      <a:off x="0" y="0"/>
                      <a:ext cx="5274310" cy="849630"/>
                    </a:xfrm>
                    <a:prstGeom prst="rect">
                      <a:avLst/>
                    </a:prstGeom>
                  </pic:spPr>
                </pic:pic>
              </a:graphicData>
            </a:graphic>
          </wp:inline>
        </w:drawing>
      </w:r>
    </w:p>
    <w:p w14:paraId="7C75F3E3" w14:textId="77777777" w:rsidR="008D6F99" w:rsidRPr="008D6F99" w:rsidRDefault="008D6F99" w:rsidP="004D0A0F">
      <w:pPr>
        <w:spacing w:line="360" w:lineRule="auto"/>
        <w:jc w:val="center"/>
        <w:rPr>
          <w:b/>
          <w:bCs/>
        </w:rPr>
      </w:pPr>
      <w:r w:rsidRPr="008D6F99">
        <w:rPr>
          <w:rFonts w:hint="eastAsia"/>
          <w:b/>
          <w:bCs/>
        </w:rPr>
        <w:t>图</w:t>
      </w:r>
      <w:r w:rsidRPr="008D6F99">
        <w:rPr>
          <w:rFonts w:hint="eastAsia"/>
          <w:b/>
          <w:bCs/>
        </w:rPr>
        <w:t xml:space="preserve">3 </w:t>
      </w:r>
      <w:r w:rsidRPr="008D6F99">
        <w:rPr>
          <w:rFonts w:hint="eastAsia"/>
          <w:b/>
          <w:bCs/>
        </w:rPr>
        <w:t>原因码</w:t>
      </w:r>
    </w:p>
    <w:p w14:paraId="541A4393" w14:textId="77777777" w:rsidR="004D0A0F" w:rsidRDefault="004D0A0F" w:rsidP="004D0A0F">
      <w:pPr>
        <w:spacing w:line="360" w:lineRule="auto"/>
      </w:pPr>
    </w:p>
    <w:p w14:paraId="0E9F3ED7" w14:textId="77777777" w:rsidR="004D0A0F" w:rsidRPr="0012786E" w:rsidRDefault="004D0A0F" w:rsidP="004D0A0F">
      <w:pPr>
        <w:spacing w:line="360" w:lineRule="auto"/>
        <w:rPr>
          <w:rFonts w:ascii="宋体" w:eastAsia="宋体" w:hAnsi="宋体"/>
          <w:b/>
          <w:bCs/>
          <w:sz w:val="24"/>
        </w:rPr>
      </w:pPr>
      <w:r w:rsidRPr="0012786E">
        <w:rPr>
          <w:rFonts w:ascii="宋体" w:eastAsia="宋体" w:hAnsi="宋体" w:hint="eastAsia"/>
          <w:b/>
          <w:bCs/>
          <w:sz w:val="24"/>
        </w:rPr>
        <w:t>（4）</w:t>
      </w:r>
      <w:r w:rsidR="0012786E" w:rsidRPr="0012786E">
        <w:rPr>
          <w:rFonts w:ascii="宋体" w:eastAsia="宋体" w:hAnsi="宋体" w:hint="eastAsia"/>
          <w:b/>
          <w:bCs/>
          <w:sz w:val="24"/>
        </w:rPr>
        <w:t>流控制</w:t>
      </w:r>
    </w:p>
    <w:p w14:paraId="0E3A68D1" w14:textId="77777777" w:rsidR="00912AEC" w:rsidRPr="0012786E" w:rsidRDefault="00000000" w:rsidP="008D6F99">
      <w:pPr>
        <w:spacing w:line="360" w:lineRule="auto"/>
        <w:ind w:firstLine="420"/>
        <w:rPr>
          <w:rFonts w:ascii="宋体" w:eastAsia="宋体" w:hAnsi="宋体"/>
          <w:sz w:val="24"/>
        </w:rPr>
      </w:pPr>
      <w:r w:rsidRPr="0012786E">
        <w:rPr>
          <w:rFonts w:ascii="宋体" w:eastAsia="宋体" w:hAnsi="宋体" w:hint="eastAsia"/>
          <w:sz w:val="24"/>
        </w:rPr>
        <w:t>在MQTT里，流控制允许客户端和服务器独立地指定可靠消息（QoS&gt;0）的数量，发送方在发送消息时保持低于此配额，以限制可靠消息的速率和数量，防止客户端被大量的消息淹没，导致会话管理错误。</w:t>
      </w:r>
      <w:r w:rsidR="0012786E" w:rsidRPr="0012786E">
        <w:rPr>
          <w:rFonts w:ascii="宋体" w:eastAsia="宋体" w:hAnsi="宋体" w:hint="eastAsia"/>
          <w:sz w:val="24"/>
        </w:rPr>
        <w:t>在原文档4.9处有相关内容。</w:t>
      </w:r>
    </w:p>
    <w:p w14:paraId="71D3E1EE" w14:textId="77777777" w:rsidR="00912AEC" w:rsidRDefault="0012786E" w:rsidP="0012786E">
      <w:pPr>
        <w:spacing w:line="360" w:lineRule="auto"/>
        <w:jc w:val="center"/>
      </w:pPr>
      <w:r>
        <w:rPr>
          <w:noProof/>
        </w:rPr>
        <w:drawing>
          <wp:inline distT="0" distB="0" distL="0" distR="0" wp14:anchorId="4E5A9187" wp14:editId="038DC076">
            <wp:extent cx="5274310" cy="1162685"/>
            <wp:effectExtent l="0" t="0" r="2540" b="0"/>
            <wp:docPr id="14480660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066093" name=""/>
                    <pic:cNvPicPr/>
                  </pic:nvPicPr>
                  <pic:blipFill>
                    <a:blip r:embed="rId10"/>
                    <a:stretch>
                      <a:fillRect/>
                    </a:stretch>
                  </pic:blipFill>
                  <pic:spPr>
                    <a:xfrm>
                      <a:off x="0" y="0"/>
                      <a:ext cx="5274310" cy="1162685"/>
                    </a:xfrm>
                    <a:prstGeom prst="rect">
                      <a:avLst/>
                    </a:prstGeom>
                  </pic:spPr>
                </pic:pic>
              </a:graphicData>
            </a:graphic>
          </wp:inline>
        </w:drawing>
      </w:r>
    </w:p>
    <w:p w14:paraId="688F56A7" w14:textId="77777777" w:rsidR="008D6F99" w:rsidRPr="008D6F99" w:rsidRDefault="008D6F99" w:rsidP="0012786E">
      <w:pPr>
        <w:spacing w:line="360" w:lineRule="auto"/>
        <w:jc w:val="center"/>
        <w:rPr>
          <w:b/>
          <w:bCs/>
        </w:rPr>
      </w:pPr>
      <w:r w:rsidRPr="008D6F99">
        <w:rPr>
          <w:rFonts w:hint="eastAsia"/>
          <w:b/>
          <w:bCs/>
        </w:rPr>
        <w:t>图</w:t>
      </w:r>
      <w:r w:rsidRPr="008D6F99">
        <w:rPr>
          <w:rFonts w:hint="eastAsia"/>
          <w:b/>
          <w:bCs/>
        </w:rPr>
        <w:t xml:space="preserve">4 </w:t>
      </w:r>
      <w:r w:rsidRPr="008D6F99">
        <w:rPr>
          <w:rFonts w:hint="eastAsia"/>
          <w:b/>
          <w:bCs/>
        </w:rPr>
        <w:t>流控制</w:t>
      </w:r>
    </w:p>
    <w:p w14:paraId="5DFC33C9" w14:textId="77777777" w:rsidR="0012786E" w:rsidRDefault="0012786E">
      <w:pPr>
        <w:spacing w:line="360" w:lineRule="auto"/>
        <w:ind w:firstLineChars="200" w:firstLine="420"/>
      </w:pPr>
    </w:p>
    <w:p w14:paraId="2F5B8E2C" w14:textId="77777777" w:rsidR="00912AEC" w:rsidRPr="0012786E" w:rsidRDefault="0012786E" w:rsidP="0012786E">
      <w:pPr>
        <w:spacing w:line="360" w:lineRule="auto"/>
        <w:rPr>
          <w:rFonts w:ascii="宋体" w:eastAsia="宋体" w:hAnsi="宋体"/>
          <w:b/>
          <w:bCs/>
          <w:sz w:val="24"/>
        </w:rPr>
      </w:pPr>
      <w:r w:rsidRPr="0012786E">
        <w:rPr>
          <w:rFonts w:ascii="宋体" w:eastAsia="宋体" w:hAnsi="宋体" w:hint="eastAsia"/>
          <w:b/>
          <w:bCs/>
          <w:sz w:val="24"/>
        </w:rPr>
        <w:t>（5）共享订阅</w:t>
      </w:r>
    </w:p>
    <w:p w14:paraId="6669F3E4" w14:textId="77777777" w:rsidR="0012786E" w:rsidRPr="0012786E" w:rsidRDefault="0012786E" w:rsidP="008D6F99">
      <w:pPr>
        <w:spacing w:line="360" w:lineRule="auto"/>
        <w:ind w:firstLine="420"/>
        <w:rPr>
          <w:rFonts w:ascii="宋体" w:eastAsia="宋体" w:hAnsi="宋体"/>
          <w:sz w:val="24"/>
        </w:rPr>
      </w:pPr>
      <w:r w:rsidRPr="0012786E">
        <w:rPr>
          <w:rFonts w:ascii="宋体" w:eastAsia="宋体" w:hAnsi="宋体" w:hint="eastAsia"/>
          <w:sz w:val="24"/>
        </w:rPr>
        <w:t>MQTT 5.0引入了共享订阅的概念，允许多个客户端共享同一订阅，以便更好地管理和分发消息。通过使用共享订阅，可以限制非授权客户端对消息的订阅，减少潜在的非授权操作风险。在原文档4.8.2处有相关内容。</w:t>
      </w:r>
    </w:p>
    <w:p w14:paraId="09BE5DBA" w14:textId="77777777" w:rsidR="008D6F99" w:rsidRDefault="0012786E" w:rsidP="008D6F99">
      <w:pPr>
        <w:spacing w:line="360" w:lineRule="auto"/>
        <w:jc w:val="center"/>
      </w:pPr>
      <w:r>
        <w:rPr>
          <w:noProof/>
        </w:rPr>
        <w:drawing>
          <wp:inline distT="0" distB="0" distL="0" distR="0" wp14:anchorId="701D2F3A" wp14:editId="2AA9C566">
            <wp:extent cx="5274310" cy="1123315"/>
            <wp:effectExtent l="0" t="0" r="2540" b="635"/>
            <wp:docPr id="2013709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70912" name=""/>
                    <pic:cNvPicPr/>
                  </pic:nvPicPr>
                  <pic:blipFill>
                    <a:blip r:embed="rId11"/>
                    <a:stretch>
                      <a:fillRect/>
                    </a:stretch>
                  </pic:blipFill>
                  <pic:spPr>
                    <a:xfrm>
                      <a:off x="0" y="0"/>
                      <a:ext cx="5274310" cy="1123315"/>
                    </a:xfrm>
                    <a:prstGeom prst="rect">
                      <a:avLst/>
                    </a:prstGeom>
                  </pic:spPr>
                </pic:pic>
              </a:graphicData>
            </a:graphic>
          </wp:inline>
        </w:drawing>
      </w:r>
      <w:r w:rsidR="008D6F99" w:rsidRPr="008D6F99">
        <w:rPr>
          <w:rFonts w:hint="eastAsia"/>
          <w:b/>
          <w:bCs/>
        </w:rPr>
        <w:t>图</w:t>
      </w:r>
      <w:r w:rsidR="008D6F99" w:rsidRPr="008D6F99">
        <w:rPr>
          <w:rFonts w:hint="eastAsia"/>
          <w:b/>
          <w:bCs/>
        </w:rPr>
        <w:t xml:space="preserve">5 </w:t>
      </w:r>
      <w:r w:rsidR="008D6F99" w:rsidRPr="008D6F99">
        <w:rPr>
          <w:rFonts w:hint="eastAsia"/>
          <w:b/>
          <w:bCs/>
        </w:rPr>
        <w:t>共享订阅</w:t>
      </w:r>
    </w:p>
    <w:p w14:paraId="671E71A0" w14:textId="77777777" w:rsidR="0012786E" w:rsidRDefault="0012786E" w:rsidP="0012786E">
      <w:pPr>
        <w:spacing w:line="360" w:lineRule="auto"/>
        <w:jc w:val="center"/>
      </w:pPr>
    </w:p>
    <w:p w14:paraId="15F9E4CA" w14:textId="77777777" w:rsidR="00912AEC" w:rsidRPr="0012786E" w:rsidRDefault="008A450C" w:rsidP="008A450C">
      <w:pPr>
        <w:spacing w:line="360" w:lineRule="auto"/>
        <w:rPr>
          <w:rFonts w:asciiTheme="majorEastAsia" w:eastAsiaTheme="majorEastAsia" w:hAnsiTheme="majorEastAsia"/>
          <w:b/>
          <w:bCs/>
          <w:sz w:val="28"/>
          <w:szCs w:val="28"/>
        </w:rPr>
      </w:pPr>
      <w:r w:rsidRPr="0012786E">
        <w:rPr>
          <w:rFonts w:asciiTheme="majorEastAsia" w:eastAsiaTheme="majorEastAsia" w:hAnsiTheme="majorEastAsia" w:hint="eastAsia"/>
          <w:b/>
          <w:bCs/>
          <w:sz w:val="28"/>
          <w:szCs w:val="28"/>
        </w:rPr>
        <w:t>2.</w:t>
      </w:r>
      <w:r w:rsidRPr="0012786E">
        <w:rPr>
          <w:rFonts w:asciiTheme="majorEastAsia" w:eastAsiaTheme="majorEastAsia" w:hAnsiTheme="majorEastAsia"/>
          <w:b/>
          <w:bCs/>
          <w:sz w:val="28"/>
          <w:szCs w:val="28"/>
        </w:rPr>
        <w:t>课上描述的未授权的遗嘱与保留消息问题的出现</w:t>
      </w:r>
      <w:r w:rsidR="0012786E" w:rsidRPr="0012786E">
        <w:rPr>
          <w:rFonts w:asciiTheme="majorEastAsia" w:eastAsiaTheme="majorEastAsia" w:hAnsiTheme="majorEastAsia" w:hint="eastAsia"/>
          <w:b/>
          <w:bCs/>
          <w:sz w:val="28"/>
          <w:szCs w:val="28"/>
        </w:rPr>
        <w:t>的预防方法</w:t>
      </w:r>
    </w:p>
    <w:p w14:paraId="2ECACECF" w14:textId="77777777" w:rsidR="008D6F99" w:rsidRDefault="008D6F99" w:rsidP="008D6F99">
      <w:pPr>
        <w:spacing w:line="360" w:lineRule="auto"/>
        <w:ind w:firstLine="420"/>
        <w:rPr>
          <w:rFonts w:ascii="宋体" w:eastAsia="宋体" w:hAnsi="宋体"/>
          <w:sz w:val="24"/>
        </w:rPr>
      </w:pPr>
      <w:r w:rsidRPr="008D6F99">
        <w:rPr>
          <w:rFonts w:ascii="宋体" w:eastAsia="宋体" w:hAnsi="宋体" w:hint="eastAsia"/>
          <w:sz w:val="24"/>
        </w:rPr>
        <w:t>在一个多租户的MQTT系统中，确保只有授权的客户端能够发布和订阅特定租户的主题是非常重要的。为了实现这一目标，系统可以采取以下措施来进行身份验证和授权检查：</w:t>
      </w:r>
      <w:r w:rsidRPr="008D6F99">
        <w:rPr>
          <w:rFonts w:ascii="宋体" w:eastAsia="宋体" w:hAnsi="宋体" w:hint="eastAsia"/>
          <w:sz w:val="24"/>
        </w:rPr>
        <w:cr/>
      </w:r>
      <w:r>
        <w:rPr>
          <w:rFonts w:ascii="宋体" w:eastAsia="宋体" w:hAnsi="宋体" w:hint="eastAsia"/>
          <w:sz w:val="24"/>
        </w:rPr>
        <w:t>（1）</w:t>
      </w:r>
      <w:r w:rsidRPr="008D6F99">
        <w:rPr>
          <w:rFonts w:ascii="宋体" w:eastAsia="宋体" w:hAnsi="宋体" w:hint="eastAsia"/>
          <w:sz w:val="24"/>
        </w:rPr>
        <w:t>客户端身份验证：在客户端连接到MQTT代理时，代理可以要求客户端提供租户ID作为用户自定义属性的一部分，例如使用属性键"tenantId"和相应的租户标识符作为属性值。通过验证客户端提供的租户ID，代理可以确认客户端的身份。</w:t>
      </w:r>
      <w:r w:rsidRPr="008D6F99">
        <w:rPr>
          <w:rFonts w:ascii="宋体" w:eastAsia="宋体" w:hAnsi="宋体" w:hint="eastAsia"/>
          <w:sz w:val="24"/>
        </w:rPr>
        <w:cr/>
      </w:r>
      <w:r>
        <w:rPr>
          <w:rFonts w:ascii="宋体" w:eastAsia="宋体" w:hAnsi="宋体" w:hint="eastAsia"/>
          <w:sz w:val="24"/>
        </w:rPr>
        <w:t>（2）</w:t>
      </w:r>
      <w:r w:rsidRPr="008D6F99">
        <w:rPr>
          <w:rFonts w:ascii="宋体" w:eastAsia="宋体" w:hAnsi="宋体" w:hint="eastAsia"/>
          <w:sz w:val="24"/>
        </w:rPr>
        <w:t>访问控制策略：MQTT代理需要实施严格的访问控制策略，以确保客户端只能与其拥有权限的租户资源进行交互。代理会根据客户端提供的租户ID来验证其发布和订阅操作的目标主题是否属于该租户。</w:t>
      </w:r>
      <w:r w:rsidRPr="008D6F99">
        <w:rPr>
          <w:rFonts w:ascii="宋体" w:eastAsia="宋体" w:hAnsi="宋体" w:hint="eastAsia"/>
          <w:sz w:val="24"/>
        </w:rPr>
        <w:cr/>
      </w:r>
      <w:r>
        <w:rPr>
          <w:rFonts w:ascii="宋体" w:eastAsia="宋体" w:hAnsi="宋体" w:hint="eastAsia"/>
          <w:sz w:val="24"/>
        </w:rPr>
        <w:t>（3）</w:t>
      </w:r>
      <w:r w:rsidRPr="008D6F99">
        <w:rPr>
          <w:rFonts w:ascii="宋体" w:eastAsia="宋体" w:hAnsi="宋体" w:hint="eastAsia"/>
          <w:sz w:val="24"/>
        </w:rPr>
        <w:t>遗嘱消息的验证：当代理接收到带有遗嘱消息的连接请求时，它会检查遗嘱消息中的"tenantId"属性。代理将验证该客户端是否有权将遗嘱消息发布到指定租户的主题上。只有经过授权的客户端才能设置和发布遗嘱消息，从而避免未经授权的遗嘱消息被发布到系统中。</w:t>
      </w:r>
    </w:p>
    <w:p w14:paraId="356CA23B" w14:textId="77777777" w:rsidR="00912AEC" w:rsidRPr="0012786E" w:rsidRDefault="008D6F99" w:rsidP="008D6F99">
      <w:pPr>
        <w:spacing w:line="360" w:lineRule="auto"/>
        <w:ind w:firstLine="420"/>
        <w:rPr>
          <w:rFonts w:ascii="宋体" w:eastAsia="宋体" w:hAnsi="宋体"/>
          <w:sz w:val="24"/>
        </w:rPr>
      </w:pPr>
      <w:r w:rsidRPr="008D6F99">
        <w:rPr>
          <w:rFonts w:ascii="宋体" w:eastAsia="宋体" w:hAnsi="宋体" w:hint="eastAsia"/>
          <w:sz w:val="24"/>
        </w:rPr>
        <w:t>通过这些身份验证和授权检查措施，系统可以有效地防止未经授权的客户端访问其他租户的资源，包括发布和订阅操作，以及设置遗嘱消息。这种方式可以确保每个租户只能访问其自己的资源，增强了系统的安全性和租户数据的隔离性。</w:t>
      </w:r>
      <w:r w:rsidRPr="008D6F99">
        <w:rPr>
          <w:rFonts w:ascii="宋体" w:eastAsia="宋体" w:hAnsi="宋体"/>
          <w:sz w:val="24"/>
        </w:rPr>
        <w:cr/>
      </w:r>
    </w:p>
    <w:sectPr w:rsidR="00912AEC" w:rsidRPr="001278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74150B" w14:textId="77777777" w:rsidR="00877758" w:rsidRDefault="00877758" w:rsidP="00A7573D">
      <w:r>
        <w:separator/>
      </w:r>
    </w:p>
  </w:endnote>
  <w:endnote w:type="continuationSeparator" w:id="0">
    <w:p w14:paraId="58CBD322" w14:textId="77777777" w:rsidR="00877758" w:rsidRDefault="00877758" w:rsidP="00A757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937CC8" w14:textId="77777777" w:rsidR="00877758" w:rsidRDefault="00877758" w:rsidP="00A7573D">
      <w:r>
        <w:separator/>
      </w:r>
    </w:p>
  </w:footnote>
  <w:footnote w:type="continuationSeparator" w:id="0">
    <w:p w14:paraId="6EEACE8D" w14:textId="77777777" w:rsidR="00877758" w:rsidRDefault="00877758" w:rsidP="00A757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8BF5E68"/>
    <w:multiLevelType w:val="singleLevel"/>
    <w:tmpl w:val="C8BF5E68"/>
    <w:lvl w:ilvl="0">
      <w:start w:val="1"/>
      <w:numFmt w:val="chineseCounting"/>
      <w:suff w:val="nothing"/>
      <w:lvlText w:val="%1、"/>
      <w:lvlJc w:val="left"/>
      <w:rPr>
        <w:rFonts w:hint="eastAsia"/>
      </w:rPr>
    </w:lvl>
  </w:abstractNum>
  <w:abstractNum w:abstractNumId="1" w15:restartNumberingAfterBreak="0">
    <w:nsid w:val="14EDE27D"/>
    <w:multiLevelType w:val="singleLevel"/>
    <w:tmpl w:val="14EDE27D"/>
    <w:lvl w:ilvl="0">
      <w:start w:val="1"/>
      <w:numFmt w:val="decimalEnclosedCircleChinese"/>
      <w:suff w:val="nothing"/>
      <w:lvlText w:val="%1　"/>
      <w:lvlJc w:val="left"/>
      <w:pPr>
        <w:ind w:left="0" w:firstLine="400"/>
      </w:pPr>
      <w:rPr>
        <w:rFonts w:hint="eastAsia"/>
      </w:rPr>
    </w:lvl>
  </w:abstractNum>
  <w:num w:numId="1" w16cid:durableId="1444425684">
    <w:abstractNumId w:val="0"/>
  </w:num>
  <w:num w:numId="2" w16cid:durableId="11908779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OTM5YjhiNWE3NGYxOGE2YTg1ZGI0YmE0ODA1NzU5MWYifQ=="/>
  </w:docVars>
  <w:rsids>
    <w:rsidRoot w:val="6BEB0886"/>
    <w:rsid w:val="0012786E"/>
    <w:rsid w:val="00384D14"/>
    <w:rsid w:val="00394544"/>
    <w:rsid w:val="004D09D0"/>
    <w:rsid w:val="004D0A0F"/>
    <w:rsid w:val="00877758"/>
    <w:rsid w:val="008A450C"/>
    <w:rsid w:val="008D40C0"/>
    <w:rsid w:val="008D6F99"/>
    <w:rsid w:val="00912AEC"/>
    <w:rsid w:val="00A7573D"/>
    <w:rsid w:val="00B61424"/>
    <w:rsid w:val="00D43EC8"/>
    <w:rsid w:val="6BEB0886"/>
    <w:rsid w:val="764773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39F96D"/>
  <w15:docId w15:val="{3B55E083-100A-45F7-9039-D23E7D491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7573D"/>
    <w:pPr>
      <w:tabs>
        <w:tab w:val="center" w:pos="4153"/>
        <w:tab w:val="right" w:pos="8306"/>
      </w:tabs>
      <w:snapToGrid w:val="0"/>
      <w:jc w:val="center"/>
    </w:pPr>
    <w:rPr>
      <w:sz w:val="18"/>
      <w:szCs w:val="18"/>
    </w:rPr>
  </w:style>
  <w:style w:type="character" w:customStyle="1" w:styleId="a4">
    <w:name w:val="页眉 字符"/>
    <w:basedOn w:val="a0"/>
    <w:link w:val="a3"/>
    <w:rsid w:val="00A7573D"/>
    <w:rPr>
      <w:kern w:val="2"/>
      <w:sz w:val="18"/>
      <w:szCs w:val="18"/>
    </w:rPr>
  </w:style>
  <w:style w:type="paragraph" w:styleId="a5">
    <w:name w:val="footer"/>
    <w:basedOn w:val="a"/>
    <w:link w:val="a6"/>
    <w:rsid w:val="00A7573D"/>
    <w:pPr>
      <w:tabs>
        <w:tab w:val="center" w:pos="4153"/>
        <w:tab w:val="right" w:pos="8306"/>
      </w:tabs>
      <w:snapToGrid w:val="0"/>
      <w:jc w:val="left"/>
    </w:pPr>
    <w:rPr>
      <w:sz w:val="18"/>
      <w:szCs w:val="18"/>
    </w:rPr>
  </w:style>
  <w:style w:type="character" w:customStyle="1" w:styleId="a6">
    <w:name w:val="页脚 字符"/>
    <w:basedOn w:val="a0"/>
    <w:link w:val="a5"/>
    <w:rsid w:val="00A7573D"/>
    <w:rPr>
      <w:kern w:val="2"/>
      <w:sz w:val="18"/>
      <w:szCs w:val="18"/>
    </w:rPr>
  </w:style>
  <w:style w:type="paragraph" w:styleId="a7">
    <w:name w:val="List Paragraph"/>
    <w:basedOn w:val="a"/>
    <w:uiPriority w:val="99"/>
    <w:unhideWhenUsed/>
    <w:rsid w:val="008A450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222</Words>
  <Characters>1268</Characters>
  <Application>Microsoft Office Word</Application>
  <DocSecurity>0</DocSecurity>
  <Lines>10</Lines>
  <Paragraphs>2</Paragraphs>
  <ScaleCrop>false</ScaleCrop>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小神不敢当</dc:creator>
  <cp:lastModifiedBy>Y H</cp:lastModifiedBy>
  <cp:revision>5</cp:revision>
  <cp:lastPrinted>2024-04-07T13:58:00Z</cp:lastPrinted>
  <dcterms:created xsi:type="dcterms:W3CDTF">2024-04-07T10:56:00Z</dcterms:created>
  <dcterms:modified xsi:type="dcterms:W3CDTF">2024-04-07T13:59:00Z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FC7EE0924A634469BBC02FDD16B53A7F_11</vt:lpwstr>
  </property>
</Properties>
</file>