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 대한 설명으로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18</w:t>
      </w:r>
      <w:r>
        <w:rPr/>
        <w:t xml:space="preserve">세기 중국에 대한 학자들의 견해를 제시하면서 그러한 견해의 형성 배경 및 견해 간의 차이를 설명하고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18</w:t>
      </w:r>
      <w:r>
        <w:rPr/>
        <w:t xml:space="preserve">세기 중국을 바라보는 사상적 관점을 제시하면서 각 관점이 지닌 역사적 의의와 한계를 서로 비교하고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18</w:t>
      </w:r>
      <w:r>
        <w:rPr/>
        <w:t xml:space="preserve">세기 중국의 사회상을 제시하면서 다양한 사회상을 시대별 기준에 따라 분류하여 서술하고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18</w:t>
      </w:r>
      <w:r>
        <w:rPr/>
        <w:t xml:space="preserve">세기 중국의 사상적 변화를 제시하면서 그러한 변화가 지니는 긍정적 측면과 부정적 측면을 분석하고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</w:t>
      </w:r>
      <w:r>
        <w:rPr/>
        <w:t xml:space="preserve">18</w:t>
      </w:r>
      <w:r>
        <w:rPr/>
        <w:t xml:space="preserve">세기 중국의 현실을 제시하면서 그러한 현실이 다른 나라에 미친 영향을 예를 들어 설명하고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