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24F0B" w14:textId="5A203081" w:rsidR="00D3739A" w:rsidRDefault="00000000">
      <w:pPr>
        <w:pStyle w:val="af5"/>
        <w:rPr>
          <w:rFonts w:hint="eastAsia"/>
        </w:rPr>
      </w:pPr>
      <w:r>
        <w:t>&lt;보기&gt;는 (가)에 제시된 『</w:t>
      </w:r>
      <w:proofErr w:type="spellStart"/>
      <w:r>
        <w:t>북학의』의</w:t>
      </w:r>
      <w:proofErr w:type="spellEnd"/>
      <w:r>
        <w:t xml:space="preserve"> 일부이다. [A]와 (나)를 참고하여 &lt;보기&gt;에 대해 비판적 읽기를 수행한 학생의 반응으로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647F3545" w14:textId="77777777" w:rsidR="00D3739A" w:rsidRDefault="00D3739A">
      <w:pPr>
        <w:pStyle w:val="af5"/>
      </w:pPr>
    </w:p>
    <w:p w14:paraId="7F2B792C" w14:textId="77777777" w:rsidR="00D3739A" w:rsidRDefault="00000000">
      <w:pPr>
        <w:pStyle w:val="af7"/>
      </w:pPr>
      <w:r>
        <w:t xml:space="preserve">우리나라에서는 자기가 사는 지역에서 많이 나는 산물을 다른 데서 산출되는 필요한 물건과 교환하여 풍족하게 살려는 백성이 많으나 힘이 미치지 못한다. </w:t>
      </w:r>
      <w:r>
        <w:t>…</w:t>
      </w:r>
      <w:r>
        <w:t xml:space="preserve"> 중국 사람은 가난하면 장사를 한다. 그렇더라도 정말 사람만 현명하면 원래 가진 풍류와 명망은 그대로다. 그래서 유생이 거리낌 없이 서점을 출입하고, 재상조차도 직접 </w:t>
      </w:r>
      <w:proofErr w:type="spellStart"/>
      <w:r>
        <w:t>융복사</w:t>
      </w:r>
      <w:proofErr w:type="spellEnd"/>
      <w:r>
        <w:t xml:space="preserve"> 앞 시장에 가서 골동품을 산다. </w:t>
      </w:r>
      <w:r>
        <w:t>…</w:t>
      </w:r>
      <w:r>
        <w:t xml:space="preserve"> 우리나라는 해마다 은 수만 냥을 연경에 실어 보내 약재와 비단을 사 오는 반면, 우리나라 물건을 팔아 저들의 은으로 바꿔 오는 일은 없다. 은이란 천년이 지나도 없어지지 않는 물건이지만, 약은 사람에게 먹여 반나절이면 사라져 버리고 비단은 시신을 감싸서 묻으면 반년 만에 썩어 없어진다.</w:t>
      </w:r>
    </w:p>
    <w:p w14:paraId="41D47669" w14:textId="77777777" w:rsidR="00D3739A" w:rsidRDefault="00D3739A">
      <w:pPr>
        <w:pStyle w:val="aa"/>
      </w:pPr>
    </w:p>
    <w:p w14:paraId="0ECF6381" w14:textId="77777777" w:rsidR="00D3739A" w:rsidRDefault="00D3739A">
      <w:pPr>
        <w:pStyle w:val="af6"/>
      </w:pPr>
    </w:p>
    <w:p w14:paraId="4528F8AC" w14:textId="77777777" w:rsidR="00D3739A" w:rsidRDefault="00000000">
      <w:pPr>
        <w:pStyle w:val="af6"/>
      </w:pPr>
      <w:r>
        <w:t>①</w:t>
      </w:r>
      <w:r>
        <w:t xml:space="preserve"> &lt;보기&gt;에 제시된 중국인들의 상업에 대한 인식은 [A]에서 제시한 실용적인 입장에 부합하는 것이라 볼 수 있어.</w:t>
      </w:r>
    </w:p>
    <w:p w14:paraId="4FD8A9C9" w14:textId="77777777" w:rsidR="00D3739A" w:rsidRDefault="00000000">
      <w:pPr>
        <w:pStyle w:val="af6"/>
      </w:pPr>
      <w:r>
        <w:t>②</w:t>
      </w:r>
      <w:r>
        <w:t xml:space="preserve"> &lt;보기&gt;에 제시된 조선의 산물 유통에 대한 서술은 [A]에서 제시한 북학론의 당위성을 뒷받침하는 근거라 볼 수 있어.</w:t>
      </w:r>
    </w:p>
    <w:p w14:paraId="45F672EA" w14:textId="77777777" w:rsidR="00D3739A" w:rsidRDefault="00000000">
      <w:pPr>
        <w:pStyle w:val="af6"/>
      </w:pPr>
      <w:r>
        <w:t>③</w:t>
      </w:r>
      <w:r>
        <w:t xml:space="preserve"> &lt;보기&gt;에 제시된 중국인들의 상행위에 대한 서술은 (나)에 제시된 중국 국내 교역의 양상과 상충되지 않는다고 볼 수 있어.</w:t>
      </w:r>
    </w:p>
    <w:p w14:paraId="1AA34E41" w14:textId="77777777" w:rsidR="00D3739A" w:rsidRDefault="00000000">
      <w:pPr>
        <w:pStyle w:val="af6"/>
      </w:pPr>
      <w:r>
        <w:t>④</w:t>
      </w:r>
      <w:r>
        <w:t xml:space="preserve"> &lt;보기&gt;에 제시된 은에 대한 평가는 (나)에 제시된 중국의 경제적 번영에 기여한 요소를 참고할 때, 은의 </w:t>
      </w:r>
      <w:proofErr w:type="spellStart"/>
      <w:r>
        <w:t>효용적</w:t>
      </w:r>
      <w:proofErr w:type="spellEnd"/>
      <w:r>
        <w:t xml:space="preserve"> 측면을 간과한 평가라 볼 수 있어.</w:t>
      </w:r>
    </w:p>
    <w:p w14:paraId="7868F9DF" w14:textId="1FF1A79F" w:rsidR="00D3739A" w:rsidRDefault="00000000" w:rsidP="00FE7CD0">
      <w:pPr>
        <w:pStyle w:val="af6"/>
        <w:rPr>
          <w:rFonts w:hint="eastAsia"/>
        </w:rPr>
      </w:pPr>
      <w:r>
        <w:t>⑤</w:t>
      </w:r>
      <w:r>
        <w:t xml:space="preserve"> &lt;보기&gt;에 제시된 중국의 관료에 대한 묘사는 (나)에 제시된 관료 사회의 모습을 참고할 때, 지배층의 전체 면모가 드러나지 않는 진술이라 볼 수 있어.</w:t>
      </w:r>
    </w:p>
    <w:sectPr w:rsidR="00D3739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83A3D"/>
    <w:multiLevelType w:val="multilevel"/>
    <w:tmpl w:val="E0EC415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EC7BD7"/>
    <w:multiLevelType w:val="multilevel"/>
    <w:tmpl w:val="9B3E49B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F605DF"/>
    <w:multiLevelType w:val="multilevel"/>
    <w:tmpl w:val="B1DCDB3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2F93C88"/>
    <w:multiLevelType w:val="multilevel"/>
    <w:tmpl w:val="CDEC838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C1C7697"/>
    <w:multiLevelType w:val="multilevel"/>
    <w:tmpl w:val="98CC5CA0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98667401">
    <w:abstractNumId w:val="2"/>
  </w:num>
  <w:num w:numId="2" w16cid:durableId="1012729284">
    <w:abstractNumId w:val="3"/>
  </w:num>
  <w:num w:numId="3" w16cid:durableId="1617788150">
    <w:abstractNumId w:val="4"/>
  </w:num>
  <w:num w:numId="4" w16cid:durableId="1488980131">
    <w:abstractNumId w:val="1"/>
  </w:num>
  <w:num w:numId="5" w16cid:durableId="181163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39A"/>
    <w:rsid w:val="00D3739A"/>
    <w:rsid w:val="00DE709E"/>
    <w:rsid w:val="00FE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BD35"/>
  <w15:docId w15:val="{02CE8795-0704-4A59-B275-591FF020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MyeongJo-Extra" w:eastAsia="HYMyeongJo-Extra" w:hAnsi="Arial Unicode MS" w:cs="HYMyeongJo-Extra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customStyle="1" w:styleId="105P">
    <w:name w:val="신명중고딕(10.5P)"/>
    <w:qFormat/>
    <w:rPr>
      <w:rFonts w:ascii="신명 중고딕" w:eastAsia="신명 중고딕" w:hAnsi="Arial Unicode MS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2025-10-10T20:19:00Z</dcterms:created>
  <dcterms:modified xsi:type="dcterms:W3CDTF">2025-10-10T20:23:00Z</dcterms:modified>
</cp:coreProperties>
</file>