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참고할 때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㉮</w:t>
      </w:r>
      <w:r>
        <w:rPr/>
        <w:t xml:space="preserve">와 같은 제안이 등장하게 된 배경을 추론한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과거제로 등용된 관리들이 근무지를 자주 바꾸게 되어 근무지에 대한 소속감이 약했기 때문이었을 것이다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과거제로 등용된 관리들의 봉건적 요소에 대한 지향이 공공성과 상충되는 세태로 나타났기 때문이었을 것이다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과거제로 선발한 관료들은 세습 엘리트에 비해 개인적 동기가 강해서 공동체 의식이 높지 않았기 때문이었을 것이다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과거제를 통해 배출된 관료들이 출세 지향적이어서 장기적 안목보다는 근시안적인 결과에 치중했기 때문이었을 것이다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과거제가 낳은 능력주의적 태도로 인해 관리들이 승진을 위해 가시적인 성과만을 내려는 경향이 강해졌기 때문이었을 것이다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