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의 이유로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 </w:t>
      </w:r>
      <w:r>
        <w:rPr/>
        <w:t xml:space="preserve">그 위임명령이 법률의 근거 없이 행정 규제 사항을 규정했기 때문이다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그 위임명령이 포괄적 위임을 받아 제정된 경우에 해당하기 때문이다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그 위임명령이 첨단 기술에 대한 내용을 정확히 반영하지 않았기 때문이다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그 위임명령이 국민의 권리를 제한하는 권한을 행정 기관에 맡겼기 때문이다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그 위임명령이 구체적 상황의 특성을 반영한 융통성 있는 대응을 하지 못했기 때문이다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