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bdr w:val="single" w:color="000000" w:sz="2" w:space="0"/>
          <w:shd w:val="clear" w:color="auto" w:fill="auto"/>
        </w:rPr>
        <w:t xml:space="preserve">행정규칙</w:t>
      </w:r>
      <w:r>
        <w:rPr/>
        <w:t xml:space="preserve">에 관한 설명 중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행정부의 직제나 사무 처리 절차를 규정하는 경우</w:t>
      </w:r>
      <w:r>
        <w:rPr/>
        <w:t xml:space="preserve">, </w:t>
      </w:r>
      <w:r>
        <w:rPr/>
        <w:t xml:space="preserve">법률의 위임이 요구되지 않는다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행정부의 직제나 사무 처리 절차를 규정하는 경우</w:t>
      </w:r>
      <w:r>
        <w:rPr/>
        <w:t xml:space="preserve">, </w:t>
      </w:r>
      <w:r>
        <w:rPr/>
        <w:t xml:space="preserve">일반 국민에게 직접 적용되지 않는다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행정 규제 사항을 규정하는 경우</w:t>
      </w:r>
      <w:r>
        <w:rPr/>
        <w:t xml:space="preserve">, </w:t>
      </w:r>
      <w:r>
        <w:rPr/>
        <w:t xml:space="preserve">위임명령의 제정 절차를 따르지 않는다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행정 규제 사항을 규정하는 경우</w:t>
      </w:r>
      <w:r>
        <w:rPr/>
        <w:t xml:space="preserve">, </w:t>
      </w:r>
      <w:r>
        <w:rPr/>
        <w:t xml:space="preserve">위임 근거 법률의 위임을 받은 제정 주체에 의해 제정된다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행정 규제 사항을 규정하는 경우</w:t>
      </w:r>
      <w:r>
        <w:rPr/>
        <w:t xml:space="preserve">, </w:t>
      </w:r>
      <w:r>
        <w:rPr/>
        <w:t xml:space="preserve">위임 근거 법률로부터 위임받을 수 있는 사항의 범위가 위임명령과 같다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