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통해 답을 찾을 수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없는</w:t>
      </w:r>
      <w:r>
        <w:rPr/>
        <w:t xml:space="preserve"> 질문은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브레턴우즈 체제 붕괴 이후에도 달러화가 기축 통화로서 역할을 할 수 있었던 이유는 무엇인가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브레턴우즈 체제 붕괴 이후의 세계 경제 위축에 대해 트리핀은 어떤 전망을 했는가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브레턴우즈 체제에서 미국 중앙은행은 어떤 의무를 수행해야 했는가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브레턴우즈 체제에서 국제 유동성의 역할을 한 것은 무엇인가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브레턴우즈 체제에서 달러화 신뢰도 하락의 원인은 무엇인가</w:t>
      </w:r>
      <w:r>
        <w:rPr/>
        <w:t xml:space="preserve">?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