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[A]</w:t>
      </w:r>
      <w:r>
        <w:rPr/>
        <w:t xml:space="preserve">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조선에서 편찬자가 미상인 유서가 많았던 것은 편찬자의 개인적 목적으로 유서를 활용하려 했기 때문이다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조선에서는 시문 창작</w:t>
      </w:r>
      <w:r>
        <w:rPr/>
        <w:t xml:space="preserve">, </w:t>
      </w:r>
      <w:r>
        <w:rPr/>
        <w:t xml:space="preserve">과거 시험 등에 필요한 내용을 담은 유서가 편찬되는 경우가 적지 않았다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조선에서는 중국의 편찬 방식을 따르면서도 대체로 국가보다는 개인에 의해 유서가 편찬되었다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중국에서는 많은 학자를 동원하여 대규모로 편찬한 유서를 통해 왕조의 위엄을 드러내었다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중국에서는 주로 서적에서 발췌한 내용을 비교하고 해석을 덧붙여 유서를 편찬하였다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