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에 대한 설명으로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㉠</w:t>
      </w:r>
      <w:r>
        <w:rPr/>
        <w:t xml:space="preserve">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과 달리 우리 몸의 간세포에서 합성된다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㉡</w:t>
      </w:r>
      <w:r>
        <w:rPr/>
        <w:t xml:space="preserve">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과 달리 지방과 함께 섭취해야 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㉡</w:t>
      </w:r>
      <w:r>
        <w:rPr/>
        <w:t xml:space="preserve">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과 달리 표적 단백질의 아미노산을 변형하지 않는다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모두 표적 단백질의 활성화 이전 단계에 작용한다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모두 일반적으로는 결핍이 발생해 문제가 되는 경우는 없다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