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177FA" w14:textId="77777777" w:rsidR="00805419" w:rsidRDefault="00000000">
      <w:pPr>
        <w:pStyle w:val="af5"/>
      </w:pPr>
      <w:r>
        <w:t xml:space="preserve">윗글을 바탕으로 &lt;보기&gt;를 이해한 내용으로 적절하지 </w:t>
      </w:r>
      <w:r>
        <w:rPr>
          <w:u w:val="single" w:color="000000"/>
        </w:rPr>
        <w:t>않은</w:t>
      </w:r>
      <w:r>
        <w:t xml:space="preserve"> 것은? [3점]</w:t>
      </w:r>
    </w:p>
    <w:tbl>
      <w:tblPr>
        <w:tblStyle w:val="aff1"/>
        <w:tblW w:w="0" w:type="auto"/>
        <w:tblInd w:w="9" w:type="dxa"/>
        <w:tblLook w:val="04A0" w:firstRow="1" w:lastRow="0" w:firstColumn="1" w:lastColumn="0" w:noHBand="0" w:noVBand="1"/>
      </w:tblPr>
      <w:tblGrid>
        <w:gridCol w:w="4762"/>
      </w:tblGrid>
      <w:tr w:rsidR="000D1EDB" w14:paraId="2874CD46" w14:textId="77777777" w:rsidTr="002A1D26">
        <w:trPr>
          <w:trHeight w:val="6035"/>
        </w:trPr>
        <w:tc>
          <w:tcPr>
            <w:tcW w:w="4762" w:type="dxa"/>
          </w:tcPr>
          <w:p w14:paraId="23DCF59A" w14:textId="77777777" w:rsidR="002A1D26" w:rsidRDefault="002A1D26" w:rsidP="002A1D26">
            <w:pPr>
              <w:pStyle w:val="af7"/>
              <w:pBdr>
                <w:top w:val="none" w:sz="0" w:space="0" w:color="auto"/>
                <w:left w:val="none" w:sz="0" w:space="0" w:color="auto"/>
                <w:bottom w:val="none" w:sz="0" w:space="0" w:color="auto"/>
                <w:right w:val="none" w:sz="0" w:space="0" w:color="auto"/>
              </w:pBdr>
            </w:pPr>
          </w:p>
          <w:p w14:paraId="20AC44BC" w14:textId="6D926296" w:rsidR="000D1EDB" w:rsidRDefault="000D1EDB" w:rsidP="002A1D26">
            <w:pPr>
              <w:pStyle w:val="af7"/>
              <w:pBdr>
                <w:top w:val="single" w:sz="4" w:space="1" w:color="auto"/>
                <w:left w:val="single" w:sz="4" w:space="4" w:color="auto"/>
                <w:bottom w:val="single" w:sz="4" w:space="1" w:color="auto"/>
                <w:right w:val="single" w:sz="4" w:space="4" w:color="auto"/>
                <w:between w:val="single" w:sz="4" w:space="1" w:color="auto"/>
                <w:bar w:val="single" w:sz="4" w:color="auto"/>
              </w:pBdr>
            </w:pPr>
            <w:r>
              <w:t>아래의 표는 S 국가의 P주와 그에 인접한 Q주에 위치한 식당들을 1992년 1월 초와 12월 말에 조사한 결과의 일부이다. P주는 1992년 4월에 최저임금을 시간당 4달러에서 5달러로 올렸고, Q주는 1992년에 최저임금을 올리지 않았다. P주 저임금 식당들은, 최저임금 인상 전에 시간당 4달러의 임금을 지급했고 최저임금 인상 후에 임금이 상승했다. P주 고임금 식당들은, 최저임금 인상 전에 이미 시간당 5달러보다 더 높은 임금을 지급했고 최저임금 인상 후에도 임금이 상승하지 않았다. 이때 최저임금 인상에 따른 임금 상승이 고용에 미친 효과를 평가한다고 하자.</w:t>
            </w:r>
          </w:p>
          <w:p w14:paraId="5D598E01" w14:textId="77777777" w:rsidR="002A1D26" w:rsidRDefault="002A1D26" w:rsidP="002A1D26">
            <w:pPr>
              <w:pStyle w:val="af7"/>
              <w:pBdr>
                <w:top w:val="none" w:sz="0" w:space="0" w:color="auto"/>
                <w:left w:val="none" w:sz="0" w:space="0" w:color="auto"/>
                <w:bottom w:val="none" w:sz="0" w:space="0" w:color="auto"/>
                <w:right w:val="none" w:sz="0" w:space="0" w:color="auto"/>
              </w:pBdr>
            </w:pPr>
          </w:p>
          <w:tbl>
            <w:tblPr>
              <w:tblpPr w:leftFromText="142" w:rightFromText="142" w:vertAnchor="text" w:horzAnchor="margin" w:tblpXSpec="center" w:tblpY="37"/>
              <w:tblOverlap w:val="neve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848"/>
              <w:gridCol w:w="992"/>
              <w:gridCol w:w="992"/>
              <w:gridCol w:w="1134"/>
            </w:tblGrid>
            <w:tr w:rsidR="000D1EDB" w14:paraId="5AF5790B" w14:textId="77777777" w:rsidTr="000D1EDB">
              <w:trPr>
                <w:trHeight w:val="56"/>
              </w:trPr>
              <w:tc>
                <w:tcPr>
                  <w:tcW w:w="848"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FFF7CC"/>
                  <w:vAlign w:val="center"/>
                </w:tcPr>
                <w:p w14:paraId="01329F31" w14:textId="77777777" w:rsidR="000D1EDB" w:rsidRDefault="000D1EDB" w:rsidP="000D1EDB">
                  <w:pPr>
                    <w:pStyle w:val="afb"/>
                    <w:wordWrap/>
                    <w:ind w:left="0" w:firstLine="0"/>
                    <w:jc w:val="center"/>
                  </w:pPr>
                  <w:r>
                    <w:t>집단</w:t>
                  </w:r>
                </w:p>
              </w:tc>
              <w:tc>
                <w:tcPr>
                  <w:tcW w:w="3118" w:type="dxa"/>
                  <w:gridSpan w:val="3"/>
                  <w:tcBorders>
                    <w:top w:val="single" w:sz="2" w:space="0" w:color="000000"/>
                    <w:left w:val="single" w:sz="2" w:space="0" w:color="000000"/>
                    <w:bottom w:val="single" w:sz="2" w:space="0" w:color="000000"/>
                    <w:right w:val="single" w:sz="2" w:space="0" w:color="000000"/>
                    <w:tl2br w:val="nil"/>
                    <w:tr2bl w:val="nil"/>
                  </w:tcBorders>
                  <w:shd w:val="clear" w:color="auto" w:fill="FFF7CC"/>
                  <w:vAlign w:val="center"/>
                </w:tcPr>
                <w:p w14:paraId="0E11C66A" w14:textId="77777777" w:rsidR="000D1EDB" w:rsidRDefault="000D1EDB" w:rsidP="000D1EDB">
                  <w:pPr>
                    <w:pStyle w:val="afb"/>
                    <w:wordWrap/>
                    <w:ind w:left="0" w:firstLine="0"/>
                    <w:jc w:val="center"/>
                  </w:pPr>
                  <w:r>
                    <w:t>평균 피고용인 수(단위: 명)</w:t>
                  </w:r>
                </w:p>
              </w:tc>
            </w:tr>
            <w:tr w:rsidR="000D1EDB" w14:paraId="4FD1E6C9" w14:textId="77777777" w:rsidTr="000D1EDB">
              <w:trPr>
                <w:trHeight w:val="56"/>
              </w:trPr>
              <w:tc>
                <w:tcPr>
                  <w:tcW w:w="848" w:type="dxa"/>
                  <w:vMerge/>
                  <w:tcBorders>
                    <w:top w:val="single" w:sz="2" w:space="0" w:color="000000"/>
                    <w:left w:val="single" w:sz="2" w:space="0" w:color="000000"/>
                    <w:bottom w:val="single" w:sz="2" w:space="0" w:color="000000"/>
                    <w:right w:val="single" w:sz="2" w:space="0" w:color="000000"/>
                    <w:tl2br w:val="nil"/>
                    <w:tr2bl w:val="nil"/>
                  </w:tcBorders>
                </w:tcPr>
                <w:p w14:paraId="16318A9B" w14:textId="77777777" w:rsidR="000D1EDB" w:rsidRDefault="000D1EDB" w:rsidP="000D1EDB"/>
              </w:tc>
              <w:tc>
                <w:tcPr>
                  <w:tcW w:w="992" w:type="dxa"/>
                  <w:tcBorders>
                    <w:top w:val="single" w:sz="2" w:space="0" w:color="000000"/>
                    <w:left w:val="single" w:sz="2" w:space="0" w:color="000000"/>
                    <w:bottom w:val="single" w:sz="2" w:space="0" w:color="000000"/>
                    <w:right w:val="single" w:sz="2" w:space="0" w:color="000000"/>
                    <w:tl2br w:val="nil"/>
                    <w:tr2bl w:val="nil"/>
                  </w:tcBorders>
                  <w:shd w:val="clear" w:color="auto" w:fill="FFF7CC"/>
                  <w:vAlign w:val="center"/>
                </w:tcPr>
                <w:p w14:paraId="427B0033" w14:textId="05961962" w:rsidR="000D1EDB" w:rsidRDefault="000D1EDB" w:rsidP="000D1EDB">
                  <w:pPr>
                    <w:pStyle w:val="afb"/>
                    <w:wordWrap/>
                    <w:ind w:left="0" w:firstLine="0"/>
                    <w:jc w:val="center"/>
                    <w:rPr>
                      <w:sz w:val="16"/>
                      <w:szCs w:val="16"/>
                    </w:rPr>
                  </w:pPr>
                  <w:r>
                    <w:rPr>
                      <w:sz w:val="16"/>
                      <w:szCs w:val="16"/>
                    </w:rPr>
                    <w:t>사건</w:t>
                  </w:r>
                  <w:r>
                    <w:rPr>
                      <w:rFonts w:hint="eastAsia"/>
                      <w:sz w:val="16"/>
                      <w:szCs w:val="16"/>
                    </w:rPr>
                    <w:t xml:space="preserve"> </w:t>
                  </w:r>
                  <w:r>
                    <w:rPr>
                      <w:sz w:val="16"/>
                      <w:szCs w:val="16"/>
                    </w:rPr>
                    <w:t>전(A)</w:t>
                  </w:r>
                </w:p>
              </w:tc>
              <w:tc>
                <w:tcPr>
                  <w:tcW w:w="992" w:type="dxa"/>
                  <w:tcBorders>
                    <w:top w:val="single" w:sz="2" w:space="0" w:color="000000"/>
                    <w:left w:val="single" w:sz="2" w:space="0" w:color="000000"/>
                    <w:bottom w:val="single" w:sz="2" w:space="0" w:color="000000"/>
                    <w:right w:val="single" w:sz="2" w:space="0" w:color="000000"/>
                    <w:tl2br w:val="nil"/>
                    <w:tr2bl w:val="nil"/>
                  </w:tcBorders>
                  <w:shd w:val="clear" w:color="auto" w:fill="FFF7CC"/>
                  <w:vAlign w:val="center"/>
                </w:tcPr>
                <w:p w14:paraId="7E5507FF" w14:textId="5CF280BB" w:rsidR="000D1EDB" w:rsidRDefault="000D1EDB" w:rsidP="000D1EDB">
                  <w:pPr>
                    <w:pStyle w:val="afb"/>
                    <w:wordWrap/>
                    <w:ind w:left="0" w:firstLine="0"/>
                    <w:jc w:val="center"/>
                    <w:rPr>
                      <w:sz w:val="16"/>
                      <w:szCs w:val="16"/>
                    </w:rPr>
                  </w:pPr>
                  <w:r>
                    <w:rPr>
                      <w:sz w:val="16"/>
                      <w:szCs w:val="16"/>
                    </w:rPr>
                    <w:t>사건</w:t>
                  </w:r>
                  <w:r>
                    <w:rPr>
                      <w:rFonts w:hint="eastAsia"/>
                      <w:sz w:val="16"/>
                      <w:szCs w:val="16"/>
                    </w:rPr>
                    <w:t xml:space="preserve"> </w:t>
                  </w:r>
                  <w:r>
                    <w:rPr>
                      <w:sz w:val="16"/>
                      <w:szCs w:val="16"/>
                    </w:rPr>
                    <w:t>후(B)</w:t>
                  </w:r>
                </w:p>
              </w:tc>
              <w:tc>
                <w:tcPr>
                  <w:tcW w:w="1134" w:type="dxa"/>
                  <w:tcBorders>
                    <w:top w:val="single" w:sz="2" w:space="0" w:color="000000"/>
                    <w:left w:val="single" w:sz="2" w:space="0" w:color="000000"/>
                    <w:bottom w:val="single" w:sz="2" w:space="0" w:color="000000"/>
                    <w:right w:val="single" w:sz="2" w:space="0" w:color="000000"/>
                    <w:tl2br w:val="nil"/>
                    <w:tr2bl w:val="nil"/>
                  </w:tcBorders>
                  <w:shd w:val="clear" w:color="auto" w:fill="FFF7CC"/>
                  <w:vAlign w:val="center"/>
                </w:tcPr>
                <w:p w14:paraId="1F20C7C3" w14:textId="77777777" w:rsidR="000D1EDB" w:rsidRDefault="000D1EDB" w:rsidP="000D1EDB">
                  <w:pPr>
                    <w:pStyle w:val="afb"/>
                    <w:wordWrap/>
                    <w:ind w:left="0" w:firstLine="0"/>
                    <w:jc w:val="center"/>
                    <w:rPr>
                      <w:sz w:val="16"/>
                      <w:szCs w:val="16"/>
                    </w:rPr>
                  </w:pPr>
                  <w:r>
                    <w:rPr>
                      <w:sz w:val="16"/>
                      <w:szCs w:val="16"/>
                    </w:rPr>
                    <w:t xml:space="preserve"> 변화</w:t>
                  </w:r>
                </w:p>
                <w:p w14:paraId="479C3CB6" w14:textId="77777777" w:rsidR="000D1EDB" w:rsidRDefault="000D1EDB" w:rsidP="000D1EDB">
                  <w:pPr>
                    <w:pStyle w:val="afb"/>
                    <w:wordWrap/>
                    <w:ind w:left="0" w:firstLine="0"/>
                    <w:jc w:val="center"/>
                    <w:rPr>
                      <w:sz w:val="16"/>
                      <w:szCs w:val="16"/>
                    </w:rPr>
                  </w:pPr>
                  <w:r>
                    <w:rPr>
                      <w:sz w:val="16"/>
                      <w:szCs w:val="16"/>
                    </w:rPr>
                    <w:t>(B-A)</w:t>
                  </w:r>
                </w:p>
              </w:tc>
            </w:tr>
            <w:tr w:rsidR="000D1EDB" w14:paraId="06CC5BBF" w14:textId="77777777" w:rsidTr="000D1EDB">
              <w:trPr>
                <w:trHeight w:val="56"/>
              </w:trPr>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428F9099" w14:textId="77777777" w:rsidR="000D1EDB" w:rsidRDefault="000D1EDB" w:rsidP="000D1EDB">
                  <w:pPr>
                    <w:pStyle w:val="afb"/>
                    <w:wordWrap/>
                    <w:ind w:left="0" w:firstLine="0"/>
                    <w:jc w:val="center"/>
                    <w:rPr>
                      <w:sz w:val="16"/>
                      <w:szCs w:val="16"/>
                    </w:rPr>
                  </w:pPr>
                  <w:r>
                    <w:rPr>
                      <w:sz w:val="16"/>
                      <w:szCs w:val="16"/>
                    </w:rPr>
                    <w:t>P주</w:t>
                  </w:r>
                </w:p>
                <w:p w14:paraId="18AB26C9" w14:textId="77777777" w:rsidR="000D1EDB" w:rsidRDefault="000D1EDB" w:rsidP="000D1EDB">
                  <w:pPr>
                    <w:pStyle w:val="afb"/>
                    <w:wordWrap/>
                    <w:ind w:left="0" w:firstLine="0"/>
                    <w:jc w:val="center"/>
                    <w:rPr>
                      <w:sz w:val="16"/>
                      <w:szCs w:val="16"/>
                    </w:rPr>
                  </w:pPr>
                  <w:r>
                    <w:rPr>
                      <w:sz w:val="16"/>
                      <w:szCs w:val="16"/>
                    </w:rPr>
                    <w:t>저임금</w:t>
                  </w:r>
                </w:p>
                <w:p w14:paraId="78FBA164" w14:textId="77777777" w:rsidR="000D1EDB" w:rsidRDefault="000D1EDB" w:rsidP="000D1EDB">
                  <w:pPr>
                    <w:pStyle w:val="afb"/>
                    <w:wordWrap/>
                    <w:ind w:left="0" w:firstLine="0"/>
                    <w:jc w:val="center"/>
                    <w:rPr>
                      <w:sz w:val="16"/>
                      <w:szCs w:val="16"/>
                    </w:rPr>
                  </w:pPr>
                  <w:r>
                    <w:rPr>
                      <w:sz w:val="16"/>
                      <w:szCs w:val="16"/>
                    </w:rPr>
                    <w:t>식당</w:t>
                  </w:r>
                </w:p>
              </w:tc>
              <w:tc>
                <w:tcPr>
                  <w:tcW w:w="992" w:type="dxa"/>
                  <w:tcBorders>
                    <w:top w:val="single" w:sz="2" w:space="0" w:color="000000"/>
                    <w:left w:val="single" w:sz="2" w:space="0" w:color="000000"/>
                    <w:bottom w:val="single" w:sz="2" w:space="0" w:color="000000"/>
                    <w:right w:val="single" w:sz="2" w:space="0" w:color="000000"/>
                    <w:tl2br w:val="nil"/>
                    <w:tr2bl w:val="nil"/>
                  </w:tcBorders>
                  <w:vAlign w:val="center"/>
                </w:tcPr>
                <w:p w14:paraId="686B7841" w14:textId="77777777" w:rsidR="000D1EDB" w:rsidRDefault="000D1EDB" w:rsidP="000D1EDB">
                  <w:pPr>
                    <w:pStyle w:val="afb"/>
                    <w:wordWrap/>
                    <w:ind w:left="0" w:firstLine="0"/>
                    <w:jc w:val="center"/>
                  </w:pPr>
                  <w:r>
                    <w:t xml:space="preserve"> 19.6</w:t>
                  </w:r>
                </w:p>
              </w:tc>
              <w:tc>
                <w:tcPr>
                  <w:tcW w:w="992" w:type="dxa"/>
                  <w:tcBorders>
                    <w:top w:val="single" w:sz="2" w:space="0" w:color="000000"/>
                    <w:left w:val="single" w:sz="2" w:space="0" w:color="000000"/>
                    <w:bottom w:val="single" w:sz="2" w:space="0" w:color="000000"/>
                    <w:right w:val="single" w:sz="2" w:space="0" w:color="000000"/>
                    <w:tl2br w:val="nil"/>
                    <w:tr2bl w:val="nil"/>
                  </w:tcBorders>
                  <w:vAlign w:val="center"/>
                </w:tcPr>
                <w:p w14:paraId="7DF14A6C" w14:textId="77777777" w:rsidR="000D1EDB" w:rsidRDefault="000D1EDB" w:rsidP="000D1EDB">
                  <w:pPr>
                    <w:pStyle w:val="afb"/>
                    <w:wordWrap/>
                    <w:ind w:left="0" w:firstLine="0"/>
                    <w:jc w:val="center"/>
                  </w:pPr>
                  <w:r>
                    <w:t>20.9</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2CC11842" w14:textId="77777777" w:rsidR="000D1EDB" w:rsidRDefault="000D1EDB" w:rsidP="000D1EDB">
                  <w:pPr>
                    <w:pStyle w:val="afb"/>
                    <w:wordWrap/>
                    <w:ind w:left="0" w:firstLine="0"/>
                    <w:jc w:val="center"/>
                  </w:pPr>
                  <w:r>
                    <w:t>1.3</w:t>
                  </w:r>
                </w:p>
              </w:tc>
            </w:tr>
            <w:tr w:rsidR="000D1EDB" w14:paraId="5942454F" w14:textId="77777777" w:rsidTr="000D1EDB">
              <w:trPr>
                <w:trHeight w:val="56"/>
              </w:trPr>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68E8519A" w14:textId="77777777" w:rsidR="000D1EDB" w:rsidRDefault="000D1EDB" w:rsidP="000D1EDB">
                  <w:pPr>
                    <w:pStyle w:val="afb"/>
                    <w:wordWrap/>
                    <w:ind w:left="0" w:firstLine="0"/>
                    <w:jc w:val="center"/>
                    <w:rPr>
                      <w:sz w:val="16"/>
                      <w:szCs w:val="16"/>
                    </w:rPr>
                  </w:pPr>
                  <w:r>
                    <w:rPr>
                      <w:sz w:val="16"/>
                      <w:szCs w:val="16"/>
                    </w:rPr>
                    <w:t>P주</w:t>
                  </w:r>
                </w:p>
                <w:p w14:paraId="338F6906" w14:textId="77777777" w:rsidR="000D1EDB" w:rsidRDefault="000D1EDB" w:rsidP="000D1EDB">
                  <w:pPr>
                    <w:pStyle w:val="afb"/>
                    <w:wordWrap/>
                    <w:ind w:left="0" w:firstLine="0"/>
                    <w:jc w:val="center"/>
                    <w:rPr>
                      <w:sz w:val="16"/>
                      <w:szCs w:val="16"/>
                    </w:rPr>
                  </w:pPr>
                  <w:r>
                    <w:rPr>
                      <w:sz w:val="16"/>
                      <w:szCs w:val="16"/>
                    </w:rPr>
                    <w:t>고임금</w:t>
                  </w:r>
                </w:p>
                <w:p w14:paraId="1FBCCA1F" w14:textId="77777777" w:rsidR="000D1EDB" w:rsidRDefault="000D1EDB" w:rsidP="000D1EDB">
                  <w:pPr>
                    <w:pStyle w:val="afb"/>
                    <w:wordWrap/>
                    <w:ind w:left="0" w:firstLine="0"/>
                    <w:jc w:val="center"/>
                    <w:rPr>
                      <w:sz w:val="16"/>
                      <w:szCs w:val="16"/>
                    </w:rPr>
                  </w:pPr>
                  <w:r>
                    <w:rPr>
                      <w:sz w:val="16"/>
                      <w:szCs w:val="16"/>
                    </w:rPr>
                    <w:t>식당</w:t>
                  </w:r>
                </w:p>
              </w:tc>
              <w:tc>
                <w:tcPr>
                  <w:tcW w:w="992" w:type="dxa"/>
                  <w:tcBorders>
                    <w:top w:val="single" w:sz="2" w:space="0" w:color="000000"/>
                    <w:left w:val="single" w:sz="2" w:space="0" w:color="000000"/>
                    <w:bottom w:val="single" w:sz="2" w:space="0" w:color="000000"/>
                    <w:right w:val="single" w:sz="2" w:space="0" w:color="000000"/>
                    <w:tl2br w:val="nil"/>
                    <w:tr2bl w:val="nil"/>
                  </w:tcBorders>
                  <w:vAlign w:val="center"/>
                </w:tcPr>
                <w:p w14:paraId="28A2D0EB" w14:textId="77777777" w:rsidR="000D1EDB" w:rsidRDefault="000D1EDB" w:rsidP="000D1EDB">
                  <w:pPr>
                    <w:pStyle w:val="aa"/>
                    <w:wordWrap/>
                    <w:spacing w:line="240" w:lineRule="auto"/>
                    <w:jc w:val="center"/>
                    <w:rPr>
                      <w:rFonts w:ascii="학교안심 바른바탕 R" w:eastAsia="학교안심 바른바탕 R" w:cs="학교안심 바른바탕 R"/>
                      <w:spacing w:val="-14"/>
                      <w:sz w:val="17"/>
                      <w:szCs w:val="17"/>
                    </w:rPr>
                  </w:pPr>
                  <w:r>
                    <w:rPr>
                      <w:rFonts w:ascii="학교안심 바른바탕 R" w:eastAsia="학교안심 바른바탕 R" w:cs="학교안심 바른바탕 R"/>
                      <w:spacing w:val="-14"/>
                      <w:sz w:val="17"/>
                      <w:szCs w:val="17"/>
                    </w:rPr>
                    <w:t>22.3</w:t>
                  </w:r>
                </w:p>
              </w:tc>
              <w:tc>
                <w:tcPr>
                  <w:tcW w:w="992" w:type="dxa"/>
                  <w:tcBorders>
                    <w:top w:val="single" w:sz="2" w:space="0" w:color="000000"/>
                    <w:left w:val="single" w:sz="2" w:space="0" w:color="000000"/>
                    <w:bottom w:val="single" w:sz="2" w:space="0" w:color="000000"/>
                    <w:right w:val="single" w:sz="2" w:space="0" w:color="000000"/>
                    <w:tl2br w:val="nil"/>
                    <w:tr2bl w:val="nil"/>
                  </w:tcBorders>
                  <w:vAlign w:val="center"/>
                </w:tcPr>
                <w:p w14:paraId="0935900E" w14:textId="77777777" w:rsidR="000D1EDB" w:rsidRDefault="000D1EDB" w:rsidP="000D1EDB">
                  <w:pPr>
                    <w:pStyle w:val="aa"/>
                    <w:wordWrap/>
                    <w:spacing w:line="240" w:lineRule="auto"/>
                    <w:jc w:val="center"/>
                    <w:rPr>
                      <w:rFonts w:ascii="학교안심 바른바탕 R" w:eastAsia="학교안심 바른바탕 R" w:cs="학교안심 바른바탕 R"/>
                      <w:spacing w:val="-14"/>
                      <w:sz w:val="17"/>
                      <w:szCs w:val="17"/>
                    </w:rPr>
                  </w:pPr>
                  <w:r>
                    <w:rPr>
                      <w:rFonts w:ascii="학교안심 바른바탕 R" w:eastAsia="학교안심 바른바탕 R" w:cs="학교안심 바른바탕 R"/>
                      <w:spacing w:val="-14"/>
                      <w:sz w:val="17"/>
                      <w:szCs w:val="17"/>
                    </w:rPr>
                    <w:t>20.2</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66E423E7" w14:textId="77777777" w:rsidR="000D1EDB" w:rsidRDefault="000D1EDB" w:rsidP="000D1EDB">
                  <w:pPr>
                    <w:pStyle w:val="aa"/>
                    <w:wordWrap/>
                    <w:spacing w:line="240" w:lineRule="auto"/>
                    <w:jc w:val="center"/>
                    <w:rPr>
                      <w:rFonts w:ascii="학교안심 바른바탕 R" w:eastAsia="학교안심 바른바탕 R" w:cs="학교안심 바른바탕 R"/>
                      <w:spacing w:val="-14"/>
                      <w:sz w:val="17"/>
                      <w:szCs w:val="17"/>
                    </w:rPr>
                  </w:pPr>
                  <w:r>
                    <w:rPr>
                      <w:rFonts w:ascii="학교안심 바른바탕 R" w:eastAsia="학교안심 바른바탕 R" w:cs="학교안심 바른바탕 R"/>
                      <w:spacing w:val="-14"/>
                      <w:sz w:val="17"/>
                      <w:szCs w:val="17"/>
                    </w:rPr>
                    <w:t>-2.1</w:t>
                  </w:r>
                </w:p>
              </w:tc>
            </w:tr>
            <w:tr w:rsidR="000D1EDB" w14:paraId="44106172" w14:textId="77777777" w:rsidTr="000D1EDB">
              <w:trPr>
                <w:trHeight w:val="56"/>
              </w:trPr>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5E69D338" w14:textId="77777777" w:rsidR="000D1EDB" w:rsidRDefault="000D1EDB" w:rsidP="000D1EDB">
                  <w:pPr>
                    <w:pStyle w:val="afb"/>
                    <w:wordWrap/>
                    <w:ind w:left="0" w:firstLine="0"/>
                    <w:jc w:val="center"/>
                    <w:rPr>
                      <w:sz w:val="16"/>
                      <w:szCs w:val="16"/>
                    </w:rPr>
                  </w:pPr>
                  <w:r>
                    <w:rPr>
                      <w:sz w:val="16"/>
                      <w:szCs w:val="16"/>
                    </w:rPr>
                    <w:t xml:space="preserve">Q주 식당 </w:t>
                  </w:r>
                </w:p>
              </w:tc>
              <w:tc>
                <w:tcPr>
                  <w:tcW w:w="992" w:type="dxa"/>
                  <w:tcBorders>
                    <w:top w:val="single" w:sz="2" w:space="0" w:color="000000"/>
                    <w:left w:val="single" w:sz="2" w:space="0" w:color="000000"/>
                    <w:bottom w:val="single" w:sz="2" w:space="0" w:color="000000"/>
                    <w:right w:val="single" w:sz="2" w:space="0" w:color="000000"/>
                    <w:tl2br w:val="nil"/>
                    <w:tr2bl w:val="nil"/>
                  </w:tcBorders>
                  <w:vAlign w:val="center"/>
                </w:tcPr>
                <w:p w14:paraId="1CD8FE49" w14:textId="77777777" w:rsidR="000D1EDB" w:rsidRDefault="000D1EDB" w:rsidP="000D1EDB">
                  <w:pPr>
                    <w:pStyle w:val="aa"/>
                    <w:wordWrap/>
                    <w:spacing w:line="240" w:lineRule="auto"/>
                    <w:jc w:val="center"/>
                    <w:rPr>
                      <w:rFonts w:ascii="학교안심 바른바탕 R" w:eastAsia="학교안심 바른바탕 R" w:cs="학교안심 바른바탕 R"/>
                      <w:spacing w:val="-14"/>
                      <w:sz w:val="17"/>
                      <w:szCs w:val="17"/>
                    </w:rPr>
                  </w:pPr>
                  <w:r>
                    <w:rPr>
                      <w:rFonts w:ascii="학교안심 바른바탕 R" w:eastAsia="학교안심 바른바탕 R" w:cs="학교안심 바른바탕 R"/>
                      <w:spacing w:val="-14"/>
                      <w:sz w:val="17"/>
                      <w:szCs w:val="17"/>
                    </w:rPr>
                    <w:t>23.3</w:t>
                  </w:r>
                </w:p>
              </w:tc>
              <w:tc>
                <w:tcPr>
                  <w:tcW w:w="992" w:type="dxa"/>
                  <w:tcBorders>
                    <w:top w:val="single" w:sz="2" w:space="0" w:color="000000"/>
                    <w:left w:val="single" w:sz="2" w:space="0" w:color="000000"/>
                    <w:bottom w:val="single" w:sz="2" w:space="0" w:color="000000"/>
                    <w:right w:val="single" w:sz="2" w:space="0" w:color="000000"/>
                    <w:tl2br w:val="nil"/>
                    <w:tr2bl w:val="nil"/>
                  </w:tcBorders>
                  <w:vAlign w:val="center"/>
                </w:tcPr>
                <w:p w14:paraId="4BA0026C" w14:textId="77777777" w:rsidR="000D1EDB" w:rsidRDefault="000D1EDB" w:rsidP="000D1EDB">
                  <w:pPr>
                    <w:pStyle w:val="aa"/>
                    <w:wordWrap/>
                    <w:spacing w:line="240" w:lineRule="auto"/>
                    <w:jc w:val="center"/>
                    <w:rPr>
                      <w:rFonts w:ascii="학교안심 바른바탕 R" w:eastAsia="학교안심 바른바탕 R" w:cs="학교안심 바른바탕 R"/>
                      <w:spacing w:val="-14"/>
                      <w:sz w:val="17"/>
                      <w:szCs w:val="17"/>
                    </w:rPr>
                  </w:pPr>
                  <w:r>
                    <w:rPr>
                      <w:rFonts w:ascii="학교안심 바른바탕 R" w:eastAsia="학교안심 바른바탕 R" w:cs="학교안심 바른바탕 R"/>
                      <w:spacing w:val="-14"/>
                      <w:sz w:val="17"/>
                      <w:szCs w:val="17"/>
                    </w:rPr>
                    <w:t>21.2</w:t>
                  </w:r>
                </w:p>
              </w:tc>
              <w:tc>
                <w:tcPr>
                  <w:tcW w:w="1134" w:type="dxa"/>
                  <w:tcBorders>
                    <w:top w:val="single" w:sz="2" w:space="0" w:color="000000"/>
                    <w:left w:val="single" w:sz="2" w:space="0" w:color="000000"/>
                    <w:bottom w:val="single" w:sz="2" w:space="0" w:color="000000"/>
                    <w:right w:val="single" w:sz="2" w:space="0" w:color="000000"/>
                    <w:tl2br w:val="nil"/>
                    <w:tr2bl w:val="nil"/>
                  </w:tcBorders>
                  <w:vAlign w:val="center"/>
                </w:tcPr>
                <w:p w14:paraId="5489C326" w14:textId="77777777" w:rsidR="000D1EDB" w:rsidRDefault="000D1EDB" w:rsidP="000D1EDB">
                  <w:pPr>
                    <w:pStyle w:val="aa"/>
                    <w:wordWrap/>
                    <w:spacing w:line="240" w:lineRule="auto"/>
                    <w:jc w:val="center"/>
                    <w:rPr>
                      <w:rFonts w:ascii="학교안심 바른바탕 R" w:eastAsia="학교안심 바른바탕 R" w:cs="학교안심 바른바탕 R"/>
                      <w:spacing w:val="-14"/>
                      <w:sz w:val="17"/>
                      <w:szCs w:val="17"/>
                    </w:rPr>
                  </w:pPr>
                  <w:r>
                    <w:rPr>
                      <w:rFonts w:ascii="학교안심 바른바탕 R" w:eastAsia="학교안심 바른바탕 R" w:cs="학교안심 바른바탕 R"/>
                      <w:spacing w:val="-14"/>
                      <w:sz w:val="17"/>
                      <w:szCs w:val="17"/>
                    </w:rPr>
                    <w:t>-2.1</w:t>
                  </w:r>
                </w:p>
              </w:tc>
            </w:tr>
          </w:tbl>
          <w:p w14:paraId="2D68CC5D" w14:textId="77777777" w:rsidR="000D1EDB" w:rsidRPr="000D1EDB" w:rsidRDefault="000D1EDB" w:rsidP="000D1EDB">
            <w:pPr>
              <w:pStyle w:val="afb"/>
              <w:ind w:left="0" w:firstLine="0"/>
              <w:rPr>
                <w:rFonts w:hint="eastAsia"/>
              </w:rPr>
            </w:pPr>
          </w:p>
        </w:tc>
      </w:tr>
    </w:tbl>
    <w:p w14:paraId="1DD9F705" w14:textId="77777777" w:rsidR="00805419" w:rsidRDefault="00805419" w:rsidP="000D1EDB">
      <w:pPr>
        <w:pStyle w:val="afb"/>
        <w:ind w:left="0" w:firstLine="0"/>
        <w:rPr>
          <w:rFonts w:hint="eastAsia"/>
        </w:rPr>
      </w:pPr>
    </w:p>
    <w:p w14:paraId="4DE633D6" w14:textId="77777777" w:rsidR="00805419" w:rsidRDefault="00000000">
      <w:pPr>
        <w:pStyle w:val="afb"/>
      </w:pPr>
      <w:r>
        <w:t>①</w:t>
      </w:r>
      <w:r>
        <w:t xml:space="preserve"> 최저임금 인상 후에 시행집단에서 일어난 변화는 1.3명이다.</w:t>
      </w:r>
    </w:p>
    <w:p w14:paraId="135F7B5A" w14:textId="77777777" w:rsidR="00805419" w:rsidRDefault="00000000">
      <w:pPr>
        <w:pStyle w:val="afb"/>
      </w:pPr>
      <w:r>
        <w:t>②</w:t>
      </w:r>
      <w:r>
        <w:t xml:space="preserve"> 시행집단과 비교집단의 식당들이 종류나 매출액 수준 등의 특성에서 통계적 유사성이 높을수록 평가에 대한 신뢰도가 높아진다.</w:t>
      </w:r>
    </w:p>
    <w:p w14:paraId="510BE0AB" w14:textId="77777777" w:rsidR="00805419" w:rsidRDefault="00000000">
      <w:pPr>
        <w:pStyle w:val="afb"/>
      </w:pPr>
      <w:r>
        <w:t>③</w:t>
      </w:r>
      <w:r>
        <w:t xml:space="preserve"> 비교집단을 Q주 식당들로 택해 </w:t>
      </w:r>
      <w:proofErr w:type="spellStart"/>
      <w:r>
        <w:t>이중차분법을</w:t>
      </w:r>
      <w:proofErr w:type="spellEnd"/>
      <w:r>
        <w:t xml:space="preserve"> 적용하면 시행 집단에서 최저임금 인상에 따른 임금 상승의 고용 효과는 3.4명 증가로 평가된다.</w:t>
      </w:r>
    </w:p>
    <w:p w14:paraId="4FB6EA12" w14:textId="77777777" w:rsidR="00805419" w:rsidRDefault="00000000">
      <w:pPr>
        <w:pStyle w:val="afb"/>
      </w:pPr>
      <w:r>
        <w:t>④</w:t>
      </w:r>
      <w:r>
        <w:t xml:space="preserve"> 비교집단의 변화를, P주 고임금 식당들의 1992년 1년간 변화로 파악할 경우보다 시행집단의 1991년 1년간 변화로 파악할 경우에 더 신뢰할 만한 평가를 얻는다.</w:t>
      </w:r>
    </w:p>
    <w:p w14:paraId="373E883C" w14:textId="77777777" w:rsidR="00805419" w:rsidRDefault="00000000">
      <w:pPr>
        <w:pStyle w:val="afb"/>
      </w:pPr>
      <w:r>
        <w:t>⑤</w:t>
      </w:r>
      <w:r>
        <w:t xml:space="preserve"> 비교집단을 Q주 식당들로 택하든 P주 고임금 식당들로 택하든 비교집단에서 일어난 변화가 동일하다는 사실은 평행추세 가정의 충족에 대한 신뢰도를 높인다.</w:t>
      </w:r>
    </w:p>
    <w:sectPr w:rsidR="00805419">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Haansoft 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11934"/>
    <w:multiLevelType w:val="multilevel"/>
    <w:tmpl w:val="0B643F1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91E3899"/>
    <w:multiLevelType w:val="multilevel"/>
    <w:tmpl w:val="2CD8E1B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1F84C54"/>
    <w:multiLevelType w:val="multilevel"/>
    <w:tmpl w:val="113219AE"/>
    <w:lvl w:ilvl="0">
      <w:start w:val="1"/>
      <w:numFmt w:val="decimal"/>
      <w:pStyle w:val="a0"/>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5A7D26B4"/>
    <w:multiLevelType w:val="multilevel"/>
    <w:tmpl w:val="188C1EA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403136"/>
    <w:multiLevelType w:val="multilevel"/>
    <w:tmpl w:val="3FDA205E"/>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327830302">
    <w:abstractNumId w:val="4"/>
  </w:num>
  <w:num w:numId="2" w16cid:durableId="430126331">
    <w:abstractNumId w:val="1"/>
  </w:num>
  <w:num w:numId="3" w16cid:durableId="1589804821">
    <w:abstractNumId w:val="2"/>
  </w:num>
  <w:num w:numId="4" w16cid:durableId="898177245">
    <w:abstractNumId w:val="0"/>
  </w:num>
  <w:num w:numId="5" w16cid:durableId="637223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5419"/>
    <w:rsid w:val="000D1EDB"/>
    <w:rsid w:val="002A1D26"/>
    <w:rsid w:val="00805419"/>
    <w:rsid w:val="00D10CEE"/>
    <w:rsid w:val="00F25D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CEEA"/>
  <w15:docId w15:val="{CE906ACA-830B-4A7A-B451-4B5EA8F3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pPr>
      <w:tabs>
        <w:tab w:val="center" w:pos="4513"/>
        <w:tab w:val="right" w:pos="9026"/>
      </w:tabs>
      <w:snapToGrid w:val="0"/>
    </w:pPr>
  </w:style>
  <w:style w:type="character" w:customStyle="1" w:styleId="Char">
    <w:name w:val="머리글 Char"/>
    <w:basedOn w:val="a2"/>
    <w:link w:val="a5"/>
    <w:uiPriority w:val="99"/>
    <w:semiHidden/>
  </w:style>
  <w:style w:type="paragraph" w:styleId="a6">
    <w:name w:val="footer"/>
    <w:basedOn w:val="a1"/>
    <w:link w:val="Char0"/>
    <w:uiPriority w:val="99"/>
    <w:semiHidden/>
    <w:unhideWhenUsed/>
    <w:pPr>
      <w:tabs>
        <w:tab w:val="center" w:pos="4513"/>
        <w:tab w:val="right" w:pos="9026"/>
      </w:tabs>
      <w:snapToGrid w:val="0"/>
    </w:pPr>
  </w:style>
  <w:style w:type="character" w:customStyle="1" w:styleId="Char0">
    <w:name w:val="바닥글 Char"/>
    <w:basedOn w:val="a2"/>
    <w:link w:val="a6"/>
    <w:uiPriority w:val="99"/>
    <w:semiHidden/>
  </w:style>
  <w:style w:type="character" w:styleId="a7">
    <w:name w:val="Hyperlink"/>
    <w:basedOn w:val="a2"/>
    <w:uiPriority w:val="99"/>
    <w:unhideWhenUsed/>
    <w:rPr>
      <w:color w:val="0000FF" w:themeColor="hyperlink"/>
      <w:u w:val="single"/>
    </w:rPr>
  </w:style>
  <w:style w:type="character" w:styleId="a8">
    <w:name w:val="footnote reference"/>
    <w:basedOn w:val="a2"/>
    <w:uiPriority w:val="99"/>
    <w:semiHidden/>
    <w:unhideWhenUsed/>
    <w:rPr>
      <w:vertAlign w:val="superscript"/>
    </w:rPr>
  </w:style>
  <w:style w:type="character" w:styleId="a9">
    <w:name w:val="endnote reference"/>
    <w:basedOn w:val="a2"/>
    <w:uiPriority w:val="99"/>
    <w:semiHidden/>
    <w:unhideWhenUsed/>
    <w:rPr>
      <w:vertAlign w:val="superscript"/>
    </w:rPr>
  </w:style>
  <w:style w:type="paragraph" w:customStyle="1" w:styleId="aa">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b">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c">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d">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e">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0">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2">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3">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4">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5">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6">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7">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8">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9">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a">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b">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c">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d">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e">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f">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aff0">
    <w:name w:val="문항"/>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
    <w:name w:val="연습문제(시)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문제발문"/>
    <w:qFormat/>
    <w:pPr>
      <w:widowControl w:val="0"/>
      <w:numPr>
        <w:numId w:val="3"/>
      </w:numPr>
      <w:wordWrap w:val="0"/>
      <w:autoSpaceDE w:val="0"/>
      <w:autoSpaceDN w:val="0"/>
      <w:jc w:val="both"/>
    </w:pPr>
    <w:rPr>
      <w:rFonts w:ascii="Haansoft Batang" w:eastAsia="Haansoft Batang" w:hAnsi="Arial Unicode MS" w:cs="Haansoft Batang"/>
      <w:color w:val="000000"/>
      <w:spacing w:val="-18"/>
      <w:szCs w:val="22"/>
    </w:rPr>
  </w:style>
  <w:style w:type="table" w:styleId="aff1">
    <w:name w:val="Table Grid"/>
    <w:basedOn w:val="a3"/>
    <w:uiPriority w:val="20"/>
    <w:qFormat/>
    <w:locked/>
    <w:rsid w:val="000D1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5</cp:revision>
  <dcterms:created xsi:type="dcterms:W3CDTF">2025-10-10T18:50:00Z</dcterms:created>
  <dcterms:modified xsi:type="dcterms:W3CDTF">2025-10-10T18:55:00Z</dcterms:modified>
</cp:coreProperties>
</file>