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데이터는 재사용할 수 있으며 물리적 형체가 없다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교통 이용 내역이 집적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·</w:t>
      </w:r>
      <w:r>
        <w:rPr/>
        <w:t xml:space="preserve">처리되면 경제적 가치를 지닌 데이터가 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우리나라 현행법에는 정보 주체에게 데이터의 소유권을 인정하는 규정이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정보 주체의 데이터로 발생한 이득이 빅 데이터 보유자에게 집중되는 것은 부당하다는 견해가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데이터 이동권의 도입으로 정보 주체의 데이터 통제 범위가 본인의 행동 양상과 관련된 부분으로 확대되었다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