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읽고 이해한 내용으로 적절하지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u w:val="single" w:color="000000"/>
          <w:shd w:val="clear" w:color="auto" w:fill="auto"/>
        </w:rPr>
        <w:t xml:space="preserve">않은</w:t>
      </w:r>
      <w:r>
        <w:rPr/>
        <w:t xml:space="preserve"> 것은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</w:t>
      </w:r>
      <w:r>
        <w:rPr/>
        <w:t xml:space="preserve"> 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『</w:t>
      </w:r>
      <w:r>
        <w:rPr/>
        <w:t xml:space="preserve">속대전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』</w:t>
      </w:r>
      <w:r>
        <w:rPr/>
        <w:t xml:space="preserve">의 규정을 적용받아 속량된 사람들은 납세의 의무를 지게 되었다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『</w:t>
      </w:r>
      <w:r>
        <w:rPr/>
        <w:t xml:space="preserve">경국대전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』 </w:t>
      </w:r>
      <w:r>
        <w:rPr/>
        <w:t xml:space="preserve">반포 이후 갑오개혁까지 조선의 법적 신분제에는 두 개의 신분이 존재했다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조선 후기 양반 중에는 노비를 양인 신분으로 풀어 주고 금전적이익을 얻은 이들이 있었다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조선 후기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‘</w:t>
      </w:r>
      <w:r>
        <w:rPr/>
        <w:t xml:space="preserve">유학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’</w:t>
      </w:r>
      <w:r>
        <w:rPr/>
        <w:t xml:space="preserve">의 증가 현상은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『</w:t>
      </w:r>
      <w:r>
        <w:rPr/>
        <w:t xml:space="preserve">경국대전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』</w:t>
      </w:r>
      <w:r>
        <w:rPr/>
        <w:t xml:space="preserve">의 신분 체계가 작동하지 않는 현상을 보여 주는 것이었다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조선 후기에 상민이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‘</w:t>
      </w:r>
      <w:r>
        <w:rPr/>
        <w:t xml:space="preserve">유학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’</w:t>
      </w:r>
      <w:r>
        <w:rPr/>
        <w:t xml:space="preserve">의 직역을 얻었을 때</w:t>
      </w:r>
      <w:r>
        <w:rPr/>
        <w:t xml:space="preserve">, </w:t>
      </w:r>
      <w:r>
        <w:rPr/>
        <w:t xml:space="preserve">양반의 특권을 일부 가지게 되지만 온전한 양반으로 인정받지는 못했다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