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‘</w:t>
      </w:r>
      <w:r>
        <w:rPr/>
        <w:t xml:space="preserve">천두슈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’</w:t>
      </w:r>
      <w:r>
        <w:rPr/>
        <w:t xml:space="preserve">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‘</w:t>
      </w:r>
      <w:r>
        <w:rPr/>
        <w:t xml:space="preserve">장쥔마이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’</w:t>
      </w:r>
      <w:r>
        <w:rPr/>
        <w:t xml:space="preserve">가 모두 동의할 수 있는 진술로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전통 사상은 과학 및 과학 정신과 양립할 수 없는 관계에 놓여 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전통 사상의 폐단은 과학 정신이 뿌리내리지 못한 사회 체질에서 비롯된 것이다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과학을 이용하는 과정에서 문제가 발생했다고 해도 과학적 방법을 부정할 수 없다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서양의 과학 정신을 전면적으로 도입하면 당면한 국가의 위기를 충분히 극복할 수 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국가의 위기는 과학적 방법으로 사상을 재구성할 필요가 있다는 인식이 부재한 데에서 비롯된 것이다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