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학생이 윗글을 읽은 방법으로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확산 모델이 지도 학습을 사용한다는 점에 주목하고</w:t>
      </w:r>
      <w:r>
        <w:rPr/>
        <w:t xml:space="preserve">, </w:t>
      </w:r>
      <w:r>
        <w:rPr/>
        <w:t xml:space="preserve">지도 학습 방법이 확산 모델에 어떻게 적용되는지 확인하며 읽었다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확산 모델이 두 가지 과정으로 이루어진다는 점에 주목하고</w:t>
      </w:r>
      <w:r>
        <w:rPr/>
        <w:t xml:space="preserve">, </w:t>
      </w:r>
      <w:r>
        <w:rPr/>
        <w:t xml:space="preserve">두 과정 중 어느 과정이 선행되어야 하는지 살피며 읽었다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확산 모델에서 노이즈의 중요성을 파악하고</w:t>
      </w:r>
      <w:r>
        <w:rPr/>
        <w:t xml:space="preserve">, </w:t>
      </w:r>
      <w:r>
        <w:rPr/>
        <w:t xml:space="preserve">사용되는 노이즈의 종류가 모델의 성능에 미치는 영향을 이해하며 읽었다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잠재 표현의 개념을 파악하고</w:t>
      </w:r>
      <w:r>
        <w:rPr/>
        <w:t xml:space="preserve">, </w:t>
      </w:r>
      <w:r>
        <w:rPr/>
        <w:t xml:space="preserve">그 개념을 바탕으로 확산 모델이 노이즈를 예측하고 제거하는 원리를 이해하며 읽었다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확산 모델의 구성 요소를 파악하고</w:t>
      </w:r>
      <w:r>
        <w:rPr/>
        <w:t xml:space="preserve">, </w:t>
      </w:r>
      <w:r>
        <w:rPr/>
        <w:t xml:space="preserve">그 구성 요소가 노이즈 처리 과정에서 어떤 기능을 하는지 확인하며 읽었다</w:t>
      </w:r>
      <w:r>
        <w:rPr/>
        <w:t xml:space="preserve">.</w:t>
      </w:r>
    </w:p>
    <w:p>
      <w:pPr>
        <w:pStyle w:val="custom3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