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[A]</w:t>
      </w:r>
      <w:r>
        <w:rPr/>
        <w:t xml:space="preserve">로부터 추론한 내용으로 가장 적절한 것은</w:t>
      </w:r>
      <w:r>
        <w:rPr/>
        <w:t xml:space="preserve">?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‘</w:t>
      </w:r>
      <w:r>
        <w:rPr/>
        <w:t xml:space="preserve">귤은 맛있다면 귤은 비싸다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 포함된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귤은 맛있다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는 판단적이지 않다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‘</w:t>
      </w:r>
      <w:r>
        <w:rPr/>
        <w:t xml:space="preserve">표절은 나쁘다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는 단독으로 진술되었을 때에만 참 또는 거짓일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‘</w:t>
      </w:r>
      <w:r>
        <w:rPr/>
        <w:t xml:space="preserve">귤은 맛있다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는 조건문의 일부로 진술될 때는 대상에 속성을 부여하는 내용을 지니지 않는다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화자는 귤이 맛있음의 속성을 가진다는 내용과 완전히 무관한 채로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귤은 맛있다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를 진술할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‘</w:t>
      </w:r>
      <w:r>
        <w:rPr/>
        <w:t xml:space="preserve">표절은 나쁘다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는 화자가 표절에 나쁨을 부여하지 않는 맥락에서도 그것의 판단적 본질을 유지할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