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D747B" w14:textId="16DFB0C8" w:rsidR="00D729DB" w:rsidRDefault="00000000">
      <w:pPr>
        <w:pStyle w:val="ac"/>
      </w:pPr>
      <w:r>
        <w:t xml:space="preserve">다음은 윗글을 읽고 학생이 작성한 학습 활동지이다. 윗글을 바탕으로 할 때, 적절하지 </w:t>
      </w:r>
      <w:r>
        <w:rPr>
          <w:u w:val="single" w:color="000000"/>
        </w:rPr>
        <w:t>않은</w:t>
      </w:r>
      <w:r>
        <w:t xml:space="preserve">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481"/>
      </w:tblGrid>
      <w:tr w:rsidR="00D729DB" w14:paraId="13B44396" w14:textId="77777777">
        <w:trPr>
          <w:trHeight w:val="7310"/>
          <w:jc w:val="right"/>
        </w:trPr>
        <w:tc>
          <w:tcPr>
            <w:tcW w:w="44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1A4C3A" w14:textId="77777777" w:rsidR="00D729DB" w:rsidRDefault="00000000">
            <w:pPr>
              <w:pStyle w:val="ab"/>
              <w:ind w:left="308" w:hanging="308"/>
              <w:rPr>
                <w:rFonts w:ascii="학교안심 바른바탕 R" w:eastAsia="학교안심 바른바탕 R" w:cs="학교안심 바른바탕 R"/>
                <w:spacing w:val="-5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pacing w:val="-5"/>
                <w:sz w:val="17"/>
                <w:szCs w:val="17"/>
              </w:rPr>
              <w:t>□</w:t>
            </w:r>
            <w:r>
              <w:rPr>
                <w:spacing w:val="-6"/>
              </w:rPr>
              <w:t xml:space="preserve"> </w:t>
            </w:r>
            <w:r>
              <w:rPr>
                <w:rFonts w:ascii="학교안심 바른바탕 R" w:eastAsia="학교안심 바른바탕 R" w:cs="학교안심 바른바탕 R"/>
                <w:spacing w:val="-5"/>
                <w:sz w:val="17"/>
                <w:szCs w:val="17"/>
              </w:rPr>
              <w:t>다음의 진술에 대해 윗글에 제시된 학자들이 보일 수 있는 견해를 작성해 봅시다.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107"/>
            </w:tblGrid>
            <w:tr w:rsidR="00D729DB" w14:paraId="50206935" w14:textId="77777777">
              <w:trPr>
                <w:trHeight w:val="343"/>
                <w:jc w:val="center"/>
              </w:trPr>
              <w:tc>
                <w:tcPr>
                  <w:tcW w:w="41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D9D9D9"/>
                  <w:vAlign w:val="center"/>
                </w:tcPr>
                <w:p w14:paraId="79EB3A16" w14:textId="77777777" w:rsidR="00D729DB" w:rsidRDefault="00000000">
                  <w:pPr>
                    <w:pStyle w:val="ab"/>
                    <w:rPr>
                      <w:rFonts w:ascii="학교안심 바른바탕 R" w:eastAsia="학교안심 바른바탕 R" w:cs="학교안심 바른바탕 R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b/>
                      <w:bCs/>
                      <w:sz w:val="17"/>
                      <w:szCs w:val="17"/>
                    </w:rPr>
                    <w:t>[진술</w:t>
                  </w:r>
                  <w:r>
                    <w:rPr>
                      <w:rFonts w:ascii="학교안심 바른바탕 R" w:eastAsia="학교안심 바른바탕 R" w:cs="학교안심 바른바탕 R"/>
                      <w:b/>
                      <w:bCs/>
                      <w:sz w:val="17"/>
                      <w:szCs w:val="17"/>
                    </w:rPr>
                    <w:t> </w:t>
                  </w:r>
                  <w:r>
                    <w:rPr>
                      <w:rFonts w:ascii="학교안심 바른바탕 R" w:eastAsia="학교안심 바른바탕 R" w:cs="학교안심 바른바탕 R"/>
                      <w:b/>
                      <w:bCs/>
                      <w:sz w:val="17"/>
                      <w:szCs w:val="17"/>
                    </w:rPr>
                    <w:t>1] 객관적으로 존재하는 도덕적 사실이 있다.</w:t>
                  </w:r>
                </w:p>
              </w:tc>
            </w:tr>
            <w:tr w:rsidR="00D729DB" w14:paraId="6CFB042A" w14:textId="77777777">
              <w:trPr>
                <w:trHeight w:val="1445"/>
                <w:jc w:val="center"/>
              </w:trPr>
              <w:tc>
                <w:tcPr>
                  <w:tcW w:w="41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7102FB" w14:textId="77777777" w:rsidR="00D729DB" w:rsidRDefault="00000000">
                  <w:pPr>
                    <w:pStyle w:val="ab"/>
                    <w:ind w:left="200" w:hanging="200"/>
                    <w:rPr>
                      <w:rFonts w:ascii="학교안심 바른바탕 R" w:eastAsia="학교안심 바른바탕 R" w:cs="학교안심 바른바탕 R"/>
                      <w:spacing w:val="-6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pacing w:val="-6"/>
                      <w:sz w:val="17"/>
                      <w:szCs w:val="17"/>
                    </w:rPr>
                    <w:t>∙</w:t>
                  </w:r>
                  <w:r>
                    <w:rPr>
                      <w:rFonts w:ascii="학교안심 바른바탕 R" w:eastAsia="학교안심 바른바탕 R" w:cs="학교안심 바른바탕 R"/>
                      <w:spacing w:val="-6"/>
                      <w:sz w:val="17"/>
                      <w:szCs w:val="17"/>
                    </w:rPr>
                    <w:t xml:space="preserve">전통적인 </w:t>
                  </w:r>
                  <w:proofErr w:type="gramStart"/>
                  <w:r>
                    <w:rPr>
                      <w:rFonts w:ascii="학교안심 바른바탕 R" w:eastAsia="학교안심 바른바탕 R" w:cs="학교안심 바른바탕 R"/>
                      <w:spacing w:val="-6"/>
                      <w:sz w:val="17"/>
                      <w:szCs w:val="17"/>
                    </w:rPr>
                    <w:t>윤리학자 :</w:t>
                  </w:r>
                  <w:proofErr w:type="gramEnd"/>
                  <w:r>
                    <w:rPr>
                      <w:rFonts w:ascii="학교안심 바른바탕 R" w:eastAsia="학교안심 바른바탕 R" w:cs="학교안심 바른바탕 R"/>
                      <w:spacing w:val="-6"/>
                      <w:sz w:val="17"/>
                      <w:szCs w:val="17"/>
                    </w:rPr>
                    <w:t xml:space="preserve"> 옳다. 도덕적 판단의 근거는 도덕 주체로부터 독립적으로 존재하기 때문이다. </w:t>
                  </w:r>
                  <w:r>
                    <w:rPr>
                      <w:rFonts w:ascii="학교안심 바른바탕 R" w:eastAsia="학교안심 바른바탕 R" w:cs="학교안심 바른바탕 R"/>
                      <w:spacing w:val="-6"/>
                      <w:sz w:val="17"/>
                      <w:szCs w:val="17"/>
                    </w:rPr>
                    <w:t>·············①</w:t>
                  </w:r>
                </w:p>
                <w:p w14:paraId="388BF9CD" w14:textId="77777777" w:rsidR="00D729DB" w:rsidRDefault="00000000">
                  <w:pPr>
                    <w:pStyle w:val="ab"/>
                    <w:ind w:left="200" w:hanging="200"/>
                    <w:rPr>
                      <w:rFonts w:ascii="학교안심 바른바탕 R" w:eastAsia="학교안심 바른바탕 R" w:cs="학교안심 바른바탕 R"/>
                      <w:spacing w:val="-6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pacing w:val="-6"/>
                      <w:sz w:val="17"/>
                      <w:szCs w:val="17"/>
                    </w:rPr>
                    <w:t>∙</w:t>
                  </w:r>
                  <w:proofErr w:type="gramStart"/>
                  <w:r>
                    <w:rPr>
                      <w:rFonts w:ascii="학교안심 바른바탕 R" w:eastAsia="학교안심 바른바탕 R" w:cs="학교안심 바른바탕 R"/>
                      <w:spacing w:val="-6"/>
                      <w:sz w:val="17"/>
                      <w:szCs w:val="17"/>
                    </w:rPr>
                    <w:t>에이어 :</w:t>
                  </w:r>
                  <w:proofErr w:type="gramEnd"/>
                  <w:r>
                    <w:rPr>
                      <w:rFonts w:ascii="학교안심 바른바탕 R" w:eastAsia="학교안심 바른바탕 R" w:cs="학교안심 바른바탕 R"/>
                      <w:spacing w:val="-6"/>
                      <w:sz w:val="17"/>
                      <w:szCs w:val="17"/>
                    </w:rPr>
                    <w:t xml:space="preserve"> 옳지 않다. 도덕 문장은 도덕 주체로부터 독립적일 수 없기 때문이다. </w:t>
                  </w:r>
                  <w:r>
                    <w:rPr>
                      <w:rFonts w:ascii="학교안심 바른바탕 R" w:eastAsia="학교안심 바른바탕 R" w:cs="학교안심 바른바탕 R"/>
                      <w:spacing w:val="-6"/>
                      <w:sz w:val="17"/>
                      <w:szCs w:val="17"/>
                    </w:rPr>
                    <w:t>····································②</w:t>
                  </w:r>
                </w:p>
              </w:tc>
            </w:tr>
          </w:tbl>
          <w:p w14:paraId="74DB9F2A" w14:textId="77777777" w:rsidR="00D729DB" w:rsidRDefault="00D729DB">
            <w:pPr>
              <w:rPr>
                <w:sz w:val="2"/>
              </w:rPr>
            </w:pPr>
          </w:p>
          <w:p w14:paraId="2875FB48" w14:textId="77777777" w:rsidR="00D729DB" w:rsidRDefault="00D729DB">
            <w:pPr>
              <w:pStyle w:val="ab"/>
              <w:wordWrap/>
              <w:ind w:left="308" w:hanging="308"/>
              <w:jc w:val="center"/>
              <w:rPr>
                <w:rFonts w:ascii="학교안심 바른바탕 R" w:eastAsia="학교안심 바른바탕 R" w:cs="학교안심 바른바탕 R"/>
                <w:spacing w:val="-5"/>
                <w:sz w:val="17"/>
                <w:szCs w:val="17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164"/>
            </w:tblGrid>
            <w:tr w:rsidR="00D729DB" w14:paraId="14D60163" w14:textId="77777777">
              <w:trPr>
                <w:trHeight w:val="343"/>
                <w:jc w:val="center"/>
              </w:trPr>
              <w:tc>
                <w:tcPr>
                  <w:tcW w:w="41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D9D9D9"/>
                  <w:vAlign w:val="center"/>
                </w:tcPr>
                <w:p w14:paraId="5135B7B8" w14:textId="77777777" w:rsidR="00D729DB" w:rsidRDefault="00000000">
                  <w:pPr>
                    <w:pStyle w:val="ab"/>
                    <w:rPr>
                      <w:rFonts w:ascii="학교안심 바른바탕 R" w:eastAsia="학교안심 바른바탕 R" w:cs="학교안심 바른바탕 R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b/>
                      <w:bCs/>
                      <w:sz w:val="17"/>
                      <w:szCs w:val="17"/>
                    </w:rPr>
                    <w:t>[진술</w:t>
                  </w:r>
                  <w:r>
                    <w:rPr>
                      <w:rFonts w:ascii="학교안심 바른바탕 R" w:eastAsia="학교안심 바른바탕 R" w:cs="학교안심 바른바탕 R"/>
                      <w:b/>
                      <w:bCs/>
                      <w:sz w:val="17"/>
                      <w:szCs w:val="17"/>
                    </w:rPr>
                    <w:t> </w:t>
                  </w:r>
                  <w:r>
                    <w:rPr>
                      <w:rFonts w:ascii="학교안심 바른바탕 R" w:eastAsia="학교안심 바른바탕 R" w:cs="학교안심 바른바탕 R"/>
                      <w:b/>
                      <w:bCs/>
                      <w:sz w:val="17"/>
                      <w:szCs w:val="17"/>
                    </w:rPr>
                    <w:t>2] 도덕 문장은 참 또는 거짓이라는 속성을 갖는다.</w:t>
                  </w:r>
                </w:p>
              </w:tc>
            </w:tr>
            <w:tr w:rsidR="00D729DB" w14:paraId="6FD7EF90" w14:textId="77777777">
              <w:trPr>
                <w:trHeight w:val="1445"/>
                <w:jc w:val="center"/>
              </w:trPr>
              <w:tc>
                <w:tcPr>
                  <w:tcW w:w="41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FFE9E2" w14:textId="77777777" w:rsidR="00D729DB" w:rsidRDefault="00000000">
                  <w:pPr>
                    <w:pStyle w:val="ab"/>
                    <w:ind w:left="200" w:hanging="200"/>
                    <w:rPr>
                      <w:rFonts w:ascii="학교안심 바른바탕 R" w:eastAsia="학교안심 바른바탕 R" w:cs="학교안심 바른바탕 R"/>
                      <w:spacing w:val="-8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pacing w:val="-8"/>
                      <w:sz w:val="17"/>
                      <w:szCs w:val="17"/>
                    </w:rPr>
                    <w:t>∙</w:t>
                  </w:r>
                  <w:proofErr w:type="gramStart"/>
                  <w:r>
                    <w:rPr>
                      <w:rFonts w:ascii="학교안심 바른바탕 R" w:eastAsia="학교안심 바른바탕 R" w:cs="학교안심 바른바탕 R"/>
                      <w:spacing w:val="-8"/>
                      <w:sz w:val="17"/>
                      <w:szCs w:val="17"/>
                    </w:rPr>
                    <w:t>에이어 :</w:t>
                  </w:r>
                  <w:proofErr w:type="gramEnd"/>
                  <w:r>
                    <w:rPr>
                      <w:rFonts w:ascii="학교안심 바른바탕 R" w:eastAsia="학교안심 바른바탕 R" w:cs="학교안심 바른바탕 R"/>
                      <w:spacing w:val="-8"/>
                      <w:sz w:val="17"/>
                      <w:szCs w:val="17"/>
                    </w:rPr>
                    <w:t xml:space="preserve"> 옳지 않다. 도덕 문장은 분석적이지도 종합적이지도 않기 때문이다. </w:t>
                  </w:r>
                  <w:r>
                    <w:rPr>
                      <w:rFonts w:ascii="학교안심 바른바탕 R" w:eastAsia="학교안심 바른바탕 R" w:cs="학교안심 바른바탕 R"/>
                      <w:spacing w:val="-8"/>
                      <w:sz w:val="17"/>
                      <w:szCs w:val="17"/>
                    </w:rPr>
                    <w:t>·········································③</w:t>
                  </w:r>
                </w:p>
                <w:p w14:paraId="24BC88C7" w14:textId="77777777" w:rsidR="00D729DB" w:rsidRDefault="00000000">
                  <w:pPr>
                    <w:pStyle w:val="ab"/>
                    <w:ind w:left="200" w:hanging="200"/>
                    <w:rPr>
                      <w:rFonts w:ascii="학교안심 바른바탕 R" w:eastAsia="학교안심 바른바탕 R" w:cs="학교안심 바른바탕 R"/>
                      <w:spacing w:val="-8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pacing w:val="-8"/>
                      <w:sz w:val="17"/>
                      <w:szCs w:val="17"/>
                    </w:rPr>
                    <w:t>∙</w:t>
                  </w:r>
                  <w:proofErr w:type="spellStart"/>
                  <w:proofErr w:type="gramStart"/>
                  <w:r>
                    <w:rPr>
                      <w:rFonts w:ascii="학교안심 바른바탕 R" w:eastAsia="학교안심 바른바탕 R" w:cs="학교안심 바른바탕 R"/>
                      <w:spacing w:val="-8"/>
                      <w:sz w:val="17"/>
                      <w:szCs w:val="17"/>
                    </w:rPr>
                    <w:t>행크스</w:t>
                  </w:r>
                  <w:proofErr w:type="spellEnd"/>
                  <w:r>
                    <w:rPr>
                      <w:rFonts w:ascii="학교안심 바른바탕 R" w:eastAsia="학교안심 바른바탕 R" w:cs="학교안심 바른바탕 R"/>
                      <w:spacing w:val="-8"/>
                      <w:sz w:val="17"/>
                      <w:szCs w:val="17"/>
                    </w:rPr>
                    <w:t xml:space="preserve"> :</w:t>
                  </w:r>
                  <w:proofErr w:type="gramEnd"/>
                  <w:r>
                    <w:rPr>
                      <w:rFonts w:ascii="학교안심 바른바탕 R" w:eastAsia="학교안심 바른바탕 R" w:cs="학교안심 바른바탕 R"/>
                      <w:spacing w:val="-8"/>
                      <w:sz w:val="17"/>
                      <w:szCs w:val="17"/>
                    </w:rPr>
                    <w:t xml:space="preserve"> 옳다. 도덕 문장은 도덕 용어가 나타내는 속성에 비추어 참 또는 거짓이 정해지기 때문이다.</w:t>
                  </w:r>
                </w:p>
              </w:tc>
            </w:tr>
          </w:tbl>
          <w:p w14:paraId="4A0E6D22" w14:textId="77777777" w:rsidR="00D729DB" w:rsidRDefault="00D729DB">
            <w:pPr>
              <w:rPr>
                <w:sz w:val="2"/>
              </w:rPr>
            </w:pPr>
          </w:p>
          <w:p w14:paraId="267D9B14" w14:textId="77777777" w:rsidR="00D729DB" w:rsidRDefault="00D729DB">
            <w:pPr>
              <w:pStyle w:val="ab"/>
              <w:wordWrap/>
              <w:ind w:left="308" w:hanging="308"/>
              <w:jc w:val="center"/>
              <w:rPr>
                <w:rFonts w:ascii="학교안심 바른바탕 R" w:eastAsia="학교안심 바른바탕 R" w:cs="학교안심 바른바탕 R"/>
                <w:spacing w:val="-5"/>
                <w:sz w:val="17"/>
                <w:szCs w:val="17"/>
              </w:rPr>
            </w:pPr>
          </w:p>
          <w:p w14:paraId="3BB30D0E" w14:textId="77777777" w:rsidR="00D729DB" w:rsidRDefault="00D729DB">
            <w:pPr>
              <w:pStyle w:val="ab"/>
              <w:wordWrap/>
              <w:ind w:left="308" w:hanging="308"/>
              <w:jc w:val="center"/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164"/>
            </w:tblGrid>
            <w:tr w:rsidR="00D729DB" w14:paraId="6BF4A68B" w14:textId="77777777">
              <w:trPr>
                <w:trHeight w:val="343"/>
                <w:jc w:val="center"/>
              </w:trPr>
              <w:tc>
                <w:tcPr>
                  <w:tcW w:w="41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D9D9D9"/>
                  <w:vAlign w:val="center"/>
                </w:tcPr>
                <w:p w14:paraId="5F08B42A" w14:textId="77777777" w:rsidR="00D729DB" w:rsidRDefault="00000000">
                  <w:pPr>
                    <w:pStyle w:val="ab"/>
                    <w:ind w:left="840" w:hanging="840"/>
                    <w:rPr>
                      <w:rFonts w:ascii="학교안심 바른바탕 R" w:eastAsia="학교안심 바른바탕 R" w:cs="학교안심 바른바탕 R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b/>
                      <w:bCs/>
                      <w:sz w:val="17"/>
                      <w:szCs w:val="17"/>
                    </w:rPr>
                    <w:t>[진술</w:t>
                  </w:r>
                  <w:r>
                    <w:rPr>
                      <w:rFonts w:ascii="학교안심 바른바탕 R" w:eastAsia="학교안심 바른바탕 R" w:cs="학교안심 바른바탕 R"/>
                      <w:b/>
                      <w:bCs/>
                      <w:sz w:val="17"/>
                      <w:szCs w:val="17"/>
                    </w:rPr>
                    <w:t> </w:t>
                  </w:r>
                  <w:r>
                    <w:rPr>
                      <w:rFonts w:ascii="학교안심 바른바탕 R" w:eastAsia="학교안심 바른바탕 R" w:cs="학교안심 바른바탕 R"/>
                      <w:b/>
                      <w:bCs/>
                      <w:sz w:val="17"/>
                      <w:szCs w:val="17"/>
                    </w:rPr>
                    <w:t>3] 전건 긍정식의 두 전제에 공통으로 포함된 도덕 문장은 내용이 다르다.</w:t>
                  </w:r>
                </w:p>
              </w:tc>
            </w:tr>
            <w:tr w:rsidR="00D729DB" w14:paraId="38D470A6" w14:textId="77777777">
              <w:trPr>
                <w:trHeight w:val="1445"/>
                <w:jc w:val="center"/>
              </w:trPr>
              <w:tc>
                <w:tcPr>
                  <w:tcW w:w="41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A602EE" w14:textId="77777777" w:rsidR="00D729DB" w:rsidRDefault="00000000">
                  <w:pPr>
                    <w:pStyle w:val="ab"/>
                    <w:ind w:left="200" w:hanging="200"/>
                    <w:rPr>
                      <w:rFonts w:ascii="학교안심 바른바탕 R" w:eastAsia="학교안심 바른바탕 R" w:cs="학교안심 바른바탕 R"/>
                      <w:spacing w:val="-9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pacing w:val="-9"/>
                      <w:sz w:val="17"/>
                      <w:szCs w:val="17"/>
                    </w:rPr>
                    <w:t>∙</w:t>
                  </w:r>
                  <w:proofErr w:type="gramStart"/>
                  <w:r>
                    <w:rPr>
                      <w:rFonts w:ascii="학교안심 바른바탕 R" w:eastAsia="학교안심 바른바탕 R" w:cs="학교안심 바른바탕 R"/>
                      <w:spacing w:val="-9"/>
                      <w:sz w:val="17"/>
                      <w:szCs w:val="17"/>
                    </w:rPr>
                    <w:t>에이어 :</w:t>
                  </w:r>
                  <w:proofErr w:type="gramEnd"/>
                  <w:r>
                    <w:rPr>
                      <w:rFonts w:ascii="학교안심 바른바탕 R" w:eastAsia="학교안심 바른바탕 R" w:cs="학교안심 바른바탕 R"/>
                      <w:spacing w:val="-9"/>
                      <w:sz w:val="17"/>
                      <w:szCs w:val="17"/>
                    </w:rPr>
                    <w:t xml:space="preserve"> 옳다. 도덕 문장은 전건 긍정식의 전제로 사용되면 진리 적합성을 갖기 때문이다. </w:t>
                  </w:r>
                  <w:r>
                    <w:rPr>
                      <w:rFonts w:ascii="학교안심 바른바탕 R" w:eastAsia="학교안심 바른바탕 R" w:cs="학교안심 바른바탕 R"/>
                      <w:spacing w:val="-9"/>
                      <w:sz w:val="17"/>
                      <w:szCs w:val="17"/>
                    </w:rPr>
                    <w:t>··························④</w:t>
                  </w:r>
                </w:p>
                <w:p w14:paraId="32CB359C" w14:textId="77777777" w:rsidR="00D729DB" w:rsidRDefault="00000000">
                  <w:pPr>
                    <w:pStyle w:val="ab"/>
                    <w:ind w:left="200" w:hanging="200"/>
                    <w:rPr>
                      <w:rFonts w:ascii="학교안심 바른바탕 R" w:eastAsia="학교안심 바른바탕 R" w:cs="학교안심 바른바탕 R"/>
                      <w:spacing w:val="-9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pacing w:val="-9"/>
                      <w:sz w:val="17"/>
                      <w:szCs w:val="17"/>
                    </w:rPr>
                    <w:t>∙</w:t>
                  </w:r>
                  <w:proofErr w:type="spellStart"/>
                  <w:proofErr w:type="gramStart"/>
                  <w:r>
                    <w:rPr>
                      <w:rFonts w:ascii="학교안심 바른바탕 R" w:eastAsia="학교안심 바른바탕 R" w:cs="학교안심 바른바탕 R"/>
                      <w:spacing w:val="-9"/>
                      <w:sz w:val="17"/>
                      <w:szCs w:val="17"/>
                    </w:rPr>
                    <w:t>행크스</w:t>
                  </w:r>
                  <w:proofErr w:type="spellEnd"/>
                  <w:r>
                    <w:rPr>
                      <w:rFonts w:ascii="학교안심 바른바탕 R" w:eastAsia="학교안심 바른바탕 R" w:cs="학교안심 바른바탕 R"/>
                      <w:spacing w:val="-9"/>
                      <w:sz w:val="17"/>
                      <w:szCs w:val="17"/>
                    </w:rPr>
                    <w:t xml:space="preserve"> :</w:t>
                  </w:r>
                  <w:proofErr w:type="gramEnd"/>
                  <w:r>
                    <w:rPr>
                      <w:rFonts w:ascii="학교안심 바른바탕 R" w:eastAsia="학교안심 바른바탕 R" w:cs="학교안심 바른바탕 R"/>
                      <w:spacing w:val="-9"/>
                      <w:sz w:val="17"/>
                      <w:szCs w:val="17"/>
                    </w:rPr>
                    <w:t xml:space="preserve"> 옳지 않다. 단독으로 진술된 문장은 조건문의 일부로 사용된 때와 내용 차이가 없기 때문이다. </w:t>
                  </w:r>
                  <w:r>
                    <w:rPr>
                      <w:rFonts w:ascii="학교안심 바른바탕 R" w:eastAsia="학교안심 바른바탕 R" w:cs="학교안심 바른바탕 R"/>
                      <w:spacing w:val="-9"/>
                      <w:sz w:val="17"/>
                      <w:szCs w:val="17"/>
                    </w:rPr>
                    <w:t>··········⑤</w:t>
                  </w:r>
                </w:p>
              </w:tc>
            </w:tr>
          </w:tbl>
          <w:p w14:paraId="48F25504" w14:textId="77777777" w:rsidR="00D729DB" w:rsidRDefault="00D729DB">
            <w:pPr>
              <w:rPr>
                <w:sz w:val="2"/>
              </w:rPr>
            </w:pPr>
          </w:p>
        </w:tc>
      </w:tr>
    </w:tbl>
    <w:p w14:paraId="05918FC3" w14:textId="77777777" w:rsidR="00D729DB" w:rsidRDefault="00D729DB">
      <w:pPr>
        <w:rPr>
          <w:sz w:val="2"/>
        </w:rPr>
      </w:pPr>
    </w:p>
    <w:p w14:paraId="3C44DD25" w14:textId="77777777" w:rsidR="00D729DB" w:rsidRDefault="00D729DB">
      <w:pPr>
        <w:pStyle w:val="ac"/>
        <w:wordWrap/>
        <w:spacing w:after="0"/>
        <w:jc w:val="right"/>
      </w:pPr>
    </w:p>
    <w:sectPr w:rsidR="00D729DB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D0964"/>
    <w:multiLevelType w:val="multilevel"/>
    <w:tmpl w:val="E39A180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B06E60"/>
    <w:multiLevelType w:val="multilevel"/>
    <w:tmpl w:val="3D02CAF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7F23BA"/>
    <w:multiLevelType w:val="multilevel"/>
    <w:tmpl w:val="B8F2BFE6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B7D6FD8"/>
    <w:multiLevelType w:val="multilevel"/>
    <w:tmpl w:val="06BCBE1E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69E7719"/>
    <w:multiLevelType w:val="multilevel"/>
    <w:tmpl w:val="AC6A032C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BB6714A"/>
    <w:multiLevelType w:val="multilevel"/>
    <w:tmpl w:val="EFCAAE4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63868495">
    <w:abstractNumId w:val="0"/>
  </w:num>
  <w:num w:numId="2" w16cid:durableId="629019144">
    <w:abstractNumId w:val="4"/>
  </w:num>
  <w:num w:numId="3" w16cid:durableId="622344830">
    <w:abstractNumId w:val="2"/>
  </w:num>
  <w:num w:numId="4" w16cid:durableId="1106929729">
    <w:abstractNumId w:val="3"/>
  </w:num>
  <w:num w:numId="5" w16cid:durableId="1607037553">
    <w:abstractNumId w:val="1"/>
  </w:num>
  <w:num w:numId="6" w16cid:durableId="5777178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29DB"/>
    <w:rsid w:val="00614683"/>
    <w:rsid w:val="009F718E"/>
    <w:rsid w:val="00D7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D11F"/>
  <w15:docId w15:val="{75006E31-0DE7-4E9B-B2AD-045F3D73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2">
    <w:name w:val="Normal"/>
    <w:qFormat/>
    <w:pPr>
      <w:widowControl w:val="0"/>
      <w:wordWrap w:val="0"/>
      <w:autoSpaceDE w:val="0"/>
      <w:autoSpaceDN w:val="0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semiHidden/>
  </w:style>
  <w:style w:type="paragraph" w:styleId="a7">
    <w:name w:val="footer"/>
    <w:basedOn w:val="a2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semiHidden/>
  </w:style>
  <w:style w:type="character" w:styleId="a8">
    <w:name w:val="Hyperlink"/>
    <w:basedOn w:val="a3"/>
    <w:uiPriority w:val="99"/>
    <w:unhideWhenUsed/>
    <w:rPr>
      <w:color w:val="0000FF" w:themeColor="hyperlink"/>
      <w:u w:val="single"/>
    </w:rPr>
  </w:style>
  <w:style w:type="character" w:styleId="a9">
    <w:name w:val="footnote reference"/>
    <w:basedOn w:val="a3"/>
    <w:uiPriority w:val="99"/>
    <w:semiHidden/>
    <w:unhideWhenUsed/>
    <w:rPr>
      <w:vertAlign w:val="superscript"/>
    </w:rPr>
  </w:style>
  <w:style w:type="character" w:styleId="aa">
    <w:name w:val="endnote reference"/>
    <w:basedOn w:val="a3"/>
    <w:uiPriority w:val="99"/>
    <w:semiHidden/>
    <w:unhideWhenUsed/>
    <w:rPr>
      <w:vertAlign w:val="superscript"/>
    </w:rPr>
  </w:style>
  <w:style w:type="paragraph" w:customStyle="1" w:styleId="ab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c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d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e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f0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1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2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3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4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5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6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7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8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9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a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b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c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d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e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f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0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1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1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2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">
    <w:name w:val="기출문제(소설)_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고전소설(연습문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character" w:customStyle="1" w:styleId="aff3">
    <w:name w:val="문제번호"/>
    <w:qFormat/>
    <w:rPr>
      <w:rFonts w:ascii="HY견명조" w:eastAsia="HY견명조" w:hAnsi="Arial Unicode MS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6"/>
      <w:w w:val="95"/>
      <w:position w:val="2"/>
      <w:sz w:val="26"/>
      <w:szCs w:val="26"/>
      <w:shd w:val="clear" w:color="auto" w:fill="auto"/>
    </w:rPr>
  </w:style>
  <w:style w:type="paragraph" w:customStyle="1" w:styleId="aff4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2025-10-09T17:33:00Z</dcterms:created>
  <dcterms:modified xsi:type="dcterms:W3CDTF">2025-10-09T17:33:00Z</dcterms:modified>
</cp:coreProperties>
</file>